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825" w:lineRule="exact"/>
        <w:ind w:right="-52"/>
        <w:jc w:val="center"/>
        <w:rPr>
          <w:rFonts w:hint="eastAsia" w:asciiTheme="minorEastAsia" w:hAnsiTheme="minorEastAsia" w:eastAsiaTheme="minorEastAsia"/>
          <w:color w:val="auto"/>
          <w:sz w:val="56"/>
          <w:szCs w:val="56"/>
          <w:lang w:eastAsia="zh-CN"/>
        </w:rPr>
      </w:pPr>
      <w:r>
        <w:rPr>
          <w:rFonts w:hint="eastAsia" w:cs="宋体" w:asciiTheme="minorEastAsia" w:hAnsiTheme="minorEastAsia"/>
          <w:b/>
          <w:bCs/>
          <w:color w:val="auto"/>
          <w:sz w:val="36"/>
          <w:szCs w:val="36"/>
          <w:lang w:eastAsia="zh-CN"/>
        </w:rPr>
        <w:t>巨野县武装部民兵训练楼加固工程项目</w:t>
      </w: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1312" w:lineRule="exact"/>
        <w:ind w:right="46"/>
        <w:jc w:val="center"/>
        <w:rPr>
          <w:rFonts w:asciiTheme="minorEastAsia" w:hAnsiTheme="minorEastAsia"/>
          <w:color w:val="auto"/>
          <w:sz w:val="72"/>
          <w:szCs w:val="72"/>
        </w:rPr>
      </w:pPr>
      <w:r>
        <w:rPr>
          <w:rFonts w:cs="宋体" w:asciiTheme="minorEastAsia" w:hAnsiTheme="minorEastAsia"/>
          <w:b/>
          <w:bCs/>
          <w:color w:val="auto"/>
          <w:sz w:val="72"/>
          <w:szCs w:val="72"/>
        </w:rPr>
        <w:t>竞争性磋商文件</w:t>
      </w: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366" w:lineRule="exact"/>
        <w:ind w:right="6"/>
        <w:jc w:val="center"/>
        <w:rPr>
          <w:rFonts w:asciiTheme="minorEastAsia" w:hAnsiTheme="minorEastAsia"/>
          <w:color w:val="auto"/>
          <w:sz w:val="20"/>
          <w:szCs w:val="20"/>
        </w:rPr>
      </w:pPr>
      <w:r>
        <w:rPr>
          <w:rFonts w:cs="宋体" w:asciiTheme="minorEastAsia" w:hAnsiTheme="minorEastAsia"/>
          <w:b/>
          <w:bCs/>
          <w:color w:val="auto"/>
          <w:sz w:val="32"/>
          <w:szCs w:val="32"/>
        </w:rPr>
        <w:t>项目编号：</w:t>
      </w:r>
      <w:r>
        <w:rPr>
          <w:rFonts w:hint="eastAsia" w:cs="宋体" w:asciiTheme="minorEastAsia" w:hAnsiTheme="minorEastAsia"/>
          <w:b/>
          <w:bCs/>
          <w:color w:val="auto"/>
          <w:sz w:val="32"/>
          <w:szCs w:val="32"/>
        </w:rPr>
        <w:t>SDGP371724202002000330</w:t>
      </w: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60" w:lineRule="exact"/>
        <w:rPr>
          <w:rFonts w:asciiTheme="minorEastAsia" w:hAnsiTheme="minorEastAsia"/>
          <w:color w:val="auto"/>
          <w:sz w:val="24"/>
          <w:szCs w:val="24"/>
        </w:rPr>
      </w:pPr>
    </w:p>
    <w:p>
      <w:pPr>
        <w:tabs>
          <w:tab w:val="left" w:pos="2400"/>
          <w:tab w:val="left" w:pos="3220"/>
        </w:tabs>
        <w:spacing w:line="366" w:lineRule="exact"/>
        <w:ind w:left="1620"/>
        <w:rPr>
          <w:rFonts w:hint="eastAsia" w:cs="宋体" w:asciiTheme="minorEastAsia" w:hAnsiTheme="minorEastAsia" w:eastAsiaTheme="minorEastAsia"/>
          <w:b/>
          <w:bCs/>
          <w:color w:val="auto"/>
          <w:sz w:val="31"/>
          <w:szCs w:val="31"/>
          <w:lang w:eastAsia="zh-CN"/>
        </w:rPr>
      </w:pPr>
      <w:r>
        <w:rPr>
          <w:rFonts w:cs="宋体" w:asciiTheme="minorEastAsia" w:hAnsiTheme="minorEastAsia"/>
          <w:b/>
          <w:bCs/>
          <w:color w:val="auto"/>
          <w:sz w:val="32"/>
          <w:szCs w:val="32"/>
        </w:rPr>
        <w:t>采</w:t>
      </w:r>
      <w:r>
        <w:rPr>
          <w:rFonts w:asciiTheme="minorEastAsia" w:hAnsiTheme="minorEastAsia"/>
          <w:color w:val="auto"/>
          <w:sz w:val="20"/>
          <w:szCs w:val="20"/>
        </w:rPr>
        <w:tab/>
      </w:r>
      <w:r>
        <w:rPr>
          <w:rFonts w:cs="宋体" w:asciiTheme="minorEastAsia" w:hAnsiTheme="minorEastAsia"/>
          <w:b/>
          <w:bCs/>
          <w:color w:val="auto"/>
          <w:sz w:val="32"/>
          <w:szCs w:val="32"/>
        </w:rPr>
        <w:t>购</w:t>
      </w:r>
      <w:r>
        <w:rPr>
          <w:rFonts w:asciiTheme="minorEastAsia" w:hAnsiTheme="minorEastAsia"/>
          <w:color w:val="auto"/>
          <w:sz w:val="20"/>
          <w:szCs w:val="20"/>
        </w:rPr>
        <w:tab/>
      </w:r>
      <w:r>
        <w:rPr>
          <w:rFonts w:cs="宋体" w:asciiTheme="minorEastAsia" w:hAnsiTheme="minorEastAsia"/>
          <w:b/>
          <w:bCs/>
          <w:color w:val="auto"/>
          <w:sz w:val="31"/>
          <w:szCs w:val="31"/>
        </w:rPr>
        <w:t>人：</w:t>
      </w:r>
      <w:r>
        <w:rPr>
          <w:rFonts w:hint="eastAsia" w:cs="宋体" w:asciiTheme="minorEastAsia" w:hAnsiTheme="minorEastAsia"/>
          <w:b/>
          <w:bCs/>
          <w:color w:val="auto"/>
          <w:sz w:val="31"/>
          <w:szCs w:val="31"/>
          <w:lang w:eastAsia="zh-CN"/>
        </w:rPr>
        <w:t>巨野县住房和城乡建设局</w:t>
      </w:r>
    </w:p>
    <w:p>
      <w:pPr>
        <w:tabs>
          <w:tab w:val="left" w:pos="2400"/>
          <w:tab w:val="left" w:pos="3220"/>
        </w:tabs>
        <w:spacing w:line="366" w:lineRule="exact"/>
        <w:ind w:left="1620"/>
        <w:rPr>
          <w:rFonts w:asciiTheme="minorEastAsia" w:hAnsiTheme="minorEastAsia"/>
          <w:color w:val="auto"/>
          <w:sz w:val="20"/>
          <w:szCs w:val="20"/>
        </w:rPr>
      </w:pPr>
    </w:p>
    <w:p>
      <w:pPr>
        <w:spacing w:line="259" w:lineRule="exact"/>
        <w:rPr>
          <w:rFonts w:asciiTheme="minorEastAsia" w:hAnsiTheme="minorEastAsia"/>
          <w:color w:val="auto"/>
          <w:sz w:val="24"/>
          <w:szCs w:val="24"/>
        </w:rPr>
      </w:pPr>
    </w:p>
    <w:p>
      <w:pPr>
        <w:spacing w:line="366" w:lineRule="exact"/>
        <w:ind w:left="1620"/>
        <w:rPr>
          <w:rFonts w:asciiTheme="minorEastAsia" w:hAnsiTheme="minorEastAsia"/>
          <w:color w:val="auto"/>
          <w:sz w:val="20"/>
          <w:szCs w:val="20"/>
        </w:rPr>
      </w:pPr>
      <w:r>
        <w:rPr>
          <w:rFonts w:cs="宋体" w:asciiTheme="minorEastAsia" w:hAnsiTheme="minorEastAsia"/>
          <w:b/>
          <w:bCs/>
          <w:color w:val="auto"/>
          <w:sz w:val="32"/>
          <w:szCs w:val="32"/>
        </w:rPr>
        <w:t>采购代理机构：巨野正和招标代理有限公司</w:t>
      </w: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60" w:lineRule="exact"/>
        <w:rPr>
          <w:rFonts w:asciiTheme="minorEastAsia" w:hAnsiTheme="minorEastAsia"/>
          <w:color w:val="auto"/>
          <w:sz w:val="24"/>
          <w:szCs w:val="24"/>
        </w:rPr>
      </w:pPr>
    </w:p>
    <w:p>
      <w:pPr>
        <w:spacing w:line="388" w:lineRule="exact"/>
        <w:ind w:right="6"/>
        <w:jc w:val="center"/>
        <w:rPr>
          <w:rFonts w:asciiTheme="minorEastAsia" w:hAnsiTheme="minorEastAsia"/>
          <w:color w:val="auto"/>
          <w:sz w:val="20"/>
          <w:szCs w:val="20"/>
        </w:rPr>
      </w:pPr>
      <w:r>
        <w:rPr>
          <w:rFonts w:cs="宋体" w:asciiTheme="minorEastAsia" w:hAnsiTheme="minorEastAsia"/>
          <w:b/>
          <w:bCs/>
          <w:color w:val="auto"/>
          <w:sz w:val="32"/>
          <w:szCs w:val="32"/>
        </w:rPr>
        <w:t>二0二0年</w:t>
      </w:r>
      <w:r>
        <w:rPr>
          <w:rFonts w:hint="eastAsia" w:cs="宋体" w:asciiTheme="minorEastAsia" w:hAnsiTheme="minorEastAsia"/>
          <w:b/>
          <w:bCs/>
          <w:color w:val="auto"/>
          <w:sz w:val="32"/>
          <w:szCs w:val="32"/>
          <w:lang w:eastAsia="zh-CN"/>
        </w:rPr>
        <w:t>十</w:t>
      </w:r>
      <w:r>
        <w:rPr>
          <w:rFonts w:cs="宋体" w:asciiTheme="minorEastAsia" w:hAnsiTheme="minorEastAsia"/>
          <w:b/>
          <w:bCs/>
          <w:color w:val="auto"/>
          <w:sz w:val="32"/>
          <w:szCs w:val="32"/>
        </w:rPr>
        <w:t>月</w:t>
      </w:r>
    </w:p>
    <w:p>
      <w:pPr>
        <w:spacing w:line="200" w:lineRule="exact"/>
        <w:rPr>
          <w:rFonts w:asciiTheme="minorEastAsia" w:hAnsiTheme="minorEastAsia"/>
          <w:color w:val="auto"/>
          <w:sz w:val="20"/>
          <w:szCs w:val="20"/>
        </w:rPr>
      </w:pPr>
      <w:bookmarkStart w:id="0" w:name="page2"/>
      <w:bookmarkEnd w:id="0"/>
    </w:p>
    <w:p>
      <w:pPr>
        <w:tabs>
          <w:tab w:val="left" w:pos="5280"/>
        </w:tabs>
        <w:spacing w:line="548" w:lineRule="exact"/>
        <w:ind w:left="3840"/>
        <w:rPr>
          <w:rFonts w:asciiTheme="minorEastAsia" w:hAnsiTheme="minorEastAsia"/>
          <w:color w:val="auto"/>
          <w:sz w:val="20"/>
          <w:szCs w:val="20"/>
        </w:rPr>
      </w:pPr>
      <w:r>
        <w:rPr>
          <w:rFonts w:cs="宋体" w:asciiTheme="minorEastAsia" w:hAnsiTheme="minorEastAsia"/>
          <w:b/>
          <w:bCs/>
          <w:color w:val="auto"/>
          <w:sz w:val="48"/>
          <w:szCs w:val="48"/>
        </w:rPr>
        <w:t>目</w:t>
      </w:r>
      <w:r>
        <w:rPr>
          <w:rFonts w:asciiTheme="minorEastAsia" w:hAnsiTheme="minorEastAsia"/>
          <w:color w:val="auto"/>
          <w:sz w:val="20"/>
          <w:szCs w:val="20"/>
        </w:rPr>
        <w:tab/>
      </w:r>
      <w:r>
        <w:rPr>
          <w:rFonts w:cs="宋体" w:asciiTheme="minorEastAsia" w:hAnsiTheme="minorEastAsia"/>
          <w:b/>
          <w:bCs/>
          <w:color w:val="auto"/>
          <w:sz w:val="48"/>
          <w:szCs w:val="48"/>
        </w:rPr>
        <w:t>录</w:t>
      </w:r>
    </w:p>
    <w:p>
      <w:pPr>
        <w:spacing w:line="200" w:lineRule="exact"/>
        <w:rPr>
          <w:rFonts w:asciiTheme="minorEastAsia" w:hAnsiTheme="minorEastAsia"/>
          <w:color w:val="auto"/>
          <w:sz w:val="20"/>
          <w:szCs w:val="20"/>
        </w:rPr>
      </w:pPr>
    </w:p>
    <w:sdt>
      <w:sdtPr>
        <w:rPr>
          <w:color w:val="auto"/>
          <w:lang w:val="zh-CN"/>
        </w:rPr>
        <w:id w:val="593293"/>
        <w:docPartObj>
          <w:docPartGallery w:val="Table of Contents"/>
          <w:docPartUnique/>
        </w:docPartObj>
      </w:sdtPr>
      <w:sdtEndPr>
        <w:rPr>
          <w:color w:val="auto"/>
          <w:lang w:val="en-US"/>
        </w:rPr>
      </w:sdtEndPr>
      <w:sdtContent>
        <w:p>
          <w:pPr>
            <w:jc w:val="center"/>
            <w:rPr>
              <w:color w:val="auto"/>
            </w:rPr>
          </w:pPr>
          <w:bookmarkStart w:id="1" w:name="page3"/>
          <w:bookmarkEnd w:id="1"/>
          <w:bookmarkStart w:id="2" w:name="_Toc494386630"/>
        </w:p>
        <w:p>
          <w:pPr>
            <w:pStyle w:val="25"/>
            <w:tabs>
              <w:tab w:val="left" w:pos="1050"/>
              <w:tab w:val="right" w:leader="dot" w:pos="9562"/>
            </w:tabs>
            <w:spacing w:line="960" w:lineRule="auto"/>
            <w:rPr>
              <w:rFonts w:asciiTheme="minorHAnsi" w:hAnsiTheme="minorHAnsi" w:cstheme="minorBidi"/>
              <w:color w:val="auto"/>
              <w:kern w:val="2"/>
              <w:sz w:val="21"/>
            </w:rPr>
          </w:pPr>
          <w:r>
            <w:rPr>
              <w:color w:val="auto"/>
            </w:rPr>
            <w:fldChar w:fldCharType="begin"/>
          </w:r>
          <w:r>
            <w:rPr>
              <w:color w:val="auto"/>
            </w:rPr>
            <w:instrText xml:space="preserve"> TOC \o "1-3" \h \z \u </w:instrText>
          </w:r>
          <w:r>
            <w:rPr>
              <w:color w:val="auto"/>
            </w:rPr>
            <w:fldChar w:fldCharType="separate"/>
          </w:r>
          <w:r>
            <w:rPr>
              <w:color w:val="auto"/>
            </w:rPr>
            <w:fldChar w:fldCharType="begin"/>
          </w:r>
          <w:r>
            <w:rPr>
              <w:color w:val="auto"/>
            </w:rPr>
            <w:instrText xml:space="preserve"> HYPERLINK \l "_Toc10015935" </w:instrText>
          </w:r>
          <w:r>
            <w:rPr>
              <w:color w:val="auto"/>
            </w:rPr>
            <w:fldChar w:fldCharType="separate"/>
          </w:r>
          <w:r>
            <w:rPr>
              <w:rStyle w:val="39"/>
              <w:rFonts w:hint="eastAsia"/>
              <w:color w:val="auto"/>
            </w:rPr>
            <w:t>第一章 竞争性磋商公告</w:t>
          </w:r>
          <w:r>
            <w:rPr>
              <w:color w:val="auto"/>
            </w:rPr>
            <w:tab/>
          </w:r>
          <w:r>
            <w:rPr>
              <w:color w:val="auto"/>
            </w:rPr>
            <w:fldChar w:fldCharType="begin"/>
          </w:r>
          <w:r>
            <w:rPr>
              <w:color w:val="auto"/>
            </w:rPr>
            <w:instrText xml:space="preserve"> PAGEREF _Toc10015935 \h </w:instrText>
          </w:r>
          <w:r>
            <w:rPr>
              <w:color w:val="auto"/>
            </w:rPr>
            <w:fldChar w:fldCharType="separate"/>
          </w:r>
          <w:r>
            <w:rPr>
              <w:color w:val="auto"/>
            </w:rPr>
            <w:t>3</w:t>
          </w:r>
          <w:r>
            <w:rPr>
              <w:color w:val="auto"/>
            </w:rPr>
            <w:fldChar w:fldCharType="end"/>
          </w:r>
          <w:r>
            <w:rPr>
              <w:color w:val="auto"/>
            </w:rPr>
            <w:fldChar w:fldCharType="end"/>
          </w:r>
        </w:p>
        <w:p>
          <w:pPr>
            <w:pStyle w:val="25"/>
            <w:tabs>
              <w:tab w:val="right" w:leader="dot" w:pos="9562"/>
            </w:tabs>
            <w:spacing w:line="960" w:lineRule="auto"/>
            <w:rPr>
              <w:rFonts w:asciiTheme="minorHAnsi" w:hAnsiTheme="minorHAnsi" w:cstheme="minorBidi"/>
              <w:color w:val="auto"/>
              <w:kern w:val="2"/>
              <w:sz w:val="21"/>
            </w:rPr>
          </w:pPr>
          <w:r>
            <w:rPr>
              <w:color w:val="auto"/>
            </w:rPr>
            <w:fldChar w:fldCharType="begin"/>
          </w:r>
          <w:r>
            <w:rPr>
              <w:color w:val="auto"/>
            </w:rPr>
            <w:instrText xml:space="preserve"> HYPERLINK \l "_Toc10015936" </w:instrText>
          </w:r>
          <w:r>
            <w:rPr>
              <w:color w:val="auto"/>
            </w:rPr>
            <w:fldChar w:fldCharType="separate"/>
          </w:r>
          <w:r>
            <w:rPr>
              <w:rStyle w:val="39"/>
              <w:rFonts w:hint="eastAsia"/>
              <w:color w:val="auto"/>
            </w:rPr>
            <w:t>第二章</w:t>
          </w:r>
          <w:r>
            <w:rPr>
              <w:rStyle w:val="39"/>
              <w:color w:val="auto"/>
            </w:rPr>
            <w:t xml:space="preserve"> </w:t>
          </w:r>
          <w:r>
            <w:rPr>
              <w:rStyle w:val="39"/>
              <w:rFonts w:hint="eastAsia"/>
              <w:color w:val="auto"/>
            </w:rPr>
            <w:t>供应商须知及前附表</w:t>
          </w:r>
          <w:r>
            <w:rPr>
              <w:color w:val="auto"/>
            </w:rPr>
            <w:tab/>
          </w:r>
          <w:r>
            <w:rPr>
              <w:color w:val="auto"/>
            </w:rPr>
            <w:fldChar w:fldCharType="begin"/>
          </w:r>
          <w:r>
            <w:rPr>
              <w:color w:val="auto"/>
            </w:rPr>
            <w:instrText xml:space="preserve"> PAGEREF _Toc10015936 \h </w:instrText>
          </w:r>
          <w:r>
            <w:rPr>
              <w:color w:val="auto"/>
            </w:rPr>
            <w:fldChar w:fldCharType="separate"/>
          </w:r>
          <w:r>
            <w:rPr>
              <w:color w:val="auto"/>
            </w:rPr>
            <w:t>6</w:t>
          </w:r>
          <w:r>
            <w:rPr>
              <w:color w:val="auto"/>
            </w:rPr>
            <w:fldChar w:fldCharType="end"/>
          </w:r>
          <w:r>
            <w:rPr>
              <w:color w:val="auto"/>
            </w:rPr>
            <w:fldChar w:fldCharType="end"/>
          </w:r>
        </w:p>
        <w:p>
          <w:pPr>
            <w:pStyle w:val="25"/>
            <w:tabs>
              <w:tab w:val="right" w:leader="dot" w:pos="9562"/>
            </w:tabs>
            <w:spacing w:line="960" w:lineRule="auto"/>
            <w:rPr>
              <w:rFonts w:asciiTheme="minorHAnsi" w:hAnsiTheme="minorHAnsi" w:cstheme="minorBidi"/>
              <w:color w:val="auto"/>
              <w:kern w:val="2"/>
              <w:sz w:val="21"/>
            </w:rPr>
          </w:pPr>
          <w:r>
            <w:rPr>
              <w:color w:val="auto"/>
            </w:rPr>
            <w:fldChar w:fldCharType="begin"/>
          </w:r>
          <w:r>
            <w:rPr>
              <w:color w:val="auto"/>
            </w:rPr>
            <w:instrText xml:space="preserve"> HYPERLINK \l "_Toc10015939" </w:instrText>
          </w:r>
          <w:r>
            <w:rPr>
              <w:color w:val="auto"/>
            </w:rPr>
            <w:fldChar w:fldCharType="separate"/>
          </w:r>
          <w:r>
            <w:rPr>
              <w:rStyle w:val="39"/>
              <w:rFonts w:hint="eastAsia"/>
              <w:color w:val="auto"/>
            </w:rPr>
            <w:t>第三章</w:t>
          </w:r>
          <w:r>
            <w:rPr>
              <w:rStyle w:val="39"/>
              <w:color w:val="auto"/>
            </w:rPr>
            <w:t xml:space="preserve"> </w:t>
          </w:r>
          <w:r>
            <w:rPr>
              <w:rStyle w:val="39"/>
              <w:rFonts w:hint="eastAsia"/>
              <w:color w:val="auto"/>
            </w:rPr>
            <w:t>项目说明</w:t>
          </w:r>
          <w:r>
            <w:rPr>
              <w:color w:val="auto"/>
            </w:rPr>
            <w:tab/>
          </w:r>
          <w:r>
            <w:rPr>
              <w:color w:val="auto"/>
            </w:rPr>
            <w:fldChar w:fldCharType="begin"/>
          </w:r>
          <w:r>
            <w:rPr>
              <w:color w:val="auto"/>
            </w:rPr>
            <w:instrText xml:space="preserve"> PAGEREF _Toc10015939 \h </w:instrText>
          </w:r>
          <w:r>
            <w:rPr>
              <w:color w:val="auto"/>
            </w:rPr>
            <w:fldChar w:fldCharType="separate"/>
          </w:r>
          <w:r>
            <w:rPr>
              <w:color w:val="auto"/>
            </w:rPr>
            <w:t>19</w:t>
          </w:r>
          <w:r>
            <w:rPr>
              <w:color w:val="auto"/>
            </w:rPr>
            <w:fldChar w:fldCharType="end"/>
          </w:r>
          <w:r>
            <w:rPr>
              <w:color w:val="auto"/>
            </w:rPr>
            <w:fldChar w:fldCharType="end"/>
          </w:r>
        </w:p>
        <w:p>
          <w:pPr>
            <w:pStyle w:val="25"/>
            <w:tabs>
              <w:tab w:val="right" w:leader="dot" w:pos="9562"/>
            </w:tabs>
            <w:spacing w:line="960" w:lineRule="auto"/>
            <w:rPr>
              <w:rFonts w:asciiTheme="minorHAnsi" w:hAnsiTheme="minorHAnsi" w:cstheme="minorBidi"/>
              <w:color w:val="auto"/>
              <w:kern w:val="2"/>
              <w:sz w:val="21"/>
            </w:rPr>
          </w:pPr>
          <w:r>
            <w:rPr>
              <w:color w:val="auto"/>
            </w:rPr>
            <w:fldChar w:fldCharType="begin"/>
          </w:r>
          <w:r>
            <w:rPr>
              <w:color w:val="auto"/>
            </w:rPr>
            <w:instrText xml:space="preserve"> HYPERLINK \l "_Toc10015944" </w:instrText>
          </w:r>
          <w:r>
            <w:rPr>
              <w:color w:val="auto"/>
            </w:rPr>
            <w:fldChar w:fldCharType="separate"/>
          </w:r>
          <w:r>
            <w:rPr>
              <w:rStyle w:val="39"/>
              <w:rFonts w:hint="eastAsia"/>
              <w:color w:val="auto"/>
            </w:rPr>
            <w:t>第四章</w:t>
          </w:r>
          <w:r>
            <w:rPr>
              <w:rStyle w:val="39"/>
              <w:color w:val="auto"/>
            </w:rPr>
            <w:t xml:space="preserve"> </w:t>
          </w:r>
          <w:r>
            <w:rPr>
              <w:rStyle w:val="39"/>
              <w:rFonts w:hint="eastAsia"/>
              <w:color w:val="auto"/>
            </w:rPr>
            <w:t>图纸</w:t>
          </w:r>
          <w:r>
            <w:rPr>
              <w:color w:val="auto"/>
            </w:rPr>
            <w:tab/>
          </w:r>
          <w:r>
            <w:rPr>
              <w:color w:val="auto"/>
            </w:rPr>
            <w:fldChar w:fldCharType="begin"/>
          </w:r>
          <w:r>
            <w:rPr>
              <w:color w:val="auto"/>
            </w:rPr>
            <w:instrText xml:space="preserve"> PAGEREF _Toc10015944 \h </w:instrText>
          </w:r>
          <w:r>
            <w:rPr>
              <w:color w:val="auto"/>
            </w:rPr>
            <w:fldChar w:fldCharType="separate"/>
          </w:r>
          <w:r>
            <w:rPr>
              <w:color w:val="auto"/>
            </w:rPr>
            <w:t>22</w:t>
          </w:r>
          <w:r>
            <w:rPr>
              <w:color w:val="auto"/>
            </w:rPr>
            <w:fldChar w:fldCharType="end"/>
          </w:r>
          <w:r>
            <w:rPr>
              <w:color w:val="auto"/>
            </w:rPr>
            <w:fldChar w:fldCharType="end"/>
          </w:r>
        </w:p>
        <w:p>
          <w:pPr>
            <w:pStyle w:val="25"/>
            <w:tabs>
              <w:tab w:val="right" w:leader="dot" w:pos="9562"/>
            </w:tabs>
            <w:spacing w:line="960" w:lineRule="auto"/>
            <w:rPr>
              <w:rFonts w:asciiTheme="minorHAnsi" w:hAnsiTheme="minorHAnsi" w:cstheme="minorBidi"/>
              <w:color w:val="auto"/>
              <w:kern w:val="2"/>
              <w:sz w:val="21"/>
            </w:rPr>
          </w:pPr>
          <w:r>
            <w:rPr>
              <w:color w:val="auto"/>
            </w:rPr>
            <w:fldChar w:fldCharType="begin"/>
          </w:r>
          <w:r>
            <w:rPr>
              <w:color w:val="auto"/>
            </w:rPr>
            <w:instrText xml:space="preserve"> HYPERLINK \l "_Toc10015945" </w:instrText>
          </w:r>
          <w:r>
            <w:rPr>
              <w:color w:val="auto"/>
            </w:rPr>
            <w:fldChar w:fldCharType="separate"/>
          </w:r>
          <w:r>
            <w:rPr>
              <w:rStyle w:val="39"/>
              <w:rFonts w:hint="eastAsia"/>
              <w:color w:val="auto"/>
            </w:rPr>
            <w:t>第五章工程量清单</w:t>
          </w:r>
          <w:r>
            <w:rPr>
              <w:color w:val="auto"/>
            </w:rPr>
            <w:tab/>
          </w:r>
          <w:r>
            <w:rPr>
              <w:color w:val="auto"/>
            </w:rPr>
            <w:fldChar w:fldCharType="begin"/>
          </w:r>
          <w:r>
            <w:rPr>
              <w:color w:val="auto"/>
            </w:rPr>
            <w:instrText xml:space="preserve"> PAGEREF _Toc10015945 \h </w:instrText>
          </w:r>
          <w:r>
            <w:rPr>
              <w:color w:val="auto"/>
            </w:rPr>
            <w:fldChar w:fldCharType="separate"/>
          </w:r>
          <w:r>
            <w:rPr>
              <w:color w:val="auto"/>
            </w:rPr>
            <w:t>23</w:t>
          </w:r>
          <w:r>
            <w:rPr>
              <w:color w:val="auto"/>
            </w:rPr>
            <w:fldChar w:fldCharType="end"/>
          </w:r>
          <w:r>
            <w:rPr>
              <w:color w:val="auto"/>
            </w:rPr>
            <w:fldChar w:fldCharType="end"/>
          </w:r>
        </w:p>
        <w:p>
          <w:pPr>
            <w:pStyle w:val="25"/>
            <w:tabs>
              <w:tab w:val="right" w:leader="dot" w:pos="9562"/>
            </w:tabs>
            <w:spacing w:line="960" w:lineRule="auto"/>
            <w:rPr>
              <w:rFonts w:asciiTheme="minorHAnsi" w:hAnsiTheme="minorHAnsi" w:cstheme="minorBidi"/>
              <w:color w:val="auto"/>
              <w:kern w:val="2"/>
              <w:sz w:val="21"/>
            </w:rPr>
          </w:pPr>
          <w:r>
            <w:rPr>
              <w:color w:val="auto"/>
            </w:rPr>
            <w:fldChar w:fldCharType="begin"/>
          </w:r>
          <w:r>
            <w:rPr>
              <w:color w:val="auto"/>
            </w:rPr>
            <w:instrText xml:space="preserve"> HYPERLINK \l "_Toc10015949" </w:instrText>
          </w:r>
          <w:r>
            <w:rPr>
              <w:color w:val="auto"/>
            </w:rPr>
            <w:fldChar w:fldCharType="separate"/>
          </w:r>
          <w:r>
            <w:rPr>
              <w:rStyle w:val="39"/>
              <w:rFonts w:hint="eastAsia"/>
              <w:color w:val="auto"/>
            </w:rPr>
            <w:t>第六章</w:t>
          </w:r>
          <w:r>
            <w:rPr>
              <w:rStyle w:val="39"/>
              <w:color w:val="auto"/>
            </w:rPr>
            <w:t xml:space="preserve"> </w:t>
          </w:r>
          <w:r>
            <w:rPr>
              <w:rStyle w:val="39"/>
              <w:rFonts w:hint="eastAsia"/>
              <w:color w:val="auto"/>
            </w:rPr>
            <w:t>合同主要条款</w:t>
          </w:r>
          <w:r>
            <w:rPr>
              <w:color w:val="auto"/>
            </w:rPr>
            <w:tab/>
          </w:r>
          <w:r>
            <w:rPr>
              <w:color w:val="auto"/>
            </w:rPr>
            <w:fldChar w:fldCharType="begin"/>
          </w:r>
          <w:r>
            <w:rPr>
              <w:color w:val="auto"/>
            </w:rPr>
            <w:instrText xml:space="preserve"> PAGEREF _Toc10015949 \h </w:instrText>
          </w:r>
          <w:r>
            <w:rPr>
              <w:color w:val="auto"/>
            </w:rPr>
            <w:fldChar w:fldCharType="separate"/>
          </w:r>
          <w:r>
            <w:rPr>
              <w:color w:val="auto"/>
            </w:rPr>
            <w:t>29</w:t>
          </w:r>
          <w:r>
            <w:rPr>
              <w:color w:val="auto"/>
            </w:rPr>
            <w:fldChar w:fldCharType="end"/>
          </w:r>
          <w:r>
            <w:rPr>
              <w:color w:val="auto"/>
            </w:rPr>
            <w:fldChar w:fldCharType="end"/>
          </w:r>
        </w:p>
        <w:p>
          <w:pPr>
            <w:pStyle w:val="25"/>
            <w:tabs>
              <w:tab w:val="right" w:leader="dot" w:pos="9562"/>
            </w:tabs>
            <w:spacing w:line="960" w:lineRule="auto"/>
            <w:rPr>
              <w:rFonts w:asciiTheme="minorHAnsi" w:hAnsiTheme="minorHAnsi" w:cstheme="minorBidi"/>
              <w:color w:val="auto"/>
              <w:kern w:val="2"/>
              <w:sz w:val="21"/>
            </w:rPr>
          </w:pPr>
          <w:r>
            <w:rPr>
              <w:color w:val="auto"/>
            </w:rPr>
            <w:fldChar w:fldCharType="begin"/>
          </w:r>
          <w:r>
            <w:rPr>
              <w:color w:val="auto"/>
            </w:rPr>
            <w:instrText xml:space="preserve"> HYPERLINK \l "_Toc10015951" </w:instrText>
          </w:r>
          <w:r>
            <w:rPr>
              <w:color w:val="auto"/>
            </w:rPr>
            <w:fldChar w:fldCharType="separate"/>
          </w:r>
          <w:r>
            <w:rPr>
              <w:rStyle w:val="39"/>
              <w:rFonts w:hint="eastAsia"/>
              <w:color w:val="auto"/>
            </w:rPr>
            <w:t>第七章</w:t>
          </w:r>
          <w:r>
            <w:rPr>
              <w:rStyle w:val="39"/>
              <w:color w:val="auto"/>
            </w:rPr>
            <w:t xml:space="preserve"> </w:t>
          </w:r>
          <w:r>
            <w:rPr>
              <w:rStyle w:val="39"/>
              <w:rFonts w:hint="eastAsia"/>
              <w:color w:val="auto"/>
            </w:rPr>
            <w:t>评分办法（综合评分法）</w:t>
          </w:r>
          <w:r>
            <w:rPr>
              <w:color w:val="auto"/>
            </w:rPr>
            <w:tab/>
          </w:r>
          <w:r>
            <w:rPr>
              <w:color w:val="auto"/>
            </w:rPr>
            <w:fldChar w:fldCharType="begin"/>
          </w:r>
          <w:r>
            <w:rPr>
              <w:color w:val="auto"/>
            </w:rPr>
            <w:instrText xml:space="preserve"> PAGEREF _Toc10015951 \h </w:instrText>
          </w:r>
          <w:r>
            <w:rPr>
              <w:color w:val="auto"/>
            </w:rPr>
            <w:fldChar w:fldCharType="separate"/>
          </w:r>
          <w:r>
            <w:rPr>
              <w:color w:val="auto"/>
            </w:rPr>
            <w:t>34</w:t>
          </w:r>
          <w:r>
            <w:rPr>
              <w:color w:val="auto"/>
            </w:rPr>
            <w:fldChar w:fldCharType="end"/>
          </w:r>
          <w:r>
            <w:rPr>
              <w:color w:val="auto"/>
            </w:rPr>
            <w:fldChar w:fldCharType="end"/>
          </w:r>
        </w:p>
        <w:p>
          <w:pPr>
            <w:pStyle w:val="25"/>
            <w:tabs>
              <w:tab w:val="right" w:leader="dot" w:pos="9562"/>
            </w:tabs>
            <w:spacing w:line="960" w:lineRule="auto"/>
            <w:rPr>
              <w:rFonts w:asciiTheme="minorHAnsi" w:hAnsiTheme="minorHAnsi" w:cstheme="minorBidi"/>
              <w:color w:val="auto"/>
              <w:kern w:val="2"/>
              <w:sz w:val="21"/>
            </w:rPr>
          </w:pPr>
          <w:r>
            <w:rPr>
              <w:color w:val="auto"/>
            </w:rPr>
            <w:fldChar w:fldCharType="begin"/>
          </w:r>
          <w:r>
            <w:rPr>
              <w:color w:val="auto"/>
            </w:rPr>
            <w:instrText xml:space="preserve"> HYPERLINK \l "_Toc10015952" </w:instrText>
          </w:r>
          <w:r>
            <w:rPr>
              <w:color w:val="auto"/>
            </w:rPr>
            <w:fldChar w:fldCharType="separate"/>
          </w:r>
          <w:r>
            <w:rPr>
              <w:rStyle w:val="39"/>
              <w:rFonts w:hint="eastAsia"/>
              <w:color w:val="auto"/>
            </w:rPr>
            <w:t>第八章</w:t>
          </w:r>
          <w:r>
            <w:rPr>
              <w:rStyle w:val="39"/>
              <w:color w:val="auto"/>
            </w:rPr>
            <w:t xml:space="preserve"> </w:t>
          </w:r>
          <w:r>
            <w:rPr>
              <w:rStyle w:val="39"/>
              <w:rFonts w:hint="eastAsia"/>
              <w:color w:val="auto"/>
            </w:rPr>
            <w:t>响应文件（格式）</w:t>
          </w:r>
          <w:r>
            <w:rPr>
              <w:color w:val="auto"/>
            </w:rPr>
            <w:tab/>
          </w:r>
          <w:r>
            <w:rPr>
              <w:color w:val="auto"/>
            </w:rPr>
            <w:fldChar w:fldCharType="begin"/>
          </w:r>
          <w:r>
            <w:rPr>
              <w:color w:val="auto"/>
            </w:rPr>
            <w:instrText xml:space="preserve"> PAGEREF _Toc10015952 \h </w:instrText>
          </w:r>
          <w:r>
            <w:rPr>
              <w:color w:val="auto"/>
            </w:rPr>
            <w:fldChar w:fldCharType="separate"/>
          </w:r>
          <w:r>
            <w:rPr>
              <w:color w:val="auto"/>
            </w:rPr>
            <w:t>37</w:t>
          </w:r>
          <w:r>
            <w:rPr>
              <w:color w:val="auto"/>
            </w:rPr>
            <w:fldChar w:fldCharType="end"/>
          </w:r>
          <w:r>
            <w:rPr>
              <w:color w:val="auto"/>
            </w:rPr>
            <w:fldChar w:fldCharType="end"/>
          </w:r>
        </w:p>
        <w:p>
          <w:pPr>
            <w:rPr>
              <w:color w:val="auto"/>
            </w:rPr>
          </w:pPr>
          <w:r>
            <w:rPr>
              <w:color w:val="auto"/>
            </w:rPr>
            <w:fldChar w:fldCharType="end"/>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sdtContent>
    </w:sdt>
    <w:p>
      <w:pPr>
        <w:pStyle w:val="3"/>
        <w:numPr>
          <w:ilvl w:val="0"/>
          <w:numId w:val="1"/>
        </w:numPr>
        <w:spacing w:line="240" w:lineRule="auto"/>
        <w:jc w:val="center"/>
        <w:rPr>
          <w:color w:val="auto"/>
          <w:sz w:val="30"/>
          <w:szCs w:val="30"/>
        </w:rPr>
      </w:pPr>
      <w:bookmarkStart w:id="3" w:name="_Toc10015935"/>
      <w:r>
        <w:rPr>
          <w:color w:val="auto"/>
          <w:sz w:val="30"/>
          <w:szCs w:val="30"/>
        </w:rPr>
        <w:t>竞争性磋商公告</w:t>
      </w:r>
      <w:bookmarkEnd w:id="2"/>
      <w:bookmarkEnd w:id="3"/>
    </w:p>
    <w:p>
      <w:pPr>
        <w:spacing w:line="270" w:lineRule="exact"/>
        <w:jc w:val="center"/>
        <w:rPr>
          <w:rFonts w:asciiTheme="minorEastAsia" w:hAnsiTheme="minorEastAsia"/>
          <w:color w:val="auto"/>
          <w:sz w:val="28"/>
          <w:szCs w:val="28"/>
        </w:rPr>
      </w:pPr>
      <w:r>
        <w:rPr>
          <w:rFonts w:hint="eastAsia" w:asciiTheme="minorEastAsia" w:hAnsiTheme="minorEastAsia"/>
          <w:color w:val="auto"/>
          <w:sz w:val="28"/>
          <w:szCs w:val="28"/>
          <w:lang w:eastAsia="zh-CN"/>
        </w:rPr>
        <w:t>巨野县武装部民兵训练楼加固工程项目</w:t>
      </w:r>
      <w:r>
        <w:rPr>
          <w:rFonts w:hint="eastAsia" w:asciiTheme="minorEastAsia" w:hAnsiTheme="minorEastAsia"/>
          <w:color w:val="auto"/>
          <w:sz w:val="28"/>
          <w:szCs w:val="28"/>
        </w:rPr>
        <w:t>竞争性磋商公告</w:t>
      </w:r>
    </w:p>
    <w:p>
      <w:pPr>
        <w:spacing w:line="480" w:lineRule="exact"/>
        <w:rPr>
          <w:rFonts w:hint="eastAsia" w:cs="宋体" w:asciiTheme="minorEastAsia" w:hAnsiTheme="minorEastAsia" w:eastAsiaTheme="minorEastAsia"/>
          <w:color w:val="auto"/>
          <w:sz w:val="24"/>
          <w:szCs w:val="24"/>
          <w:lang w:eastAsia="zh-CN"/>
        </w:rPr>
      </w:pPr>
      <w:r>
        <w:rPr>
          <w:rFonts w:hint="eastAsia" w:cs="宋体" w:asciiTheme="minorEastAsia" w:hAnsiTheme="minorEastAsia"/>
          <w:color w:val="auto"/>
          <w:sz w:val="24"/>
          <w:szCs w:val="24"/>
        </w:rPr>
        <w:t>1、采   购   人：</w:t>
      </w:r>
      <w:r>
        <w:rPr>
          <w:rFonts w:hint="eastAsia" w:cs="宋体" w:asciiTheme="minorEastAsia" w:hAnsiTheme="minorEastAsia"/>
          <w:color w:val="auto"/>
          <w:sz w:val="24"/>
          <w:szCs w:val="24"/>
          <w:lang w:eastAsia="zh-CN"/>
        </w:rPr>
        <w:t>巨野县住房和城乡建设局</w:t>
      </w:r>
    </w:p>
    <w:p>
      <w:pPr>
        <w:spacing w:line="480" w:lineRule="exact"/>
        <w:ind w:firstLine="360" w:firstLineChars="150"/>
        <w:rPr>
          <w:rFonts w:cs="宋体" w:asciiTheme="minorEastAsia" w:hAnsiTheme="minorEastAsia"/>
          <w:color w:val="auto"/>
          <w:sz w:val="24"/>
          <w:szCs w:val="24"/>
        </w:rPr>
      </w:pPr>
      <w:r>
        <w:rPr>
          <w:rFonts w:hint="eastAsia" w:cs="宋体" w:asciiTheme="minorEastAsia" w:hAnsiTheme="minorEastAsia"/>
          <w:color w:val="auto"/>
          <w:sz w:val="24"/>
          <w:szCs w:val="24"/>
        </w:rPr>
        <w:t>地      址：巨野县青年路与会盟路交汇处</w:t>
      </w:r>
    </w:p>
    <w:p>
      <w:pPr>
        <w:spacing w:line="480" w:lineRule="exact"/>
        <w:ind w:firstLine="360" w:firstLineChars="150"/>
        <w:rPr>
          <w:rFonts w:cs="宋体" w:asciiTheme="minorEastAsia" w:hAnsiTheme="minorEastAsia"/>
          <w:color w:val="auto"/>
          <w:sz w:val="24"/>
          <w:szCs w:val="24"/>
        </w:rPr>
      </w:pPr>
      <w:r>
        <w:rPr>
          <w:rFonts w:hint="eastAsia" w:cs="宋体" w:asciiTheme="minorEastAsia" w:hAnsiTheme="minorEastAsia"/>
          <w:color w:val="auto"/>
          <w:sz w:val="24"/>
          <w:szCs w:val="24"/>
        </w:rPr>
        <w:t>项 目 负责人：李先生</w:t>
      </w:r>
    </w:p>
    <w:p>
      <w:pPr>
        <w:spacing w:line="480" w:lineRule="exact"/>
        <w:ind w:firstLine="360" w:firstLineChars="150"/>
        <w:rPr>
          <w:rFonts w:cs="宋体" w:asciiTheme="minorEastAsia" w:hAnsiTheme="minorEastAsia"/>
          <w:color w:val="auto"/>
          <w:sz w:val="24"/>
          <w:szCs w:val="24"/>
        </w:rPr>
      </w:pPr>
      <w:r>
        <w:rPr>
          <w:rFonts w:hint="eastAsia" w:cs="宋体" w:asciiTheme="minorEastAsia" w:hAnsiTheme="minorEastAsia"/>
          <w:color w:val="auto"/>
          <w:sz w:val="24"/>
          <w:szCs w:val="24"/>
        </w:rPr>
        <w:t>联  系 方 式：13953099962       </w:t>
      </w:r>
    </w:p>
    <w:p>
      <w:pPr>
        <w:spacing w:line="480" w:lineRule="exact"/>
        <w:rPr>
          <w:rFonts w:cs="宋体" w:asciiTheme="minorEastAsia" w:hAnsiTheme="minorEastAsia"/>
          <w:color w:val="auto"/>
          <w:sz w:val="24"/>
          <w:szCs w:val="24"/>
        </w:rPr>
      </w:pPr>
      <w:r>
        <w:rPr>
          <w:rFonts w:hint="eastAsia" w:cs="宋体" w:asciiTheme="minorEastAsia" w:hAnsiTheme="minorEastAsia"/>
          <w:color w:val="auto"/>
          <w:sz w:val="24"/>
          <w:szCs w:val="24"/>
        </w:rPr>
        <w:t xml:space="preserve">   电  子 邮 件：</w:t>
      </w:r>
      <w:r>
        <w:rPr>
          <w:rFonts w:hint="eastAsia" w:cs="宋体" w:asciiTheme="minorEastAsia" w:hAnsiTheme="minorEastAsia"/>
          <w:color w:val="auto"/>
          <w:sz w:val="24"/>
          <w:szCs w:val="24"/>
          <w:lang w:val="en-US" w:eastAsia="zh-CN"/>
        </w:rPr>
        <w:t>jyjsj2008</w:t>
      </w:r>
      <w:r>
        <w:rPr>
          <w:rFonts w:hint="eastAsia" w:cs="宋体" w:asciiTheme="minorEastAsia" w:hAnsiTheme="minorEastAsia"/>
          <w:color w:val="auto"/>
          <w:sz w:val="24"/>
          <w:szCs w:val="24"/>
        </w:rPr>
        <w:t>@163.com</w:t>
      </w:r>
    </w:p>
    <w:p>
      <w:pPr>
        <w:spacing w:line="480" w:lineRule="exact"/>
        <w:rPr>
          <w:rFonts w:cs="宋体" w:asciiTheme="minorEastAsia" w:hAnsiTheme="minorEastAsia"/>
          <w:color w:val="auto"/>
          <w:sz w:val="24"/>
          <w:szCs w:val="24"/>
        </w:rPr>
      </w:pPr>
      <w:r>
        <w:rPr>
          <w:rFonts w:hint="eastAsia" w:cs="宋体" w:asciiTheme="minorEastAsia" w:hAnsiTheme="minorEastAsia"/>
          <w:color w:val="auto"/>
          <w:sz w:val="24"/>
          <w:szCs w:val="24"/>
        </w:rPr>
        <w:t>2、采购代理机构：巨野正和招标代理有限公司</w:t>
      </w:r>
    </w:p>
    <w:p>
      <w:pPr>
        <w:spacing w:line="480" w:lineRule="exact"/>
        <w:rPr>
          <w:rFonts w:cs="宋体" w:asciiTheme="minorEastAsia" w:hAnsiTheme="minorEastAsia"/>
          <w:color w:val="auto"/>
          <w:sz w:val="24"/>
          <w:szCs w:val="24"/>
        </w:rPr>
      </w:pPr>
      <w:r>
        <w:rPr>
          <w:rFonts w:hint="eastAsia" w:cs="宋体" w:asciiTheme="minorEastAsia" w:hAnsiTheme="minorEastAsia"/>
          <w:color w:val="auto"/>
          <w:sz w:val="24"/>
          <w:szCs w:val="24"/>
        </w:rPr>
        <w:t xml:space="preserve">   地      址：巨野县新华路39号</w:t>
      </w:r>
    </w:p>
    <w:p>
      <w:pPr>
        <w:spacing w:line="480" w:lineRule="exact"/>
        <w:rPr>
          <w:rFonts w:cs="宋体" w:asciiTheme="minorEastAsia" w:hAnsiTheme="minorEastAsia"/>
          <w:color w:val="auto"/>
          <w:sz w:val="24"/>
          <w:szCs w:val="24"/>
        </w:rPr>
      </w:pPr>
      <w:r>
        <w:rPr>
          <w:rFonts w:hint="eastAsia" w:cs="宋体" w:asciiTheme="minorEastAsia" w:hAnsiTheme="minorEastAsia"/>
          <w:color w:val="auto"/>
          <w:sz w:val="24"/>
          <w:szCs w:val="24"/>
        </w:rPr>
        <w:t xml:space="preserve">   项 目 负责人：闫茂闯</w:t>
      </w:r>
    </w:p>
    <w:p>
      <w:pPr>
        <w:spacing w:line="480" w:lineRule="exact"/>
        <w:rPr>
          <w:rFonts w:cs="宋体" w:asciiTheme="minorEastAsia" w:hAnsiTheme="minorEastAsia"/>
          <w:color w:val="auto"/>
          <w:sz w:val="24"/>
          <w:szCs w:val="24"/>
        </w:rPr>
      </w:pPr>
      <w:r>
        <w:rPr>
          <w:rFonts w:hint="eastAsia" w:cs="宋体" w:asciiTheme="minorEastAsia" w:hAnsiTheme="minorEastAsia"/>
          <w:color w:val="auto"/>
          <w:sz w:val="24"/>
          <w:szCs w:val="24"/>
        </w:rPr>
        <w:t xml:space="preserve">   联  系 方 式：15053015999 0530-8222295</w:t>
      </w:r>
    </w:p>
    <w:p>
      <w:pPr>
        <w:spacing w:line="480" w:lineRule="exact"/>
        <w:ind w:firstLine="360" w:firstLineChars="150"/>
        <w:rPr>
          <w:rFonts w:cs="宋体" w:asciiTheme="minorEastAsia" w:hAnsiTheme="minorEastAsia"/>
          <w:color w:val="auto"/>
          <w:sz w:val="24"/>
          <w:szCs w:val="24"/>
        </w:rPr>
      </w:pPr>
      <w:r>
        <w:rPr>
          <w:rFonts w:hint="eastAsia" w:cs="宋体" w:asciiTheme="minorEastAsia" w:hAnsiTheme="minorEastAsia"/>
          <w:color w:val="auto"/>
          <w:sz w:val="24"/>
          <w:szCs w:val="24"/>
        </w:rPr>
        <w:t>电  子 邮 件：zhenghezhaobiao@163.com</w:t>
      </w:r>
    </w:p>
    <w:p>
      <w:pPr>
        <w:spacing w:line="480" w:lineRule="exact"/>
        <w:rPr>
          <w:rFonts w:hint="eastAsia" w:cs="宋体" w:asciiTheme="minorEastAsia" w:hAnsiTheme="minorEastAsia" w:eastAsiaTheme="minorEastAsia"/>
          <w:color w:val="auto"/>
          <w:sz w:val="24"/>
          <w:szCs w:val="24"/>
          <w:lang w:eastAsia="zh-CN"/>
        </w:rPr>
      </w:pPr>
      <w:r>
        <w:rPr>
          <w:rFonts w:hint="eastAsia" w:cs="宋体" w:asciiTheme="minorEastAsia" w:hAnsiTheme="minorEastAsia"/>
          <w:color w:val="auto"/>
          <w:sz w:val="24"/>
          <w:szCs w:val="24"/>
        </w:rPr>
        <w:t>3、项目名称及编号：</w:t>
      </w:r>
      <w:r>
        <w:rPr>
          <w:rFonts w:hint="eastAsia" w:cs="宋体" w:asciiTheme="minorEastAsia" w:hAnsiTheme="minorEastAsia"/>
          <w:color w:val="auto"/>
          <w:sz w:val="24"/>
          <w:szCs w:val="24"/>
          <w:lang w:eastAsia="zh-CN"/>
        </w:rPr>
        <w:t>巨野县武装部民兵训练楼加固工程项目</w:t>
      </w:r>
    </w:p>
    <w:p>
      <w:pPr>
        <w:spacing w:line="480" w:lineRule="exact"/>
        <w:ind w:firstLine="360" w:firstLineChars="150"/>
        <w:rPr>
          <w:rFonts w:cs="宋体" w:asciiTheme="minorEastAsia" w:hAnsiTheme="minorEastAsia"/>
          <w:color w:val="auto"/>
          <w:sz w:val="24"/>
          <w:szCs w:val="24"/>
        </w:rPr>
      </w:pPr>
      <w:r>
        <w:rPr>
          <w:rFonts w:hint="eastAsia" w:cs="宋体" w:asciiTheme="minorEastAsia" w:hAnsiTheme="minorEastAsia"/>
          <w:color w:val="auto"/>
          <w:sz w:val="24"/>
          <w:szCs w:val="24"/>
        </w:rPr>
        <w:t>项  目  编  号：SDGP371724202002000330</w:t>
      </w:r>
    </w:p>
    <w:p>
      <w:pPr>
        <w:numPr>
          <w:ilvl w:val="0"/>
          <w:numId w:val="2"/>
        </w:numPr>
        <w:spacing w:line="480" w:lineRule="exact"/>
        <w:rPr>
          <w:rFonts w:hint="eastAsia" w:cs="宋体" w:asciiTheme="minorEastAsia" w:hAnsiTheme="minorEastAsia"/>
          <w:color w:val="auto"/>
          <w:sz w:val="24"/>
          <w:szCs w:val="24"/>
        </w:rPr>
      </w:pPr>
      <w:r>
        <w:rPr>
          <w:rFonts w:hint="eastAsia" w:cs="宋体" w:asciiTheme="minorEastAsia" w:hAnsiTheme="minorEastAsia"/>
          <w:color w:val="auto"/>
          <w:sz w:val="24"/>
          <w:szCs w:val="24"/>
        </w:rPr>
        <w:t>采购内容：武装部民兵训练楼加固工程，面积约2700</w:t>
      </w:r>
      <w:r>
        <w:rPr>
          <w:rFonts w:hint="eastAsia"/>
          <w:color w:val="auto"/>
          <w:kern w:val="2"/>
          <w:lang w:eastAsia="zh-CN"/>
        </w:rPr>
        <w:t>㎡</w:t>
      </w:r>
      <w:r>
        <w:rPr>
          <w:rFonts w:hint="eastAsia" w:cs="宋体" w:asciiTheme="minorEastAsia" w:hAnsiTheme="minorEastAsia"/>
          <w:color w:val="auto"/>
          <w:sz w:val="24"/>
          <w:szCs w:val="24"/>
        </w:rPr>
        <w:t>，预算金额约：</w:t>
      </w: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70</w:t>
      </w:r>
      <w:r>
        <w:rPr>
          <w:rFonts w:hint="eastAsia" w:cs="宋体" w:asciiTheme="minorEastAsia" w:hAnsiTheme="minorEastAsia"/>
          <w:color w:val="auto"/>
          <w:sz w:val="24"/>
          <w:szCs w:val="24"/>
        </w:rPr>
        <w:t>万元。</w:t>
      </w:r>
    </w:p>
    <w:p>
      <w:pPr>
        <w:numPr>
          <w:ilvl w:val="0"/>
          <w:numId w:val="0"/>
        </w:numPr>
        <w:spacing w:line="480" w:lineRule="exact"/>
        <w:rPr>
          <w:rFonts w:cs="宋体" w:asciiTheme="minorEastAsia" w:hAnsiTheme="minorEastAsia"/>
          <w:color w:val="auto"/>
          <w:sz w:val="24"/>
          <w:szCs w:val="24"/>
        </w:rPr>
      </w:pPr>
      <w:r>
        <w:rPr>
          <w:rFonts w:hint="eastAsia" w:cs="宋体" w:asciiTheme="minorEastAsia" w:hAnsiTheme="minorEastAsia"/>
          <w:color w:val="auto"/>
          <w:sz w:val="24"/>
          <w:szCs w:val="24"/>
        </w:rPr>
        <w:t>5、供应商资格要求：</w:t>
      </w:r>
    </w:p>
    <w:p>
      <w:pPr>
        <w:spacing w:line="480" w:lineRule="exac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5.1本次招标要求供应商须具备独立法人资格；</w:t>
      </w:r>
    </w:p>
    <w:p>
      <w:pPr>
        <w:spacing w:line="480" w:lineRule="exac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5.2供应商需具有特种工程（结构补强）专业承包资质，并在人员、设备、资金等方面具有相应的施工能力；</w:t>
      </w:r>
    </w:p>
    <w:p>
      <w:pPr>
        <w:spacing w:line="480" w:lineRule="exac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5.3供应商须具备有效的安全生产许可证；</w:t>
      </w:r>
    </w:p>
    <w:p>
      <w:pPr>
        <w:spacing w:line="480" w:lineRule="exac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5.4</w:t>
      </w:r>
      <w:r>
        <w:rPr>
          <w:rFonts w:hint="eastAsia" w:cs="宋体" w:asciiTheme="minorEastAsia" w:hAnsiTheme="minorEastAsia"/>
          <w:color w:val="auto"/>
          <w:sz w:val="24"/>
          <w:szCs w:val="24"/>
        </w:rPr>
        <w:t>拟派往本工程的项目经理应具备建筑工程专业贰级及以上注册建造师资格，具备有效的安全生产考核合格证书，且未担任其他在施建设工程项目的项目经理；</w:t>
      </w:r>
    </w:p>
    <w:p>
      <w:pPr>
        <w:spacing w:line="480" w:lineRule="exac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5.5供应商及项目经理目前在全国各地均未处于禁止或限制投标期间；</w:t>
      </w:r>
    </w:p>
    <w:p>
      <w:pPr>
        <w:spacing w:line="480" w:lineRule="exac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5.6在“信用中国”网站（www.creditchina.gov.cn）列入失信被执行人、重</w:t>
      </w:r>
      <w:r>
        <w:rPr>
          <w:rFonts w:hint="eastAsia" w:cs="宋体" w:asciiTheme="minorEastAsia" w:hAnsiTheme="minorEastAsia"/>
          <w:color w:val="auto"/>
          <w:sz w:val="24"/>
          <w:szCs w:val="24"/>
        </w:rPr>
        <w:t>大税收违法案件当事人名单、政府招标严重违法失信行为记录名单的供应商，不得参与本次投标活动；</w:t>
      </w:r>
    </w:p>
    <w:p>
      <w:pPr>
        <w:spacing w:line="480" w:lineRule="exact"/>
        <w:ind w:firstLine="480" w:firstLineChars="200"/>
        <w:rPr>
          <w:rFonts w:ascii="宋体" w:hAnsi="宋体" w:eastAsia="宋体" w:cs="宋体"/>
          <w:color w:val="auto"/>
          <w:sz w:val="24"/>
          <w:szCs w:val="24"/>
        </w:rPr>
      </w:pPr>
      <w:r>
        <w:rPr>
          <w:rFonts w:hint="eastAsia" w:cs="宋体" w:asciiTheme="minorEastAsia" w:hAnsiTheme="minorEastAsia"/>
          <w:color w:val="auto"/>
          <w:sz w:val="24"/>
          <w:szCs w:val="24"/>
        </w:rPr>
        <w:t>5.</w:t>
      </w:r>
      <w:r>
        <w:rPr>
          <w:rFonts w:hint="eastAsia" w:cs="宋体" w:asciiTheme="minorEastAsia" w:hAnsiTheme="minorEastAsia"/>
          <w:color w:val="auto"/>
          <w:sz w:val="24"/>
          <w:szCs w:val="24"/>
          <w:lang w:val="en-US" w:eastAsia="zh-CN"/>
        </w:rPr>
        <w:t>7</w:t>
      </w:r>
      <w:r>
        <w:rPr>
          <w:rFonts w:hint="eastAsia" w:cs="宋体" w:asciiTheme="minorEastAsia" w:hAnsiTheme="minorEastAsia"/>
          <w:color w:val="auto"/>
          <w:sz w:val="24"/>
          <w:szCs w:val="24"/>
        </w:rPr>
        <w:t>本工程不接受联合体投标。</w:t>
      </w:r>
    </w:p>
    <w:p>
      <w:pPr>
        <w:spacing w:line="480" w:lineRule="exact"/>
        <w:rPr>
          <w:rFonts w:cs="宋体" w:asciiTheme="minorEastAsia" w:hAnsiTheme="minorEastAsia"/>
          <w:color w:val="auto"/>
          <w:sz w:val="24"/>
          <w:szCs w:val="24"/>
        </w:rPr>
      </w:pPr>
      <w:r>
        <w:rPr>
          <w:rFonts w:hint="eastAsia" w:cs="宋体" w:asciiTheme="minorEastAsia" w:hAnsiTheme="minorEastAsia"/>
          <w:color w:val="auto"/>
          <w:sz w:val="24"/>
          <w:szCs w:val="24"/>
        </w:rPr>
        <w:t>6、磋商报名及磋商文件的获取：</w:t>
      </w:r>
    </w:p>
    <w:p>
      <w:pPr>
        <w:spacing w:line="480" w:lineRule="exac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lang w:val="en-US" w:eastAsia="zh-CN"/>
        </w:rPr>
        <w:t>1</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山东省政府采购信息公开平台投标备案方式：潜在供应商请于 2020 年 1</w:t>
      </w:r>
      <w:r>
        <w:rPr>
          <w:rFonts w:hint="eastAsia" w:cs="宋体" w:asciiTheme="minorEastAsia" w:hAnsiTheme="minorEastAsia"/>
          <w:color w:val="auto"/>
          <w:sz w:val="24"/>
          <w:szCs w:val="24"/>
          <w:lang w:val="en-US" w:eastAsia="zh-CN"/>
        </w:rPr>
        <w:t>1</w:t>
      </w:r>
      <w:r>
        <w:rPr>
          <w:rFonts w:hint="eastAsia" w:cs="宋体" w:asciiTheme="minorEastAsia" w:hAnsiTheme="minorEastAsia"/>
          <w:color w:val="auto"/>
          <w:sz w:val="24"/>
          <w:szCs w:val="24"/>
        </w:rPr>
        <w:t xml:space="preserve"> 月 </w:t>
      </w:r>
      <w:r>
        <w:rPr>
          <w:rFonts w:hint="eastAsia" w:cs="宋体" w:asciiTheme="minorEastAsia" w:hAnsiTheme="minorEastAsia"/>
          <w:color w:val="auto"/>
          <w:sz w:val="24"/>
          <w:szCs w:val="24"/>
          <w:lang w:val="en-US" w:eastAsia="zh-CN"/>
        </w:rPr>
        <w:t>3</w:t>
      </w:r>
      <w:r>
        <w:rPr>
          <w:rFonts w:hint="eastAsia" w:cs="宋体" w:asciiTheme="minorEastAsia" w:hAnsiTheme="minorEastAsia"/>
          <w:color w:val="auto"/>
          <w:sz w:val="24"/>
          <w:szCs w:val="24"/>
        </w:rPr>
        <w:t xml:space="preserve"> 日 17时 00 分前（北京时间）登录中国山东政府采购网(山东省政府采购信息公开平台)注册账号并在该平台进行网上</w:t>
      </w:r>
      <w:r>
        <w:rPr>
          <w:rFonts w:hint="eastAsia" w:cs="宋体" w:asciiTheme="minorEastAsia" w:hAnsiTheme="minorEastAsia"/>
          <w:color w:val="auto"/>
          <w:sz w:val="24"/>
          <w:szCs w:val="24"/>
          <w:lang w:eastAsia="zh-CN"/>
        </w:rPr>
        <w:t>报名</w:t>
      </w:r>
      <w:r>
        <w:rPr>
          <w:rFonts w:hint="eastAsia" w:cs="宋体" w:asciiTheme="minorEastAsia" w:hAnsiTheme="minorEastAsia"/>
          <w:color w:val="auto"/>
          <w:sz w:val="24"/>
          <w:szCs w:val="24"/>
        </w:rPr>
        <w:t>。</w:t>
      </w:r>
    </w:p>
    <w:p>
      <w:pPr>
        <w:spacing w:line="480" w:lineRule="exac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lang w:val="en-US" w:eastAsia="zh-CN"/>
        </w:rPr>
        <w:t>2</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山东省公共资源电子交易平台（菏泽市）投标方式：潜在供应商请于 2020 年 1</w:t>
      </w:r>
      <w:r>
        <w:rPr>
          <w:rFonts w:hint="eastAsia" w:cs="宋体" w:asciiTheme="minorEastAsia" w:hAnsiTheme="minorEastAsia"/>
          <w:color w:val="auto"/>
          <w:sz w:val="24"/>
          <w:szCs w:val="24"/>
          <w:lang w:val="en-US" w:eastAsia="zh-CN"/>
        </w:rPr>
        <w:t>1</w:t>
      </w:r>
      <w:r>
        <w:rPr>
          <w:rFonts w:hint="eastAsia" w:cs="宋体" w:asciiTheme="minorEastAsia" w:hAnsiTheme="minorEastAsia"/>
          <w:color w:val="auto"/>
          <w:sz w:val="24"/>
          <w:szCs w:val="24"/>
        </w:rPr>
        <w:t xml:space="preserve"> 月</w:t>
      </w:r>
      <w:r>
        <w:rPr>
          <w:rFonts w:hint="eastAsia" w:cs="宋体" w:asciiTheme="minorEastAsia" w:hAnsiTheme="minorEastAsia"/>
          <w:color w:val="auto"/>
          <w:sz w:val="24"/>
          <w:szCs w:val="24"/>
          <w:lang w:val="en-US" w:eastAsia="zh-CN"/>
        </w:rPr>
        <w:t>3</w:t>
      </w:r>
      <w:r>
        <w:rPr>
          <w:rFonts w:hint="eastAsia" w:cs="宋体" w:asciiTheme="minorEastAsia" w:hAnsiTheme="minorEastAsia"/>
          <w:color w:val="auto"/>
          <w:sz w:val="24"/>
          <w:szCs w:val="24"/>
        </w:rPr>
        <w:t xml:space="preserve"> 日 17 时 00 分前（北京时间）登录山东省公共资源电子交易平台（菏泽市）（http://118.26.118.37:10121/TPBidder）注册、填写投标信息并下载磋商文件，逾期未办理的无法参与投标。</w:t>
      </w:r>
    </w:p>
    <w:p>
      <w:pPr>
        <w:spacing w:line="480" w:lineRule="exac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lang w:val="en-US" w:eastAsia="zh-CN"/>
        </w:rPr>
        <w:t>3</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山东省公共资源电子交易平台（菏泽市）操作步骤：供应商登录山东省公共资源电子交易平台（菏泽市）网站（http://118.26.118.37:10121/TPBidder）点击“免费注册”，填写企业相关信息并上传有关资料的原件扫描件，待网上注册完成后登录系统，填写投标信息后获取磋商文件。具体操作流程及技术支</w:t>
      </w:r>
      <w:r>
        <w:rPr>
          <w:rFonts w:hint="eastAsia" w:cs="宋体" w:asciiTheme="minorEastAsia" w:hAnsiTheme="minorEastAsia"/>
          <w:color w:val="auto"/>
          <w:sz w:val="24"/>
          <w:szCs w:val="24"/>
        </w:rPr>
        <w:t>持：0530-5319100。</w:t>
      </w:r>
    </w:p>
    <w:p>
      <w:pPr>
        <w:spacing w:line="480" w:lineRule="exac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lang w:val="en-US" w:eastAsia="zh-CN"/>
        </w:rPr>
        <w:t>4</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关于本项目的变更、修改、澄清、补充内容及对项目的暂停</w:t>
      </w:r>
      <w:r>
        <w:rPr>
          <w:rFonts w:hint="eastAsia" w:cs="宋体" w:asciiTheme="minorEastAsia" w:hAnsiTheme="minorEastAsia"/>
          <w:color w:val="auto"/>
          <w:sz w:val="24"/>
          <w:szCs w:val="24"/>
        </w:rPr>
        <w:t>、延期通知等情况均在公告发布媒介发布。供应商自行查阅网站信息，未按要求查阅者自行承担相应后果，恕不予单独告知。</w:t>
      </w:r>
    </w:p>
    <w:p>
      <w:pPr>
        <w:spacing w:line="480" w:lineRule="exac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lang w:val="en-US" w:eastAsia="zh-CN"/>
        </w:rPr>
        <w:t>5</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图纸、工程量清单的获取：网上自行下载。</w:t>
      </w:r>
    </w:p>
    <w:p>
      <w:pPr>
        <w:spacing w:line="480" w:lineRule="exac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rPr>
        <w:t>注：供应商在报名截止时间前未在中国山东政府采购网、山东省公共资源电子交易平台（菏泽市）注册的或者只注册未在网上报名的不具备参与本项目的资格。</w:t>
      </w:r>
    </w:p>
    <w:p>
      <w:pPr>
        <w:spacing w:line="480" w:lineRule="exac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rPr>
        <w:t>本次采购为电子招投标，编制投标文件需使用企业CA，供应商在获取招标文件后应进行企业CA办理。CA注册有一定周期，请及时办理以免影响本次投标，详见菏泽市公共资源交易网相关通知（ http://ggzy.heze.gov.cn/bszn/010001/20200617/9908148d-f992-44b4-b846-fec195c90f52.html）。</w:t>
      </w:r>
      <w:r>
        <w:rPr>
          <w:rFonts w:hint="eastAsia" w:cs="宋体" w:asciiTheme="minorEastAsia" w:hAnsiTheme="minorEastAsia"/>
          <w:color w:val="auto"/>
          <w:sz w:val="24"/>
          <w:szCs w:val="24"/>
          <w:lang w:val="en-US" w:eastAsia="zh-CN"/>
        </w:rPr>
        <w:t>磋商</w:t>
      </w:r>
      <w:r>
        <w:rPr>
          <w:rFonts w:hint="eastAsia" w:cs="宋体" w:asciiTheme="minorEastAsia" w:hAnsiTheme="minorEastAsia"/>
          <w:color w:val="auto"/>
          <w:sz w:val="24"/>
          <w:szCs w:val="24"/>
        </w:rPr>
        <w:t>文件一经发布，视作已发放给所有投标人（发布时间即为发出磋商文件的时间），各供应商应随时关注项目信息并及时下载电子版</w:t>
      </w:r>
      <w:r>
        <w:rPr>
          <w:rFonts w:hint="eastAsia" w:cs="宋体" w:asciiTheme="minorEastAsia" w:hAnsiTheme="minorEastAsia"/>
          <w:color w:val="auto"/>
          <w:sz w:val="24"/>
          <w:szCs w:val="24"/>
          <w:lang w:val="en-US" w:eastAsia="zh-CN"/>
        </w:rPr>
        <w:t>磋商</w:t>
      </w:r>
      <w:r>
        <w:rPr>
          <w:rFonts w:hint="eastAsia" w:cs="宋体" w:asciiTheme="minorEastAsia" w:hAnsiTheme="minorEastAsia"/>
          <w:color w:val="auto"/>
          <w:sz w:val="24"/>
          <w:szCs w:val="24"/>
        </w:rPr>
        <w:t>文件和各类澄清答疑，否则所造成的一切后果由</w:t>
      </w:r>
      <w:r>
        <w:rPr>
          <w:rFonts w:hint="eastAsia" w:cs="宋体" w:asciiTheme="minorEastAsia" w:hAnsiTheme="minorEastAsia"/>
          <w:color w:val="auto"/>
          <w:sz w:val="24"/>
          <w:szCs w:val="24"/>
          <w:lang w:val="en-US" w:eastAsia="zh-CN"/>
        </w:rPr>
        <w:t>供应商</w:t>
      </w:r>
      <w:r>
        <w:rPr>
          <w:rFonts w:hint="eastAsia" w:cs="宋体" w:asciiTheme="minorEastAsia" w:hAnsiTheme="minorEastAsia"/>
          <w:color w:val="auto"/>
          <w:sz w:val="24"/>
          <w:szCs w:val="24"/>
        </w:rPr>
        <w:t>自</w:t>
      </w:r>
      <w:r>
        <w:rPr>
          <w:rFonts w:hint="eastAsia" w:cs="宋体" w:asciiTheme="minorEastAsia" w:hAnsiTheme="minorEastAsia"/>
          <w:color w:val="auto"/>
          <w:sz w:val="24"/>
          <w:szCs w:val="24"/>
        </w:rPr>
        <w:t>负。</w:t>
      </w:r>
    </w:p>
    <w:p>
      <w:pPr>
        <w:spacing w:line="480" w:lineRule="exac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加密的电子响应文件在开标时间之前通过电子交易系统“上传投标文件”菜单上传至菏泽市公共资源交易平台；逾期未完成上传的响应文件，采购人将予以拒收。</w:t>
      </w:r>
    </w:p>
    <w:p>
      <w:pPr>
        <w:numPr>
          <w:ilvl w:val="0"/>
          <w:numId w:val="3"/>
        </w:numPr>
        <w:spacing w:line="480" w:lineRule="exact"/>
        <w:rPr>
          <w:rFonts w:hint="eastAsia" w:cs="宋体" w:asciiTheme="minorEastAsia" w:hAnsiTheme="minorEastAsia"/>
          <w:color w:val="auto"/>
          <w:sz w:val="24"/>
          <w:szCs w:val="24"/>
        </w:rPr>
      </w:pPr>
      <w:r>
        <w:rPr>
          <w:rFonts w:hint="eastAsia" w:cs="宋体" w:asciiTheme="minorEastAsia" w:hAnsiTheme="minorEastAsia"/>
          <w:color w:val="auto"/>
          <w:sz w:val="24"/>
          <w:szCs w:val="24"/>
        </w:rPr>
        <w:t>递交磋商文件时间：</w:t>
      </w:r>
    </w:p>
    <w:p>
      <w:pPr>
        <w:numPr>
          <w:ilvl w:val="0"/>
          <w:numId w:val="0"/>
        </w:numPr>
        <w:spacing w:line="480" w:lineRule="exact"/>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 xml:space="preserve">   </w:t>
      </w:r>
      <w:r>
        <w:rPr>
          <w:rFonts w:hint="eastAsia" w:cs="宋体" w:asciiTheme="minorEastAsia" w:hAnsiTheme="minorEastAsia"/>
          <w:color w:val="auto"/>
          <w:sz w:val="24"/>
          <w:szCs w:val="24"/>
        </w:rPr>
        <w:t>响应文件的递交截止时间及开标时间：</w:t>
      </w:r>
      <w:r>
        <w:rPr>
          <w:rFonts w:hint="eastAsia" w:asciiTheme="minorEastAsia" w:hAnsiTheme="minorEastAsia"/>
          <w:color w:val="auto"/>
          <w:kern w:val="2"/>
          <w:sz w:val="24"/>
          <w:szCs w:val="24"/>
          <w:lang w:val="zh-CN"/>
        </w:rPr>
        <w:t>2020年</w:t>
      </w:r>
      <w:r>
        <w:rPr>
          <w:rFonts w:hint="eastAsia" w:asciiTheme="minorEastAsia" w:hAnsiTheme="minorEastAsia"/>
          <w:color w:val="auto"/>
          <w:kern w:val="2"/>
          <w:sz w:val="24"/>
          <w:szCs w:val="24"/>
          <w:lang w:val="en-US" w:eastAsia="zh-CN"/>
        </w:rPr>
        <w:t>11</w:t>
      </w:r>
      <w:r>
        <w:rPr>
          <w:rFonts w:hint="eastAsia" w:asciiTheme="minorEastAsia" w:hAnsiTheme="minorEastAsia"/>
          <w:color w:val="auto"/>
          <w:kern w:val="2"/>
          <w:sz w:val="24"/>
          <w:szCs w:val="24"/>
          <w:lang w:val="zh-CN"/>
        </w:rPr>
        <w:t>月</w:t>
      </w:r>
      <w:r>
        <w:rPr>
          <w:rFonts w:hint="eastAsia" w:asciiTheme="minorEastAsia" w:hAnsiTheme="minorEastAsia"/>
          <w:color w:val="auto"/>
          <w:kern w:val="2"/>
          <w:sz w:val="24"/>
          <w:szCs w:val="24"/>
          <w:lang w:val="en-US" w:eastAsia="zh-CN"/>
        </w:rPr>
        <w:t>11</w:t>
      </w:r>
      <w:r>
        <w:rPr>
          <w:rFonts w:hint="eastAsia" w:asciiTheme="minorEastAsia" w:hAnsiTheme="minorEastAsia"/>
          <w:color w:val="auto"/>
          <w:kern w:val="2"/>
          <w:sz w:val="24"/>
          <w:szCs w:val="24"/>
          <w:lang w:val="zh-CN"/>
        </w:rPr>
        <w:t>日09时30分</w:t>
      </w:r>
    </w:p>
    <w:p>
      <w:pPr>
        <w:spacing w:line="480" w:lineRule="exact"/>
        <w:ind w:firstLine="360" w:firstLineChars="150"/>
        <w:rPr>
          <w:rFonts w:cs="宋体" w:asciiTheme="minorEastAsia" w:hAnsiTheme="minorEastAsia"/>
          <w:color w:val="auto"/>
          <w:sz w:val="24"/>
          <w:szCs w:val="24"/>
        </w:rPr>
      </w:pPr>
      <w:r>
        <w:rPr>
          <w:rFonts w:hint="eastAsia" w:cs="宋体" w:asciiTheme="minorEastAsia" w:hAnsiTheme="minorEastAsia"/>
          <w:color w:val="auto"/>
          <w:sz w:val="24"/>
          <w:szCs w:val="24"/>
        </w:rPr>
        <w:t>开标地点：</w:t>
      </w:r>
      <w:r>
        <w:rPr>
          <w:rFonts w:cs="宋体" w:asciiTheme="minorEastAsia" w:hAnsiTheme="minorEastAsia"/>
          <w:color w:val="auto"/>
          <w:sz w:val="24"/>
          <w:szCs w:val="24"/>
        </w:rPr>
        <w:t>巨野县行政审批局5楼（财政局院内西电梯）第二开标室</w:t>
      </w:r>
    </w:p>
    <w:p>
      <w:pPr>
        <w:spacing w:line="480" w:lineRule="exact"/>
        <w:rPr>
          <w:rFonts w:cs="宋体" w:asciiTheme="minorEastAsia" w:hAnsiTheme="minorEastAsia"/>
          <w:color w:val="auto"/>
          <w:sz w:val="24"/>
          <w:szCs w:val="24"/>
        </w:rPr>
      </w:pPr>
      <w:r>
        <w:rPr>
          <w:rFonts w:hint="eastAsia" w:cs="宋体" w:asciiTheme="minorEastAsia" w:hAnsiTheme="minorEastAsia"/>
          <w:color w:val="auto"/>
          <w:sz w:val="24"/>
          <w:szCs w:val="24"/>
        </w:rPr>
        <w:t>8、磋商日期：</w:t>
      </w:r>
      <w:r>
        <w:rPr>
          <w:rFonts w:hint="eastAsia" w:asciiTheme="minorEastAsia" w:hAnsiTheme="minorEastAsia"/>
          <w:color w:val="auto"/>
          <w:kern w:val="2"/>
          <w:sz w:val="24"/>
          <w:szCs w:val="24"/>
          <w:lang w:val="zh-CN"/>
        </w:rPr>
        <w:t>2020年</w:t>
      </w:r>
      <w:r>
        <w:rPr>
          <w:rFonts w:hint="eastAsia" w:asciiTheme="minorEastAsia" w:hAnsiTheme="minorEastAsia"/>
          <w:color w:val="auto"/>
          <w:kern w:val="2"/>
          <w:sz w:val="24"/>
          <w:szCs w:val="24"/>
          <w:lang w:val="en-US" w:eastAsia="zh-CN"/>
        </w:rPr>
        <w:t>11</w:t>
      </w:r>
      <w:r>
        <w:rPr>
          <w:rFonts w:hint="eastAsia" w:asciiTheme="minorEastAsia" w:hAnsiTheme="minorEastAsia"/>
          <w:color w:val="auto"/>
          <w:kern w:val="2"/>
          <w:sz w:val="24"/>
          <w:szCs w:val="24"/>
          <w:lang w:val="zh-CN"/>
        </w:rPr>
        <w:t>月</w:t>
      </w:r>
      <w:r>
        <w:rPr>
          <w:rFonts w:hint="eastAsia" w:asciiTheme="minorEastAsia" w:hAnsiTheme="minorEastAsia"/>
          <w:color w:val="auto"/>
          <w:kern w:val="2"/>
          <w:sz w:val="24"/>
          <w:szCs w:val="24"/>
          <w:lang w:val="en-US" w:eastAsia="zh-CN"/>
        </w:rPr>
        <w:t>11</w:t>
      </w:r>
      <w:r>
        <w:rPr>
          <w:rFonts w:hint="eastAsia" w:asciiTheme="minorEastAsia" w:hAnsiTheme="minorEastAsia"/>
          <w:color w:val="auto"/>
          <w:kern w:val="2"/>
          <w:sz w:val="24"/>
          <w:szCs w:val="24"/>
          <w:lang w:val="zh-CN"/>
        </w:rPr>
        <w:t>日09时30分</w:t>
      </w:r>
      <w:bookmarkStart w:id="139" w:name="_GoBack"/>
      <w:bookmarkEnd w:id="139"/>
    </w:p>
    <w:p>
      <w:pPr>
        <w:spacing w:line="480" w:lineRule="exact"/>
        <w:rPr>
          <w:rFonts w:cs="宋体" w:asciiTheme="minorEastAsia" w:hAnsiTheme="minorEastAsia"/>
          <w:color w:val="auto"/>
          <w:sz w:val="24"/>
          <w:szCs w:val="24"/>
        </w:rPr>
      </w:pPr>
      <w:r>
        <w:rPr>
          <w:rFonts w:hint="eastAsia" w:cs="宋体" w:asciiTheme="minorEastAsia" w:hAnsiTheme="minorEastAsia"/>
          <w:color w:val="auto"/>
          <w:sz w:val="24"/>
          <w:szCs w:val="24"/>
        </w:rPr>
        <w:t>9、发布公告的媒介</w:t>
      </w:r>
    </w:p>
    <w:p>
      <w:pPr>
        <w:spacing w:line="480" w:lineRule="exac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rPr>
        <w:t>本次磋商公告同时在山东省政府采购信息公开平台、山东省公共资源电子交易平台（菏泽市）</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菏泽市公共资源交易公共服务与行政监督平台、巨野县公共资源交易中心网上发布。</w:t>
      </w:r>
    </w:p>
    <w:p>
      <w:pPr>
        <w:numPr>
          <w:ilvl w:val="0"/>
          <w:numId w:val="0"/>
        </w:numPr>
        <w:spacing w:line="480" w:lineRule="exact"/>
        <w:rPr>
          <w:rFonts w:hint="default" w:cs="宋体" w:asciiTheme="minorEastAsia" w:hAnsiTheme="minorEastAsia" w:eastAsiaTheme="minorEastAsia"/>
          <w:color w:val="auto"/>
          <w:sz w:val="24"/>
          <w:szCs w:val="24"/>
          <w:lang w:val="en-US" w:eastAsia="zh-CN"/>
        </w:rPr>
      </w:pPr>
      <w:r>
        <w:rPr>
          <w:rFonts w:hint="eastAsia" w:cs="宋体" w:asciiTheme="minorEastAsia" w:hAnsiTheme="minorEastAsia"/>
          <w:color w:val="auto"/>
          <w:sz w:val="24"/>
          <w:szCs w:val="24"/>
          <w:lang w:val="en-US" w:eastAsia="zh-CN"/>
        </w:rPr>
        <w:t xml:space="preserve"> 公告期限：</w:t>
      </w:r>
      <w:r>
        <w:rPr>
          <w:rFonts w:hint="eastAsia" w:cs="宋体" w:asciiTheme="minorEastAsia" w:hAnsiTheme="minorEastAsia"/>
          <w:color w:val="auto"/>
          <w:sz w:val="24"/>
          <w:szCs w:val="24"/>
          <w:lang w:val="en-US" w:eastAsia="zh-CN"/>
        </w:rPr>
        <w:t xml:space="preserve">2020年10月28日至2020年11月3日 </w:t>
      </w:r>
    </w:p>
    <w:p>
      <w:pPr>
        <w:pStyle w:val="2"/>
        <w:rPr>
          <w:color w:val="auto"/>
        </w:rPr>
      </w:pPr>
    </w:p>
    <w:p>
      <w:pPr>
        <w:spacing w:line="480" w:lineRule="exact"/>
        <w:rPr>
          <w:rFonts w:cs="宋体" w:asciiTheme="minorEastAsia" w:hAnsiTheme="minorEastAsia"/>
          <w:color w:val="auto"/>
          <w:sz w:val="24"/>
          <w:szCs w:val="24"/>
        </w:rPr>
      </w:pPr>
      <w:r>
        <w:rPr>
          <w:rFonts w:hint="eastAsia" w:cs="宋体" w:asciiTheme="minorEastAsia" w:hAnsiTheme="minorEastAsia"/>
          <w:color w:val="auto"/>
          <w:sz w:val="24"/>
          <w:szCs w:val="24"/>
        </w:rPr>
        <w:t>            </w:t>
      </w:r>
    </w:p>
    <w:p>
      <w:pPr>
        <w:spacing w:line="480" w:lineRule="exact"/>
        <w:jc w:val="right"/>
        <w:rPr>
          <w:rFonts w:cs="宋体" w:asciiTheme="minorEastAsia" w:hAnsiTheme="minorEastAsia"/>
          <w:color w:val="auto"/>
          <w:sz w:val="24"/>
          <w:szCs w:val="24"/>
        </w:rPr>
      </w:pPr>
      <w:r>
        <w:rPr>
          <w:rFonts w:hint="eastAsia" w:cs="宋体" w:asciiTheme="minorEastAsia" w:hAnsiTheme="minorEastAsia"/>
          <w:color w:val="auto"/>
          <w:sz w:val="24"/>
          <w:szCs w:val="24"/>
        </w:rPr>
        <w:t> 2020年</w:t>
      </w:r>
      <w:r>
        <w:rPr>
          <w:rFonts w:hint="eastAsia" w:cs="宋体" w:asciiTheme="minorEastAsia" w:hAnsiTheme="minorEastAsia"/>
          <w:color w:val="auto"/>
          <w:sz w:val="24"/>
          <w:szCs w:val="24"/>
          <w:lang w:val="en-US" w:eastAsia="zh-CN"/>
        </w:rPr>
        <w:t>10</w:t>
      </w:r>
      <w:r>
        <w:rPr>
          <w:rFonts w:hint="eastAsia" w:cs="宋体" w:asciiTheme="minorEastAsia" w:hAnsiTheme="minorEastAsia"/>
          <w:color w:val="auto"/>
          <w:sz w:val="24"/>
          <w:szCs w:val="24"/>
        </w:rPr>
        <w:t>月</w:t>
      </w:r>
      <w:r>
        <w:rPr>
          <w:rFonts w:hint="eastAsia" w:cs="宋体" w:asciiTheme="minorEastAsia" w:hAnsiTheme="minorEastAsia"/>
          <w:color w:val="auto"/>
          <w:sz w:val="24"/>
          <w:szCs w:val="24"/>
          <w:lang w:val="en-US" w:eastAsia="zh-CN"/>
        </w:rPr>
        <w:t>27</w:t>
      </w:r>
      <w:r>
        <w:rPr>
          <w:rFonts w:hint="eastAsia" w:cs="宋体" w:asciiTheme="minorEastAsia" w:hAnsiTheme="minorEastAsia"/>
          <w:color w:val="auto"/>
          <w:sz w:val="24"/>
          <w:szCs w:val="24"/>
        </w:rPr>
        <w:t>日</w:t>
      </w: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spacing w:line="480" w:lineRule="exact"/>
        <w:rPr>
          <w:rFonts w:asciiTheme="minorEastAsia" w:hAnsiTheme="minorEastAsia"/>
          <w:color w:val="auto"/>
        </w:rPr>
      </w:pPr>
    </w:p>
    <w:p>
      <w:pPr>
        <w:pStyle w:val="3"/>
        <w:spacing w:line="240" w:lineRule="auto"/>
        <w:jc w:val="center"/>
        <w:rPr>
          <w:color w:val="auto"/>
          <w:sz w:val="30"/>
          <w:szCs w:val="30"/>
        </w:rPr>
      </w:pPr>
      <w:bookmarkStart w:id="4" w:name="_Toc494386631"/>
      <w:bookmarkStart w:id="5" w:name="_Toc10015936"/>
      <w:r>
        <w:rPr>
          <w:rFonts w:hint="eastAsia"/>
          <w:color w:val="auto"/>
          <w:sz w:val="30"/>
          <w:szCs w:val="30"/>
          <w:lang w:val="en-US" w:eastAsia="zh-CN"/>
        </w:rPr>
        <w:t xml:space="preserve">    </w:t>
      </w:r>
      <w:r>
        <w:rPr>
          <w:color w:val="auto"/>
          <w:sz w:val="30"/>
          <w:szCs w:val="30"/>
        </w:rPr>
        <w:t>第二章 供应商须知及前附表</w:t>
      </w:r>
      <w:bookmarkEnd w:id="4"/>
      <w:bookmarkEnd w:id="5"/>
    </w:p>
    <w:p>
      <w:pPr>
        <w:pStyle w:val="26"/>
        <w:jc w:val="left"/>
        <w:rPr>
          <w:color w:val="auto"/>
          <w:sz w:val="28"/>
          <w:szCs w:val="28"/>
        </w:rPr>
      </w:pPr>
      <w:bookmarkStart w:id="6" w:name="_Toc21439"/>
      <w:bookmarkStart w:id="7" w:name="_Toc29300"/>
      <w:bookmarkStart w:id="8" w:name="_Toc8847"/>
      <w:bookmarkStart w:id="9" w:name="_Toc10015937"/>
      <w:bookmarkStart w:id="10" w:name="_Toc10013994"/>
      <w:bookmarkStart w:id="11" w:name="_Toc523467163"/>
      <w:bookmarkStart w:id="12" w:name="_Toc494386632"/>
      <w:r>
        <w:rPr>
          <w:color w:val="auto"/>
          <w:sz w:val="28"/>
          <w:szCs w:val="28"/>
        </w:rPr>
        <w:t>一、供应商须知前附表</w:t>
      </w:r>
      <w:bookmarkEnd w:id="6"/>
      <w:bookmarkEnd w:id="7"/>
      <w:bookmarkEnd w:id="8"/>
      <w:bookmarkEnd w:id="9"/>
      <w:bookmarkEnd w:id="10"/>
      <w:bookmarkEnd w:id="11"/>
      <w:bookmarkEnd w:id="12"/>
    </w:p>
    <w:tbl>
      <w:tblPr>
        <w:tblStyle w:val="33"/>
        <w:tblW w:w="9668" w:type="dxa"/>
        <w:tblInd w:w="10" w:type="dxa"/>
        <w:tblLayout w:type="fixed"/>
        <w:tblCellMar>
          <w:top w:w="0" w:type="dxa"/>
          <w:left w:w="0" w:type="dxa"/>
          <w:bottom w:w="0" w:type="dxa"/>
          <w:right w:w="0" w:type="dxa"/>
        </w:tblCellMar>
      </w:tblPr>
      <w:tblGrid>
        <w:gridCol w:w="183"/>
        <w:gridCol w:w="615"/>
        <w:gridCol w:w="1324"/>
        <w:gridCol w:w="5054"/>
        <w:gridCol w:w="715"/>
        <w:gridCol w:w="1777"/>
      </w:tblGrid>
      <w:tr>
        <w:tblPrEx>
          <w:tblCellMar>
            <w:top w:w="0" w:type="dxa"/>
            <w:left w:w="0" w:type="dxa"/>
            <w:bottom w:w="0" w:type="dxa"/>
            <w:right w:w="0" w:type="dxa"/>
          </w:tblCellMar>
        </w:tblPrEx>
        <w:trPr>
          <w:trHeight w:val="410" w:hRule="atLeast"/>
        </w:trPr>
        <w:tc>
          <w:tcPr>
            <w:tcW w:w="798" w:type="dxa"/>
            <w:gridSpan w:val="2"/>
            <w:vMerge w:val="restart"/>
            <w:tcBorders>
              <w:top w:val="single" w:color="auto" w:sz="4" w:space="0"/>
              <w:left w:val="single" w:color="auto" w:sz="4" w:space="0"/>
              <w:right w:val="single" w:color="auto" w:sz="8" w:space="0"/>
            </w:tcBorders>
            <w:vAlign w:val="center"/>
          </w:tcPr>
          <w:p>
            <w:pPr>
              <w:spacing w:line="274" w:lineRule="exact"/>
              <w:jc w:val="center"/>
              <w:rPr>
                <w:rFonts w:asciiTheme="minorEastAsia" w:hAnsiTheme="minorEastAsia"/>
                <w:color w:val="auto"/>
                <w:kern w:val="2"/>
                <w:sz w:val="20"/>
                <w:szCs w:val="20"/>
              </w:rPr>
            </w:pPr>
            <w:bookmarkStart w:id="13" w:name="page6"/>
            <w:bookmarkEnd w:id="13"/>
            <w:bookmarkStart w:id="14" w:name="page4"/>
            <w:bookmarkEnd w:id="14"/>
            <w:r>
              <w:rPr>
                <w:rFonts w:cs="宋体" w:asciiTheme="minorEastAsia" w:hAnsiTheme="minorEastAsia"/>
                <w:color w:val="auto"/>
                <w:w w:val="99"/>
                <w:kern w:val="2"/>
                <w:sz w:val="24"/>
                <w:szCs w:val="24"/>
              </w:rPr>
              <w:t>序号</w:t>
            </w:r>
          </w:p>
        </w:tc>
        <w:tc>
          <w:tcPr>
            <w:tcW w:w="1324" w:type="dxa"/>
            <w:vMerge w:val="restart"/>
            <w:tcBorders>
              <w:top w:val="single" w:color="auto" w:sz="4" w:space="0"/>
              <w:right w:val="single" w:color="auto" w:sz="8" w:space="0"/>
            </w:tcBorders>
            <w:vAlign w:val="center"/>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内容</w:t>
            </w:r>
          </w:p>
        </w:tc>
        <w:tc>
          <w:tcPr>
            <w:tcW w:w="7546" w:type="dxa"/>
            <w:gridSpan w:val="3"/>
            <w:vMerge w:val="restart"/>
            <w:tcBorders>
              <w:top w:val="single" w:color="auto" w:sz="4" w:space="0"/>
              <w:bottom w:val="single" w:color="auto" w:sz="4" w:space="0"/>
              <w:right w:val="single" w:color="auto" w:sz="4" w:space="0"/>
            </w:tcBorders>
            <w:vAlign w:val="center"/>
          </w:tcPr>
          <w:p>
            <w:pPr>
              <w:jc w:val="center"/>
              <w:rPr>
                <w:rFonts w:asciiTheme="minorEastAsia" w:hAnsiTheme="minorEastAsia"/>
                <w:color w:val="auto"/>
                <w:kern w:val="2"/>
                <w:sz w:val="24"/>
                <w:szCs w:val="24"/>
              </w:rPr>
            </w:pPr>
            <w:r>
              <w:rPr>
                <w:rFonts w:cs="宋体" w:asciiTheme="minorEastAsia" w:hAnsiTheme="minorEastAsia"/>
                <w:color w:val="auto"/>
                <w:kern w:val="2"/>
                <w:sz w:val="24"/>
                <w:szCs w:val="24"/>
              </w:rPr>
              <w:t>内容规定</w:t>
            </w:r>
          </w:p>
        </w:tc>
      </w:tr>
      <w:tr>
        <w:tblPrEx>
          <w:tblCellMar>
            <w:top w:w="0" w:type="dxa"/>
            <w:left w:w="0" w:type="dxa"/>
            <w:bottom w:w="0" w:type="dxa"/>
            <w:right w:w="0" w:type="dxa"/>
          </w:tblCellMar>
        </w:tblPrEx>
        <w:trPr>
          <w:trHeight w:val="312" w:hRule="atLeast"/>
        </w:trPr>
        <w:tc>
          <w:tcPr>
            <w:tcW w:w="798" w:type="dxa"/>
            <w:gridSpan w:val="2"/>
            <w:vMerge w:val="continue"/>
            <w:tcBorders>
              <w:left w:val="single" w:color="auto" w:sz="4" w:space="0"/>
              <w:bottom w:val="single" w:color="auto" w:sz="4" w:space="0"/>
              <w:right w:val="single" w:color="auto" w:sz="8" w:space="0"/>
            </w:tcBorders>
            <w:vAlign w:val="bottom"/>
          </w:tcPr>
          <w:p>
            <w:pPr>
              <w:rPr>
                <w:rFonts w:asciiTheme="minorEastAsia" w:hAnsiTheme="minorEastAsia"/>
                <w:color w:val="auto"/>
                <w:kern w:val="2"/>
                <w:sz w:val="12"/>
                <w:szCs w:val="12"/>
              </w:rPr>
            </w:pPr>
          </w:p>
        </w:tc>
        <w:tc>
          <w:tcPr>
            <w:tcW w:w="1324" w:type="dxa"/>
            <w:vMerge w:val="continue"/>
            <w:tcBorders>
              <w:bottom w:val="single" w:color="auto" w:sz="4" w:space="0"/>
              <w:right w:val="single" w:color="auto" w:sz="8" w:space="0"/>
            </w:tcBorders>
            <w:vAlign w:val="bottom"/>
          </w:tcPr>
          <w:p>
            <w:pPr>
              <w:rPr>
                <w:rFonts w:asciiTheme="minorEastAsia" w:hAnsiTheme="minorEastAsia"/>
                <w:color w:val="auto"/>
                <w:kern w:val="2"/>
                <w:sz w:val="12"/>
                <w:szCs w:val="12"/>
              </w:rPr>
            </w:pPr>
          </w:p>
        </w:tc>
        <w:tc>
          <w:tcPr>
            <w:tcW w:w="7546" w:type="dxa"/>
            <w:gridSpan w:val="3"/>
            <w:vMerge w:val="continue"/>
            <w:tcBorders>
              <w:top w:val="single" w:color="auto" w:sz="4" w:space="0"/>
              <w:bottom w:val="single" w:color="auto" w:sz="4" w:space="0"/>
              <w:right w:val="single" w:color="auto" w:sz="4" w:space="0"/>
            </w:tcBorders>
            <w:vAlign w:val="bottom"/>
          </w:tcPr>
          <w:p>
            <w:pPr>
              <w:rPr>
                <w:rFonts w:asciiTheme="minorEastAsia" w:hAnsiTheme="minorEastAsia"/>
                <w:color w:val="auto"/>
                <w:kern w:val="2"/>
                <w:sz w:val="12"/>
                <w:szCs w:val="12"/>
              </w:rPr>
            </w:pPr>
          </w:p>
        </w:tc>
      </w:tr>
      <w:tr>
        <w:tblPrEx>
          <w:tblCellMar>
            <w:top w:w="0" w:type="dxa"/>
            <w:left w:w="0" w:type="dxa"/>
            <w:bottom w:w="0" w:type="dxa"/>
            <w:right w:w="0" w:type="dxa"/>
          </w:tblCellMar>
        </w:tblPrEx>
        <w:trPr>
          <w:trHeight w:val="312" w:hRule="atLeast"/>
        </w:trPr>
        <w:tc>
          <w:tcPr>
            <w:tcW w:w="798"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auto"/>
                <w:kern w:val="2"/>
                <w:sz w:val="24"/>
                <w:szCs w:val="24"/>
              </w:rPr>
            </w:pPr>
            <w:r>
              <w:rPr>
                <w:rFonts w:cs="宋体" w:asciiTheme="minorEastAsia" w:hAnsiTheme="minorEastAsia"/>
                <w:color w:val="auto"/>
                <w:w w:val="99"/>
                <w:kern w:val="2"/>
                <w:sz w:val="24"/>
                <w:szCs w:val="24"/>
              </w:rPr>
              <w:t>1</w:t>
            </w:r>
          </w:p>
        </w:tc>
        <w:tc>
          <w:tcPr>
            <w:tcW w:w="1324" w:type="dxa"/>
            <w:vMerge w:val="restart"/>
            <w:tcBorders>
              <w:top w:val="single" w:color="auto" w:sz="4" w:space="0"/>
              <w:left w:val="single" w:color="auto" w:sz="4" w:space="0"/>
              <w:bottom w:val="single" w:color="auto" w:sz="4" w:space="0"/>
              <w:right w:val="single" w:color="auto" w:sz="4" w:space="0"/>
            </w:tcBorders>
            <w:vAlign w:val="center"/>
          </w:tcPr>
          <w:p>
            <w:pPr>
              <w:spacing w:line="274" w:lineRule="exact"/>
              <w:jc w:val="center"/>
              <w:rPr>
                <w:rFonts w:asciiTheme="minorEastAsia" w:hAnsiTheme="minorEastAsia"/>
                <w:color w:val="auto"/>
                <w:kern w:val="2"/>
                <w:sz w:val="24"/>
                <w:szCs w:val="24"/>
              </w:rPr>
            </w:pPr>
            <w:r>
              <w:rPr>
                <w:rFonts w:cs="宋体" w:asciiTheme="minorEastAsia" w:hAnsiTheme="minorEastAsia"/>
                <w:color w:val="auto"/>
                <w:w w:val="99"/>
                <w:kern w:val="2"/>
                <w:sz w:val="24"/>
                <w:szCs w:val="24"/>
              </w:rPr>
              <w:t>项目综合说明</w:t>
            </w:r>
          </w:p>
        </w:tc>
        <w:tc>
          <w:tcPr>
            <w:tcW w:w="7546" w:type="dxa"/>
            <w:gridSpan w:val="3"/>
            <w:vMerge w:val="restart"/>
            <w:tcBorders>
              <w:top w:val="single" w:color="auto" w:sz="4" w:space="0"/>
              <w:left w:val="single" w:color="auto" w:sz="4" w:space="0"/>
              <w:bottom w:val="single" w:color="auto" w:sz="4" w:space="0"/>
              <w:right w:val="single" w:color="auto" w:sz="4" w:space="0"/>
            </w:tcBorders>
          </w:tcPr>
          <w:p>
            <w:pPr>
              <w:jc w:val="both"/>
              <w:rPr>
                <w:rFonts w:hint="eastAsia"/>
                <w:color w:val="auto"/>
                <w:kern w:val="2"/>
              </w:rPr>
            </w:pPr>
          </w:p>
          <w:p>
            <w:pPr>
              <w:jc w:val="both"/>
              <w:rPr>
                <w:color w:val="auto"/>
                <w:kern w:val="2"/>
              </w:rPr>
            </w:pPr>
            <w:r>
              <w:rPr>
                <w:rFonts w:hint="eastAsia"/>
                <w:color w:val="auto"/>
                <w:kern w:val="2"/>
              </w:rPr>
              <w:t>项目名称：</w:t>
            </w:r>
            <w:r>
              <w:rPr>
                <w:rFonts w:hint="eastAsia"/>
                <w:color w:val="auto"/>
                <w:kern w:val="2"/>
                <w:lang w:eastAsia="zh-CN"/>
              </w:rPr>
              <w:t>巨野县武装部民兵训练楼加固工程项目</w:t>
            </w:r>
            <w:r>
              <w:rPr>
                <w:rFonts w:hint="eastAsia"/>
                <w:color w:val="auto"/>
                <w:kern w:val="2"/>
              </w:rPr>
              <w:tab/>
            </w:r>
          </w:p>
          <w:p>
            <w:pPr>
              <w:jc w:val="both"/>
              <w:rPr>
                <w:color w:val="auto"/>
                <w:kern w:val="2"/>
              </w:rPr>
            </w:pPr>
            <w:r>
              <w:rPr>
                <w:rFonts w:hint="eastAsia"/>
                <w:color w:val="auto"/>
                <w:kern w:val="2"/>
              </w:rPr>
              <w:t>采 购 人：</w:t>
            </w:r>
            <w:r>
              <w:rPr>
                <w:rFonts w:hint="eastAsia"/>
                <w:color w:val="auto"/>
                <w:kern w:val="2"/>
                <w:lang w:eastAsia="zh-CN"/>
              </w:rPr>
              <w:t>巨野县住房和城乡建设局</w:t>
            </w:r>
            <w:r>
              <w:rPr>
                <w:rFonts w:hint="eastAsia"/>
                <w:color w:val="auto"/>
                <w:kern w:val="2"/>
              </w:rPr>
              <w:tab/>
            </w:r>
          </w:p>
          <w:p>
            <w:pPr>
              <w:jc w:val="both"/>
              <w:rPr>
                <w:rFonts w:asciiTheme="minorEastAsia" w:hAnsiTheme="minorEastAsia"/>
                <w:color w:val="auto"/>
                <w:kern w:val="2"/>
                <w:sz w:val="24"/>
                <w:szCs w:val="24"/>
              </w:rPr>
            </w:pPr>
            <w:r>
              <w:rPr>
                <w:rFonts w:hint="eastAsia"/>
                <w:color w:val="auto"/>
                <w:kern w:val="2"/>
              </w:rPr>
              <w:t>采购内容：巨野县武装部民兵训练楼加固工程，面积约2700</w:t>
            </w:r>
            <w:r>
              <w:rPr>
                <w:rFonts w:hint="eastAsia"/>
                <w:color w:val="auto"/>
                <w:kern w:val="2"/>
                <w:lang w:eastAsia="zh-CN"/>
              </w:rPr>
              <w:t>㎡</w:t>
            </w:r>
            <w:r>
              <w:rPr>
                <w:rFonts w:hint="eastAsia"/>
                <w:color w:val="auto"/>
                <w:kern w:val="2"/>
              </w:rPr>
              <w:t>。</w:t>
            </w:r>
          </w:p>
        </w:tc>
      </w:tr>
      <w:tr>
        <w:tblPrEx>
          <w:tblCellMar>
            <w:top w:w="0" w:type="dxa"/>
            <w:left w:w="0" w:type="dxa"/>
            <w:bottom w:w="0" w:type="dxa"/>
            <w:right w:w="0" w:type="dxa"/>
          </w:tblCellMar>
        </w:tblPrEx>
        <w:trPr>
          <w:trHeight w:val="360" w:hRule="atLeast"/>
        </w:trPr>
        <w:tc>
          <w:tcPr>
            <w:tcW w:w="798" w:type="dxa"/>
            <w:gridSpan w:val="2"/>
            <w:vMerge w:val="continue"/>
            <w:tcBorders>
              <w:top w:val="single" w:color="auto" w:sz="4" w:space="0"/>
              <w:left w:val="single" w:color="auto" w:sz="4" w:space="0"/>
              <w:bottom w:val="single" w:color="auto" w:sz="4" w:space="0"/>
              <w:right w:val="single" w:color="auto" w:sz="8" w:space="0"/>
            </w:tcBorders>
            <w:vAlign w:val="bottom"/>
          </w:tcPr>
          <w:p>
            <w:pPr>
              <w:rPr>
                <w:rFonts w:asciiTheme="minorEastAsia" w:hAnsiTheme="minorEastAsia"/>
                <w:color w:val="auto"/>
                <w:kern w:val="2"/>
                <w:sz w:val="24"/>
                <w:szCs w:val="24"/>
              </w:rPr>
            </w:pPr>
          </w:p>
        </w:tc>
        <w:tc>
          <w:tcPr>
            <w:tcW w:w="1324" w:type="dxa"/>
            <w:vMerge w:val="continue"/>
            <w:tcBorders>
              <w:top w:val="single" w:color="auto" w:sz="4" w:space="0"/>
              <w:left w:val="single" w:color="auto" w:sz="8" w:space="0"/>
              <w:bottom w:val="single" w:color="auto" w:sz="4" w:space="0"/>
              <w:right w:val="single" w:color="auto" w:sz="8" w:space="0"/>
            </w:tcBorders>
            <w:vAlign w:val="bottom"/>
          </w:tcPr>
          <w:p>
            <w:pPr>
              <w:spacing w:line="274" w:lineRule="exact"/>
              <w:jc w:val="center"/>
              <w:rPr>
                <w:rFonts w:asciiTheme="minorEastAsia" w:hAnsiTheme="minorEastAsia"/>
                <w:color w:val="auto"/>
                <w:kern w:val="2"/>
                <w:sz w:val="24"/>
                <w:szCs w:val="24"/>
              </w:rPr>
            </w:pPr>
          </w:p>
        </w:tc>
        <w:tc>
          <w:tcPr>
            <w:tcW w:w="7546" w:type="dxa"/>
            <w:gridSpan w:val="3"/>
            <w:vMerge w:val="continue"/>
            <w:tcBorders>
              <w:top w:val="single" w:color="auto" w:sz="4" w:space="0"/>
              <w:bottom w:val="single" w:color="auto" w:sz="4" w:space="0"/>
              <w:right w:val="single" w:color="auto" w:sz="4" w:space="0"/>
            </w:tcBorders>
            <w:vAlign w:val="bottom"/>
          </w:tcPr>
          <w:p>
            <w:pPr>
              <w:rPr>
                <w:rFonts w:asciiTheme="minorEastAsia" w:hAnsiTheme="minorEastAsia"/>
                <w:color w:val="auto"/>
                <w:kern w:val="2"/>
                <w:sz w:val="24"/>
                <w:szCs w:val="24"/>
              </w:rPr>
            </w:pPr>
          </w:p>
        </w:tc>
      </w:tr>
      <w:tr>
        <w:tblPrEx>
          <w:tblCellMar>
            <w:top w:w="0" w:type="dxa"/>
            <w:left w:w="0" w:type="dxa"/>
            <w:bottom w:w="0" w:type="dxa"/>
            <w:right w:w="0" w:type="dxa"/>
          </w:tblCellMar>
        </w:tblPrEx>
        <w:trPr>
          <w:trHeight w:val="360" w:hRule="atLeast"/>
        </w:trPr>
        <w:tc>
          <w:tcPr>
            <w:tcW w:w="798" w:type="dxa"/>
            <w:gridSpan w:val="2"/>
            <w:vMerge w:val="continue"/>
            <w:tcBorders>
              <w:top w:val="single" w:color="auto" w:sz="4" w:space="0"/>
              <w:left w:val="single" w:color="auto" w:sz="4" w:space="0"/>
              <w:bottom w:val="single" w:color="auto" w:sz="4" w:space="0"/>
              <w:right w:val="single" w:color="auto" w:sz="8" w:space="0"/>
            </w:tcBorders>
            <w:vAlign w:val="bottom"/>
          </w:tcPr>
          <w:p>
            <w:pPr>
              <w:rPr>
                <w:rFonts w:asciiTheme="minorEastAsia" w:hAnsiTheme="minorEastAsia"/>
                <w:color w:val="auto"/>
                <w:kern w:val="2"/>
                <w:sz w:val="24"/>
                <w:szCs w:val="24"/>
              </w:rPr>
            </w:pPr>
          </w:p>
        </w:tc>
        <w:tc>
          <w:tcPr>
            <w:tcW w:w="1324" w:type="dxa"/>
            <w:vMerge w:val="continue"/>
            <w:tcBorders>
              <w:top w:val="single" w:color="auto" w:sz="4" w:space="0"/>
              <w:left w:val="single" w:color="auto" w:sz="8" w:space="0"/>
              <w:bottom w:val="single" w:color="auto" w:sz="4" w:space="0"/>
              <w:right w:val="single" w:color="auto" w:sz="8" w:space="0"/>
            </w:tcBorders>
            <w:vAlign w:val="bottom"/>
          </w:tcPr>
          <w:p>
            <w:pPr>
              <w:spacing w:line="274" w:lineRule="exact"/>
              <w:jc w:val="center"/>
              <w:rPr>
                <w:rFonts w:asciiTheme="minorEastAsia" w:hAnsiTheme="minorEastAsia"/>
                <w:color w:val="auto"/>
                <w:kern w:val="2"/>
                <w:sz w:val="24"/>
                <w:szCs w:val="24"/>
              </w:rPr>
            </w:pPr>
          </w:p>
        </w:tc>
        <w:tc>
          <w:tcPr>
            <w:tcW w:w="7546" w:type="dxa"/>
            <w:gridSpan w:val="3"/>
            <w:vMerge w:val="continue"/>
            <w:tcBorders>
              <w:top w:val="single" w:color="auto" w:sz="4" w:space="0"/>
              <w:bottom w:val="single" w:color="auto" w:sz="4" w:space="0"/>
              <w:right w:val="single" w:color="auto" w:sz="4" w:space="0"/>
            </w:tcBorders>
            <w:vAlign w:val="bottom"/>
          </w:tcPr>
          <w:p>
            <w:pPr>
              <w:spacing w:line="274" w:lineRule="exact"/>
              <w:ind w:left="80"/>
              <w:rPr>
                <w:rFonts w:asciiTheme="minorEastAsia" w:hAnsiTheme="minorEastAsia"/>
                <w:color w:val="auto"/>
                <w:kern w:val="2"/>
                <w:sz w:val="20"/>
                <w:szCs w:val="20"/>
              </w:rPr>
            </w:pPr>
          </w:p>
        </w:tc>
      </w:tr>
      <w:tr>
        <w:tblPrEx>
          <w:tblCellMar>
            <w:top w:w="0" w:type="dxa"/>
            <w:left w:w="0" w:type="dxa"/>
            <w:bottom w:w="0" w:type="dxa"/>
            <w:right w:w="0" w:type="dxa"/>
          </w:tblCellMar>
        </w:tblPrEx>
        <w:trPr>
          <w:trHeight w:val="312" w:hRule="atLeast"/>
        </w:trPr>
        <w:tc>
          <w:tcPr>
            <w:tcW w:w="798" w:type="dxa"/>
            <w:gridSpan w:val="2"/>
            <w:vMerge w:val="continue"/>
            <w:tcBorders>
              <w:top w:val="single" w:color="auto" w:sz="4" w:space="0"/>
              <w:left w:val="single" w:color="auto" w:sz="4" w:space="0"/>
              <w:bottom w:val="single" w:color="auto" w:sz="4" w:space="0"/>
              <w:right w:val="single" w:color="auto" w:sz="8" w:space="0"/>
            </w:tcBorders>
            <w:vAlign w:val="bottom"/>
          </w:tcPr>
          <w:p>
            <w:pPr>
              <w:rPr>
                <w:rFonts w:asciiTheme="minorEastAsia" w:hAnsiTheme="minorEastAsia"/>
                <w:color w:val="auto"/>
                <w:kern w:val="2"/>
                <w:sz w:val="24"/>
                <w:szCs w:val="24"/>
              </w:rPr>
            </w:pPr>
          </w:p>
        </w:tc>
        <w:tc>
          <w:tcPr>
            <w:tcW w:w="1324" w:type="dxa"/>
            <w:vMerge w:val="continue"/>
            <w:tcBorders>
              <w:top w:val="single" w:color="auto" w:sz="4" w:space="0"/>
              <w:left w:val="single" w:color="auto" w:sz="8" w:space="0"/>
              <w:bottom w:val="single" w:color="auto" w:sz="4" w:space="0"/>
              <w:right w:val="single" w:color="auto" w:sz="8" w:space="0"/>
            </w:tcBorders>
            <w:vAlign w:val="bottom"/>
          </w:tcPr>
          <w:p>
            <w:pPr>
              <w:spacing w:line="274" w:lineRule="exact"/>
              <w:jc w:val="center"/>
              <w:rPr>
                <w:rFonts w:asciiTheme="minorEastAsia" w:hAnsiTheme="minorEastAsia"/>
                <w:color w:val="auto"/>
                <w:kern w:val="2"/>
                <w:sz w:val="20"/>
                <w:szCs w:val="20"/>
              </w:rPr>
            </w:pPr>
          </w:p>
        </w:tc>
        <w:tc>
          <w:tcPr>
            <w:tcW w:w="7546" w:type="dxa"/>
            <w:gridSpan w:val="3"/>
            <w:vMerge w:val="continue"/>
            <w:tcBorders>
              <w:top w:val="single" w:color="auto" w:sz="4" w:space="0"/>
              <w:bottom w:val="single" w:color="auto" w:sz="4" w:space="0"/>
              <w:right w:val="single" w:color="auto" w:sz="4" w:space="0"/>
            </w:tcBorders>
            <w:vAlign w:val="bottom"/>
          </w:tcPr>
          <w:p>
            <w:pPr>
              <w:spacing w:line="274" w:lineRule="exact"/>
              <w:ind w:left="80"/>
              <w:rPr>
                <w:rFonts w:asciiTheme="minorEastAsia" w:hAnsiTheme="minorEastAsia"/>
                <w:color w:val="auto"/>
                <w:kern w:val="2"/>
                <w:sz w:val="20"/>
                <w:szCs w:val="20"/>
              </w:rPr>
            </w:pPr>
          </w:p>
        </w:tc>
      </w:tr>
      <w:tr>
        <w:tblPrEx>
          <w:tblCellMar>
            <w:top w:w="0" w:type="dxa"/>
            <w:left w:w="0" w:type="dxa"/>
            <w:bottom w:w="0" w:type="dxa"/>
            <w:right w:w="0" w:type="dxa"/>
          </w:tblCellMar>
        </w:tblPrEx>
        <w:trPr>
          <w:trHeight w:val="312" w:hRule="atLeast"/>
        </w:trPr>
        <w:tc>
          <w:tcPr>
            <w:tcW w:w="798" w:type="dxa"/>
            <w:gridSpan w:val="2"/>
            <w:vMerge w:val="restart"/>
            <w:tcBorders>
              <w:top w:val="single" w:color="auto" w:sz="4" w:space="0"/>
              <w:left w:val="single" w:color="auto" w:sz="4" w:space="0"/>
              <w:bottom w:val="nil"/>
              <w:right w:val="single" w:color="auto" w:sz="4" w:space="0"/>
            </w:tcBorders>
            <w:vAlign w:val="center"/>
          </w:tcPr>
          <w:p>
            <w:pPr>
              <w:spacing w:line="274" w:lineRule="exact"/>
              <w:jc w:val="center"/>
              <w:rPr>
                <w:rFonts w:asciiTheme="minorEastAsia" w:hAnsiTheme="minorEastAsia"/>
                <w:color w:val="auto"/>
                <w:kern w:val="2"/>
                <w:sz w:val="24"/>
                <w:szCs w:val="24"/>
              </w:rPr>
            </w:pPr>
            <w:r>
              <w:rPr>
                <w:rFonts w:cs="宋体" w:asciiTheme="minorEastAsia" w:hAnsiTheme="minorEastAsia"/>
                <w:color w:val="auto"/>
                <w:w w:val="99"/>
                <w:kern w:val="2"/>
                <w:sz w:val="24"/>
                <w:szCs w:val="24"/>
              </w:rPr>
              <w:t>2</w:t>
            </w:r>
          </w:p>
        </w:tc>
        <w:tc>
          <w:tcPr>
            <w:tcW w:w="1324" w:type="dxa"/>
            <w:vMerge w:val="restart"/>
            <w:tcBorders>
              <w:top w:val="single" w:color="auto" w:sz="4" w:space="0"/>
              <w:left w:val="single" w:color="auto" w:sz="4" w:space="0"/>
              <w:bottom w:val="nil"/>
              <w:right w:val="single" w:color="auto" w:sz="4" w:space="0"/>
            </w:tcBorders>
            <w:vAlign w:val="center"/>
          </w:tcPr>
          <w:p>
            <w:pPr>
              <w:spacing w:line="274" w:lineRule="exact"/>
              <w:jc w:val="center"/>
              <w:rPr>
                <w:rFonts w:asciiTheme="minorEastAsia" w:hAnsiTheme="minorEastAsia"/>
                <w:color w:val="auto"/>
                <w:kern w:val="2"/>
                <w:sz w:val="24"/>
                <w:szCs w:val="24"/>
              </w:rPr>
            </w:pPr>
            <w:r>
              <w:rPr>
                <w:rFonts w:cs="宋体" w:asciiTheme="minorEastAsia" w:hAnsiTheme="minorEastAsia"/>
                <w:color w:val="auto"/>
                <w:w w:val="99"/>
                <w:kern w:val="2"/>
                <w:sz w:val="24"/>
                <w:szCs w:val="24"/>
              </w:rPr>
              <w:t>资金来源</w:t>
            </w:r>
          </w:p>
        </w:tc>
        <w:tc>
          <w:tcPr>
            <w:tcW w:w="7546" w:type="dxa"/>
            <w:gridSpan w:val="3"/>
            <w:vMerge w:val="restart"/>
            <w:tcBorders>
              <w:top w:val="single" w:color="auto" w:sz="4" w:space="0"/>
              <w:left w:val="single" w:color="auto" w:sz="4" w:space="0"/>
              <w:bottom w:val="nil"/>
              <w:right w:val="single" w:color="auto" w:sz="4" w:space="0"/>
            </w:tcBorders>
            <w:vAlign w:val="center"/>
          </w:tcPr>
          <w:p>
            <w:pPr>
              <w:spacing w:line="274" w:lineRule="exact"/>
              <w:ind w:left="80"/>
              <w:rPr>
                <w:rFonts w:asciiTheme="minorEastAsia" w:hAnsiTheme="minorEastAsia"/>
                <w:color w:val="auto"/>
                <w:kern w:val="2"/>
                <w:sz w:val="20"/>
                <w:szCs w:val="20"/>
              </w:rPr>
            </w:pPr>
            <w:r>
              <w:rPr>
                <w:rFonts w:cs="宋体" w:asciiTheme="minorEastAsia" w:hAnsiTheme="minorEastAsia"/>
                <w:color w:val="auto"/>
                <w:kern w:val="2"/>
                <w:sz w:val="24"/>
                <w:szCs w:val="24"/>
              </w:rPr>
              <w:t>资金来源：财政资金</w:t>
            </w:r>
          </w:p>
        </w:tc>
      </w:tr>
      <w:tr>
        <w:tblPrEx>
          <w:tblCellMar>
            <w:top w:w="0" w:type="dxa"/>
            <w:left w:w="0" w:type="dxa"/>
            <w:bottom w:w="0" w:type="dxa"/>
            <w:right w:w="0" w:type="dxa"/>
          </w:tblCellMar>
        </w:tblPrEx>
        <w:trPr>
          <w:trHeight w:val="274" w:hRule="atLeast"/>
        </w:trPr>
        <w:tc>
          <w:tcPr>
            <w:tcW w:w="798" w:type="dxa"/>
            <w:gridSpan w:val="2"/>
            <w:vMerge w:val="continue"/>
            <w:tcBorders>
              <w:top w:val="nil"/>
              <w:left w:val="single" w:color="auto" w:sz="4" w:space="0"/>
              <w:bottom w:val="nil"/>
              <w:right w:val="single" w:color="auto" w:sz="4" w:space="0"/>
            </w:tcBorders>
            <w:vAlign w:val="bottom"/>
          </w:tcPr>
          <w:p>
            <w:pPr>
              <w:spacing w:line="274" w:lineRule="exact"/>
              <w:jc w:val="center"/>
              <w:rPr>
                <w:rFonts w:asciiTheme="minorEastAsia" w:hAnsiTheme="minorEastAsia"/>
                <w:color w:val="auto"/>
                <w:kern w:val="2"/>
                <w:sz w:val="24"/>
                <w:szCs w:val="24"/>
              </w:rPr>
            </w:pPr>
          </w:p>
        </w:tc>
        <w:tc>
          <w:tcPr>
            <w:tcW w:w="1324" w:type="dxa"/>
            <w:vMerge w:val="continue"/>
            <w:tcBorders>
              <w:top w:val="nil"/>
              <w:left w:val="single" w:color="auto" w:sz="4" w:space="0"/>
              <w:bottom w:val="nil"/>
              <w:right w:val="single" w:color="auto" w:sz="4" w:space="0"/>
            </w:tcBorders>
            <w:vAlign w:val="bottom"/>
          </w:tcPr>
          <w:p>
            <w:pPr>
              <w:spacing w:line="274" w:lineRule="exact"/>
              <w:jc w:val="center"/>
              <w:rPr>
                <w:rFonts w:asciiTheme="minorEastAsia" w:hAnsiTheme="minorEastAsia"/>
                <w:color w:val="auto"/>
                <w:kern w:val="2"/>
                <w:sz w:val="24"/>
                <w:szCs w:val="24"/>
              </w:rPr>
            </w:pPr>
          </w:p>
        </w:tc>
        <w:tc>
          <w:tcPr>
            <w:tcW w:w="7546" w:type="dxa"/>
            <w:gridSpan w:val="3"/>
            <w:vMerge w:val="continue"/>
            <w:tcBorders>
              <w:top w:val="nil"/>
              <w:left w:val="single" w:color="auto" w:sz="4" w:space="0"/>
              <w:bottom w:val="nil"/>
              <w:right w:val="single" w:color="auto" w:sz="4" w:space="0"/>
            </w:tcBorders>
            <w:vAlign w:val="bottom"/>
          </w:tcPr>
          <w:p>
            <w:pPr>
              <w:spacing w:line="274" w:lineRule="exact"/>
              <w:ind w:left="80"/>
              <w:rPr>
                <w:rFonts w:asciiTheme="minorEastAsia" w:hAnsiTheme="minorEastAsia"/>
                <w:color w:val="auto"/>
                <w:kern w:val="2"/>
                <w:sz w:val="24"/>
                <w:szCs w:val="24"/>
              </w:rPr>
            </w:pPr>
          </w:p>
        </w:tc>
      </w:tr>
      <w:tr>
        <w:tblPrEx>
          <w:tblCellMar>
            <w:top w:w="0" w:type="dxa"/>
            <w:left w:w="0" w:type="dxa"/>
            <w:bottom w:w="0" w:type="dxa"/>
            <w:right w:w="0" w:type="dxa"/>
          </w:tblCellMar>
        </w:tblPrEx>
        <w:trPr>
          <w:trHeight w:val="40" w:hRule="atLeast"/>
        </w:trPr>
        <w:tc>
          <w:tcPr>
            <w:tcW w:w="183" w:type="dxa"/>
            <w:tcBorders>
              <w:top w:val="nil"/>
              <w:left w:val="single" w:color="auto" w:sz="4" w:space="0"/>
              <w:bottom w:val="single" w:color="auto" w:sz="4" w:space="0"/>
            </w:tcBorders>
            <w:vAlign w:val="bottom"/>
          </w:tcPr>
          <w:p>
            <w:pPr>
              <w:rPr>
                <w:rFonts w:asciiTheme="minorEastAsia" w:hAnsiTheme="minorEastAsia"/>
                <w:color w:val="auto"/>
                <w:kern w:val="2"/>
                <w:sz w:val="3"/>
                <w:szCs w:val="3"/>
              </w:rPr>
            </w:pPr>
          </w:p>
        </w:tc>
        <w:tc>
          <w:tcPr>
            <w:tcW w:w="615" w:type="dxa"/>
            <w:tcBorders>
              <w:top w:val="nil"/>
              <w:bottom w:val="single" w:color="auto" w:sz="4" w:space="0"/>
              <w:right w:val="single" w:color="auto" w:sz="4" w:space="0"/>
            </w:tcBorders>
            <w:vAlign w:val="bottom"/>
          </w:tcPr>
          <w:p>
            <w:pPr>
              <w:rPr>
                <w:rFonts w:asciiTheme="minorEastAsia" w:hAnsiTheme="minorEastAsia"/>
                <w:color w:val="auto"/>
                <w:kern w:val="2"/>
                <w:sz w:val="3"/>
                <w:szCs w:val="3"/>
              </w:rPr>
            </w:pPr>
          </w:p>
        </w:tc>
        <w:tc>
          <w:tcPr>
            <w:tcW w:w="1324" w:type="dxa"/>
            <w:tcBorders>
              <w:top w:val="nil"/>
              <w:left w:val="single" w:color="auto" w:sz="4" w:space="0"/>
              <w:bottom w:val="single" w:color="auto" w:sz="4" w:space="0"/>
              <w:right w:val="single" w:color="auto" w:sz="4" w:space="0"/>
            </w:tcBorders>
            <w:vAlign w:val="bottom"/>
          </w:tcPr>
          <w:p>
            <w:pPr>
              <w:rPr>
                <w:rFonts w:asciiTheme="minorEastAsia" w:hAnsiTheme="minorEastAsia"/>
                <w:color w:val="auto"/>
                <w:kern w:val="2"/>
                <w:sz w:val="3"/>
                <w:szCs w:val="3"/>
              </w:rPr>
            </w:pPr>
          </w:p>
        </w:tc>
        <w:tc>
          <w:tcPr>
            <w:tcW w:w="5054" w:type="dxa"/>
            <w:tcBorders>
              <w:top w:val="nil"/>
              <w:left w:val="single" w:color="auto" w:sz="4" w:space="0"/>
              <w:bottom w:val="single" w:color="auto" w:sz="4" w:space="0"/>
            </w:tcBorders>
            <w:vAlign w:val="bottom"/>
          </w:tcPr>
          <w:p>
            <w:pPr>
              <w:rPr>
                <w:rFonts w:asciiTheme="minorEastAsia" w:hAnsiTheme="minorEastAsia"/>
                <w:color w:val="auto"/>
                <w:kern w:val="2"/>
                <w:sz w:val="3"/>
                <w:szCs w:val="3"/>
              </w:rPr>
            </w:pPr>
          </w:p>
        </w:tc>
        <w:tc>
          <w:tcPr>
            <w:tcW w:w="715" w:type="dxa"/>
            <w:tcBorders>
              <w:top w:val="nil"/>
              <w:bottom w:val="single" w:color="auto" w:sz="4" w:space="0"/>
            </w:tcBorders>
            <w:vAlign w:val="bottom"/>
          </w:tcPr>
          <w:p>
            <w:pPr>
              <w:rPr>
                <w:rFonts w:asciiTheme="minorEastAsia" w:hAnsiTheme="minorEastAsia"/>
                <w:color w:val="auto"/>
                <w:kern w:val="2"/>
                <w:sz w:val="3"/>
                <w:szCs w:val="3"/>
              </w:rPr>
            </w:pPr>
          </w:p>
        </w:tc>
        <w:tc>
          <w:tcPr>
            <w:tcW w:w="1777" w:type="dxa"/>
            <w:tcBorders>
              <w:top w:val="nil"/>
              <w:bottom w:val="single" w:color="auto" w:sz="4" w:space="0"/>
              <w:right w:val="single" w:color="auto" w:sz="4" w:space="0"/>
            </w:tcBorders>
            <w:vAlign w:val="bottom"/>
          </w:tcPr>
          <w:p>
            <w:pPr>
              <w:rPr>
                <w:rFonts w:asciiTheme="minorEastAsia" w:hAnsiTheme="minorEastAsia"/>
                <w:color w:val="auto"/>
                <w:kern w:val="2"/>
                <w:sz w:val="3"/>
                <w:szCs w:val="3"/>
              </w:rPr>
            </w:pPr>
          </w:p>
        </w:tc>
      </w:tr>
      <w:tr>
        <w:tblPrEx>
          <w:tblCellMar>
            <w:top w:w="0" w:type="dxa"/>
            <w:left w:w="0" w:type="dxa"/>
            <w:bottom w:w="0" w:type="dxa"/>
            <w:right w:w="0" w:type="dxa"/>
          </w:tblCellMar>
        </w:tblPrEx>
        <w:trPr>
          <w:trHeight w:val="312" w:hRule="atLeast"/>
        </w:trPr>
        <w:tc>
          <w:tcPr>
            <w:tcW w:w="798" w:type="dxa"/>
            <w:gridSpan w:val="2"/>
            <w:vMerge w:val="restart"/>
            <w:tcBorders>
              <w:top w:val="single" w:color="auto" w:sz="4" w:space="0"/>
              <w:left w:val="single" w:color="auto" w:sz="8" w:space="0"/>
              <w:right w:val="single" w:color="auto" w:sz="8" w:space="0"/>
            </w:tcBorders>
            <w:vAlign w:val="center"/>
          </w:tcPr>
          <w:p>
            <w:pPr>
              <w:spacing w:line="274" w:lineRule="exact"/>
              <w:jc w:val="center"/>
              <w:rPr>
                <w:rFonts w:asciiTheme="minorEastAsia" w:hAnsiTheme="minorEastAsia"/>
                <w:color w:val="auto"/>
                <w:kern w:val="2"/>
                <w:sz w:val="24"/>
                <w:szCs w:val="24"/>
              </w:rPr>
            </w:pPr>
            <w:r>
              <w:rPr>
                <w:rFonts w:cs="宋体" w:asciiTheme="minorEastAsia" w:hAnsiTheme="minorEastAsia"/>
                <w:color w:val="auto"/>
                <w:w w:val="99"/>
                <w:kern w:val="2"/>
                <w:sz w:val="24"/>
                <w:szCs w:val="24"/>
              </w:rPr>
              <w:t>3</w:t>
            </w:r>
          </w:p>
        </w:tc>
        <w:tc>
          <w:tcPr>
            <w:tcW w:w="1324" w:type="dxa"/>
            <w:vMerge w:val="restart"/>
            <w:tcBorders>
              <w:top w:val="single" w:color="auto" w:sz="4" w:space="0"/>
              <w:left w:val="single" w:color="auto" w:sz="8" w:space="0"/>
              <w:right w:val="single" w:color="auto" w:sz="8" w:space="0"/>
            </w:tcBorders>
            <w:vAlign w:val="center"/>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供应商资格</w:t>
            </w:r>
          </w:p>
          <w:p>
            <w:pPr>
              <w:spacing w:line="274" w:lineRule="exact"/>
              <w:jc w:val="center"/>
              <w:rPr>
                <w:rFonts w:asciiTheme="minorEastAsia" w:hAnsiTheme="minorEastAsia"/>
                <w:color w:val="auto"/>
                <w:kern w:val="2"/>
                <w:sz w:val="24"/>
                <w:szCs w:val="24"/>
              </w:rPr>
            </w:pPr>
            <w:r>
              <w:rPr>
                <w:rFonts w:cs="宋体" w:asciiTheme="minorEastAsia" w:hAnsiTheme="minorEastAsia"/>
                <w:color w:val="auto"/>
                <w:w w:val="99"/>
                <w:kern w:val="2"/>
                <w:sz w:val="24"/>
                <w:szCs w:val="24"/>
              </w:rPr>
              <w:t>要求</w:t>
            </w:r>
          </w:p>
        </w:tc>
        <w:tc>
          <w:tcPr>
            <w:tcW w:w="7546" w:type="dxa"/>
            <w:gridSpan w:val="3"/>
            <w:vMerge w:val="restart"/>
            <w:tcBorders>
              <w:top w:val="single" w:color="auto" w:sz="4" w:space="0"/>
              <w:right w:val="single" w:color="auto" w:sz="8" w:space="0"/>
            </w:tcBorders>
          </w:tcPr>
          <w:p>
            <w:pPr>
              <w:autoSpaceDE w:val="0"/>
              <w:autoSpaceDN w:val="0"/>
              <w:jc w:val="both"/>
              <w:rPr>
                <w:rFonts w:asciiTheme="minorEastAsia" w:hAnsiTheme="minorEastAsia"/>
                <w:color w:val="auto"/>
                <w:kern w:val="2"/>
                <w:sz w:val="24"/>
                <w:szCs w:val="24"/>
                <w:lang w:val="zh-CN"/>
              </w:rPr>
            </w:pPr>
            <w:r>
              <w:rPr>
                <w:rFonts w:asciiTheme="minorEastAsia" w:hAnsiTheme="minorEastAsia"/>
                <w:color w:val="auto"/>
                <w:kern w:val="2"/>
                <w:sz w:val="24"/>
                <w:szCs w:val="24"/>
                <w:lang w:val="zh-CN"/>
              </w:rPr>
              <w:t>供应商资格要求：</w:t>
            </w:r>
          </w:p>
          <w:p>
            <w:pPr>
              <w:rPr>
                <w:rFonts w:hint="eastAsia" w:cs="宋体" w:asciiTheme="minorEastAsia" w:hAnsiTheme="minorEastAsia"/>
                <w:color w:val="auto"/>
                <w:sz w:val="24"/>
                <w:szCs w:val="24"/>
              </w:rPr>
            </w:pPr>
            <w:r>
              <w:rPr>
                <w:rFonts w:hint="eastAsia" w:cs="宋体" w:asciiTheme="minorEastAsia" w:hAnsiTheme="minorEastAsia"/>
                <w:color w:val="auto"/>
                <w:sz w:val="24"/>
                <w:szCs w:val="24"/>
              </w:rPr>
              <w:t>1</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本次招标要求供应商须具备独立法人资格；</w:t>
            </w:r>
          </w:p>
          <w:p>
            <w:pPr>
              <w:rPr>
                <w:rFonts w:hint="eastAsia" w:cs="宋体" w:asciiTheme="minorEastAsia" w:hAnsiTheme="minorEastAsia"/>
                <w:color w:val="auto"/>
                <w:sz w:val="24"/>
                <w:szCs w:val="24"/>
              </w:rPr>
            </w:pPr>
            <w:r>
              <w:rPr>
                <w:rFonts w:hint="eastAsia" w:cs="宋体" w:asciiTheme="minorEastAsia" w:hAnsiTheme="minorEastAsia"/>
                <w:color w:val="auto"/>
                <w:sz w:val="24"/>
                <w:szCs w:val="24"/>
              </w:rPr>
              <w:t>2</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供应商需具有特种工程（结构补强）专业承包资质，并在人员、设备、资金等方面具有相应的施工能力；</w:t>
            </w:r>
          </w:p>
          <w:p>
            <w:pPr>
              <w:rPr>
                <w:rFonts w:hint="eastAsia" w:cs="宋体" w:asciiTheme="minorEastAsia" w:hAnsiTheme="minorEastAsia"/>
                <w:color w:val="auto"/>
                <w:sz w:val="24"/>
                <w:szCs w:val="24"/>
              </w:rPr>
            </w:pPr>
            <w:r>
              <w:rPr>
                <w:rFonts w:hint="eastAsia" w:cs="宋体" w:asciiTheme="minorEastAsia" w:hAnsiTheme="minorEastAsia"/>
                <w:color w:val="auto"/>
                <w:sz w:val="24"/>
                <w:szCs w:val="24"/>
              </w:rPr>
              <w:t>3</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供应商须具备有效的安全生产许可证；</w:t>
            </w:r>
          </w:p>
          <w:p>
            <w:pPr>
              <w:rPr>
                <w:rFonts w:hint="eastAsia" w:cs="宋体" w:asciiTheme="minorEastAsia" w:hAnsiTheme="minorEastAsia"/>
                <w:color w:val="auto"/>
                <w:sz w:val="24"/>
                <w:szCs w:val="24"/>
              </w:rPr>
            </w:pPr>
            <w:r>
              <w:rPr>
                <w:rFonts w:hint="eastAsia" w:cs="宋体" w:asciiTheme="minorEastAsia" w:hAnsiTheme="minorEastAsia"/>
                <w:color w:val="auto"/>
                <w:sz w:val="24"/>
                <w:szCs w:val="24"/>
              </w:rPr>
              <w:t>4</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拟派往本工程的项目经理应具备建筑工程专业贰级及以上注册建造师资格，具备有效的安全生产考核合格证书，且未担任其他在施建设工程项目的项目经理；</w:t>
            </w:r>
          </w:p>
          <w:p>
            <w:pPr>
              <w:rPr>
                <w:rFonts w:hint="eastAsia" w:cs="宋体" w:asciiTheme="minorEastAsia" w:hAnsiTheme="minorEastAsia"/>
                <w:color w:val="auto"/>
                <w:sz w:val="24"/>
                <w:szCs w:val="24"/>
              </w:rPr>
            </w:pPr>
            <w:r>
              <w:rPr>
                <w:rFonts w:hint="eastAsia" w:cs="宋体" w:asciiTheme="minorEastAsia" w:hAnsiTheme="minorEastAsia"/>
                <w:color w:val="auto"/>
                <w:sz w:val="24"/>
                <w:szCs w:val="24"/>
              </w:rPr>
              <w:t>5</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供应商及项目经理目前在全国各地均未处于禁止或限制投标期间；</w:t>
            </w:r>
          </w:p>
          <w:p>
            <w:pPr>
              <w:rPr>
                <w:rFonts w:hint="eastAsia" w:cs="宋体" w:asciiTheme="minorEastAsia" w:hAnsiTheme="minorEastAsia"/>
                <w:color w:val="auto"/>
                <w:sz w:val="24"/>
                <w:szCs w:val="24"/>
              </w:rPr>
            </w:pPr>
            <w:r>
              <w:rPr>
                <w:rFonts w:hint="eastAsia" w:cs="宋体" w:asciiTheme="minorEastAsia" w:hAnsiTheme="minorEastAsia"/>
                <w:color w:val="auto"/>
                <w:sz w:val="24"/>
                <w:szCs w:val="24"/>
              </w:rPr>
              <w:t>6</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在“信用中国”网站（www.creditchina.gov.cn）列入失信被执行人、重大税收违法案件当事人名单、政府招标严重违法失信行为记录名单的供应商，不得参与本次投标活动；</w:t>
            </w:r>
          </w:p>
          <w:p>
            <w:pPr>
              <w:rPr>
                <w:rFonts w:cs="宋体" w:asciiTheme="minorEastAsia" w:hAnsiTheme="minorEastAsia"/>
                <w:color w:val="auto"/>
                <w:sz w:val="24"/>
                <w:szCs w:val="24"/>
              </w:rPr>
            </w:pPr>
            <w:r>
              <w:rPr>
                <w:rFonts w:hint="eastAsia" w:cs="宋体" w:asciiTheme="minorEastAsia" w:hAnsiTheme="minorEastAsia"/>
                <w:color w:val="auto"/>
                <w:sz w:val="24"/>
                <w:szCs w:val="24"/>
              </w:rPr>
              <w:t>7</w:t>
            </w: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本工程不接受联合体投标。</w:t>
            </w:r>
          </w:p>
          <w:p>
            <w:pPr>
              <w:autoSpaceDE w:val="0"/>
              <w:autoSpaceDN w:val="0"/>
              <w:jc w:val="both"/>
              <w:rPr>
                <w:rFonts w:asciiTheme="minorEastAsia" w:hAnsiTheme="minorEastAsia"/>
                <w:color w:val="auto"/>
                <w:kern w:val="2"/>
                <w:sz w:val="24"/>
                <w:szCs w:val="24"/>
              </w:rPr>
            </w:pPr>
            <w:r>
              <w:rPr>
                <w:rFonts w:asciiTheme="minorEastAsia" w:hAnsiTheme="minorEastAsia"/>
                <w:color w:val="auto"/>
                <w:kern w:val="2"/>
                <w:sz w:val="24"/>
                <w:szCs w:val="24"/>
                <w:lang w:val="zh-CN"/>
              </w:rPr>
              <w:t>资格审查方式：资格后审。</w:t>
            </w:r>
          </w:p>
        </w:tc>
      </w:tr>
      <w:tr>
        <w:tblPrEx>
          <w:tblCellMar>
            <w:top w:w="0" w:type="dxa"/>
            <w:left w:w="0" w:type="dxa"/>
            <w:bottom w:w="0" w:type="dxa"/>
            <w:right w:w="0" w:type="dxa"/>
          </w:tblCellMar>
        </w:tblPrEx>
        <w:trPr>
          <w:trHeight w:val="360" w:hRule="atLeast"/>
        </w:trPr>
        <w:tc>
          <w:tcPr>
            <w:tcW w:w="798" w:type="dxa"/>
            <w:gridSpan w:val="2"/>
            <w:vMerge w:val="continue"/>
            <w:tcBorders>
              <w:left w:val="single" w:color="auto" w:sz="8" w:space="0"/>
              <w:right w:val="single" w:color="auto" w:sz="8" w:space="0"/>
            </w:tcBorders>
            <w:vAlign w:val="bottom"/>
          </w:tcPr>
          <w:p>
            <w:pPr>
              <w:spacing w:line="274" w:lineRule="exact"/>
              <w:jc w:val="center"/>
              <w:rPr>
                <w:rFonts w:asciiTheme="minorEastAsia" w:hAnsiTheme="minorEastAsia"/>
                <w:color w:val="auto"/>
                <w:kern w:val="2"/>
                <w:sz w:val="24"/>
                <w:szCs w:val="24"/>
              </w:rPr>
            </w:pPr>
          </w:p>
        </w:tc>
        <w:tc>
          <w:tcPr>
            <w:tcW w:w="1324" w:type="dxa"/>
            <w:vMerge w:val="continue"/>
            <w:tcBorders>
              <w:left w:val="single" w:color="auto" w:sz="8" w:space="0"/>
              <w:right w:val="single" w:color="auto" w:sz="8" w:space="0"/>
            </w:tcBorders>
            <w:vAlign w:val="bottom"/>
          </w:tcPr>
          <w:p>
            <w:pPr>
              <w:spacing w:line="274" w:lineRule="exact"/>
              <w:jc w:val="center"/>
              <w:rPr>
                <w:rFonts w:asciiTheme="minorEastAsia" w:hAnsiTheme="minorEastAsia"/>
                <w:color w:val="auto"/>
                <w:kern w:val="2"/>
                <w:sz w:val="24"/>
                <w:szCs w:val="24"/>
              </w:rPr>
            </w:pPr>
          </w:p>
        </w:tc>
        <w:tc>
          <w:tcPr>
            <w:tcW w:w="7546" w:type="dxa"/>
            <w:gridSpan w:val="3"/>
            <w:vMerge w:val="continue"/>
            <w:tcBorders>
              <w:right w:val="single" w:color="auto" w:sz="8" w:space="0"/>
            </w:tcBorders>
            <w:vAlign w:val="bottom"/>
          </w:tcPr>
          <w:p>
            <w:pPr>
              <w:rPr>
                <w:rFonts w:asciiTheme="minorEastAsia" w:hAnsiTheme="minorEastAsia"/>
                <w:color w:val="auto"/>
                <w:kern w:val="2"/>
                <w:sz w:val="24"/>
                <w:szCs w:val="24"/>
                <w:lang w:val="zh-CN"/>
              </w:rPr>
            </w:pPr>
          </w:p>
        </w:tc>
      </w:tr>
      <w:tr>
        <w:tblPrEx>
          <w:tblCellMar>
            <w:top w:w="0" w:type="dxa"/>
            <w:left w:w="0" w:type="dxa"/>
            <w:bottom w:w="0" w:type="dxa"/>
            <w:right w:w="0" w:type="dxa"/>
          </w:tblCellMar>
        </w:tblPrEx>
        <w:trPr>
          <w:trHeight w:val="360" w:hRule="atLeast"/>
        </w:trPr>
        <w:tc>
          <w:tcPr>
            <w:tcW w:w="798" w:type="dxa"/>
            <w:gridSpan w:val="2"/>
            <w:vMerge w:val="continue"/>
            <w:tcBorders>
              <w:left w:val="single" w:color="auto" w:sz="8" w:space="0"/>
              <w:right w:val="single" w:color="auto" w:sz="8" w:space="0"/>
            </w:tcBorders>
            <w:vAlign w:val="bottom"/>
          </w:tcPr>
          <w:p>
            <w:pPr>
              <w:spacing w:line="274" w:lineRule="exact"/>
              <w:jc w:val="center"/>
              <w:rPr>
                <w:rFonts w:asciiTheme="minorEastAsia" w:hAnsiTheme="minorEastAsia"/>
                <w:color w:val="auto"/>
                <w:kern w:val="2"/>
                <w:sz w:val="24"/>
                <w:szCs w:val="24"/>
              </w:rPr>
            </w:pPr>
          </w:p>
        </w:tc>
        <w:tc>
          <w:tcPr>
            <w:tcW w:w="1324" w:type="dxa"/>
            <w:vMerge w:val="continue"/>
            <w:tcBorders>
              <w:left w:val="single" w:color="auto" w:sz="8" w:space="0"/>
              <w:right w:val="single" w:color="auto" w:sz="8" w:space="0"/>
            </w:tcBorders>
            <w:vAlign w:val="bottom"/>
          </w:tcPr>
          <w:p>
            <w:pPr>
              <w:spacing w:line="274" w:lineRule="exact"/>
              <w:jc w:val="center"/>
              <w:rPr>
                <w:rFonts w:asciiTheme="minorEastAsia" w:hAnsiTheme="minorEastAsia"/>
                <w:color w:val="auto"/>
                <w:kern w:val="2"/>
                <w:sz w:val="24"/>
                <w:szCs w:val="24"/>
              </w:rPr>
            </w:pPr>
          </w:p>
        </w:tc>
        <w:tc>
          <w:tcPr>
            <w:tcW w:w="7546" w:type="dxa"/>
            <w:gridSpan w:val="3"/>
            <w:vMerge w:val="continue"/>
            <w:tcBorders>
              <w:right w:val="single" w:color="auto" w:sz="8" w:space="0"/>
            </w:tcBorders>
            <w:vAlign w:val="bottom"/>
          </w:tcPr>
          <w:p>
            <w:pPr>
              <w:rPr>
                <w:rFonts w:asciiTheme="minorEastAsia" w:hAnsiTheme="minorEastAsia"/>
                <w:color w:val="auto"/>
                <w:kern w:val="2"/>
                <w:sz w:val="24"/>
                <w:szCs w:val="24"/>
                <w:lang w:val="zh-CN"/>
              </w:rPr>
            </w:pPr>
          </w:p>
        </w:tc>
      </w:tr>
      <w:tr>
        <w:tblPrEx>
          <w:tblCellMar>
            <w:top w:w="0" w:type="dxa"/>
            <w:left w:w="0" w:type="dxa"/>
            <w:bottom w:w="0" w:type="dxa"/>
            <w:right w:w="0" w:type="dxa"/>
          </w:tblCellMar>
        </w:tblPrEx>
        <w:trPr>
          <w:trHeight w:val="360" w:hRule="atLeast"/>
        </w:trPr>
        <w:tc>
          <w:tcPr>
            <w:tcW w:w="798" w:type="dxa"/>
            <w:gridSpan w:val="2"/>
            <w:vMerge w:val="continue"/>
            <w:tcBorders>
              <w:left w:val="single" w:color="auto" w:sz="8" w:space="0"/>
              <w:right w:val="single" w:color="auto" w:sz="8" w:space="0"/>
            </w:tcBorders>
            <w:vAlign w:val="bottom"/>
          </w:tcPr>
          <w:p>
            <w:pPr>
              <w:spacing w:line="274" w:lineRule="exact"/>
              <w:jc w:val="center"/>
              <w:rPr>
                <w:rFonts w:asciiTheme="minorEastAsia" w:hAnsiTheme="minorEastAsia"/>
                <w:color w:val="auto"/>
                <w:kern w:val="2"/>
                <w:sz w:val="24"/>
                <w:szCs w:val="24"/>
              </w:rPr>
            </w:pPr>
          </w:p>
        </w:tc>
        <w:tc>
          <w:tcPr>
            <w:tcW w:w="1324" w:type="dxa"/>
            <w:vMerge w:val="continue"/>
            <w:tcBorders>
              <w:left w:val="single" w:color="auto" w:sz="8" w:space="0"/>
              <w:right w:val="single" w:color="auto" w:sz="8" w:space="0"/>
            </w:tcBorders>
            <w:vAlign w:val="bottom"/>
          </w:tcPr>
          <w:p>
            <w:pPr>
              <w:spacing w:line="274" w:lineRule="exact"/>
              <w:jc w:val="center"/>
              <w:rPr>
                <w:rFonts w:asciiTheme="minorEastAsia" w:hAnsiTheme="minorEastAsia"/>
                <w:color w:val="auto"/>
                <w:kern w:val="2"/>
                <w:sz w:val="24"/>
                <w:szCs w:val="24"/>
              </w:rPr>
            </w:pPr>
          </w:p>
        </w:tc>
        <w:tc>
          <w:tcPr>
            <w:tcW w:w="7546" w:type="dxa"/>
            <w:gridSpan w:val="3"/>
            <w:vMerge w:val="continue"/>
            <w:tcBorders>
              <w:right w:val="single" w:color="auto" w:sz="8" w:space="0"/>
            </w:tcBorders>
            <w:vAlign w:val="bottom"/>
          </w:tcPr>
          <w:p>
            <w:pPr>
              <w:rPr>
                <w:rFonts w:asciiTheme="minorEastAsia" w:hAnsiTheme="minorEastAsia"/>
                <w:color w:val="auto"/>
                <w:kern w:val="2"/>
                <w:sz w:val="24"/>
                <w:szCs w:val="24"/>
              </w:rPr>
            </w:pPr>
          </w:p>
        </w:tc>
      </w:tr>
      <w:tr>
        <w:tblPrEx>
          <w:tblCellMar>
            <w:top w:w="0" w:type="dxa"/>
            <w:left w:w="0" w:type="dxa"/>
            <w:bottom w:w="0" w:type="dxa"/>
            <w:right w:w="0" w:type="dxa"/>
          </w:tblCellMar>
        </w:tblPrEx>
        <w:trPr>
          <w:trHeight w:val="360" w:hRule="atLeast"/>
        </w:trPr>
        <w:tc>
          <w:tcPr>
            <w:tcW w:w="798" w:type="dxa"/>
            <w:gridSpan w:val="2"/>
            <w:vMerge w:val="continue"/>
            <w:tcBorders>
              <w:left w:val="single" w:color="auto" w:sz="8" w:space="0"/>
              <w:right w:val="single" w:color="auto" w:sz="8" w:space="0"/>
            </w:tcBorders>
            <w:vAlign w:val="bottom"/>
          </w:tcPr>
          <w:p>
            <w:pPr>
              <w:spacing w:line="274" w:lineRule="exact"/>
              <w:jc w:val="center"/>
              <w:rPr>
                <w:rFonts w:asciiTheme="minorEastAsia" w:hAnsiTheme="minorEastAsia"/>
                <w:color w:val="auto"/>
                <w:kern w:val="2"/>
                <w:sz w:val="24"/>
                <w:szCs w:val="24"/>
              </w:rPr>
            </w:pPr>
          </w:p>
        </w:tc>
        <w:tc>
          <w:tcPr>
            <w:tcW w:w="1324" w:type="dxa"/>
            <w:vMerge w:val="continue"/>
            <w:tcBorders>
              <w:left w:val="single" w:color="auto" w:sz="8" w:space="0"/>
              <w:right w:val="single" w:color="auto" w:sz="8" w:space="0"/>
            </w:tcBorders>
            <w:vAlign w:val="bottom"/>
          </w:tcPr>
          <w:p>
            <w:pPr>
              <w:spacing w:line="274" w:lineRule="exact"/>
              <w:jc w:val="center"/>
              <w:rPr>
                <w:rFonts w:asciiTheme="minorEastAsia" w:hAnsiTheme="minorEastAsia"/>
                <w:color w:val="auto"/>
                <w:kern w:val="2"/>
                <w:sz w:val="20"/>
                <w:szCs w:val="20"/>
              </w:rPr>
            </w:pPr>
          </w:p>
        </w:tc>
        <w:tc>
          <w:tcPr>
            <w:tcW w:w="7546" w:type="dxa"/>
            <w:gridSpan w:val="3"/>
            <w:vMerge w:val="continue"/>
            <w:tcBorders>
              <w:right w:val="single" w:color="auto" w:sz="8" w:space="0"/>
            </w:tcBorders>
            <w:vAlign w:val="bottom"/>
          </w:tcPr>
          <w:p>
            <w:pPr>
              <w:rPr>
                <w:rFonts w:asciiTheme="minorEastAsia" w:hAnsiTheme="minorEastAsia"/>
                <w:color w:val="auto"/>
                <w:kern w:val="2"/>
                <w:sz w:val="24"/>
                <w:szCs w:val="24"/>
                <w:lang w:val="zh-CN"/>
              </w:rPr>
            </w:pPr>
          </w:p>
        </w:tc>
      </w:tr>
      <w:tr>
        <w:tblPrEx>
          <w:tblCellMar>
            <w:top w:w="0" w:type="dxa"/>
            <w:left w:w="0" w:type="dxa"/>
            <w:bottom w:w="0" w:type="dxa"/>
            <w:right w:w="0" w:type="dxa"/>
          </w:tblCellMar>
        </w:tblPrEx>
        <w:trPr>
          <w:trHeight w:val="312" w:hRule="atLeast"/>
        </w:trPr>
        <w:tc>
          <w:tcPr>
            <w:tcW w:w="798" w:type="dxa"/>
            <w:gridSpan w:val="2"/>
            <w:vMerge w:val="continue"/>
            <w:tcBorders>
              <w:left w:val="single" w:color="auto" w:sz="8" w:space="0"/>
              <w:right w:val="single" w:color="auto" w:sz="8" w:space="0"/>
            </w:tcBorders>
            <w:vAlign w:val="bottom"/>
          </w:tcPr>
          <w:p>
            <w:pPr>
              <w:spacing w:line="274" w:lineRule="exact"/>
              <w:jc w:val="center"/>
              <w:rPr>
                <w:rFonts w:asciiTheme="minorEastAsia" w:hAnsiTheme="minorEastAsia"/>
                <w:color w:val="auto"/>
                <w:kern w:val="2"/>
                <w:sz w:val="20"/>
                <w:szCs w:val="20"/>
              </w:rPr>
            </w:pPr>
          </w:p>
        </w:tc>
        <w:tc>
          <w:tcPr>
            <w:tcW w:w="1324" w:type="dxa"/>
            <w:vMerge w:val="continue"/>
            <w:tcBorders>
              <w:left w:val="single" w:color="auto" w:sz="8" w:space="0"/>
              <w:right w:val="single" w:color="auto" w:sz="8" w:space="0"/>
            </w:tcBorders>
            <w:vAlign w:val="bottom"/>
          </w:tcPr>
          <w:p>
            <w:pPr>
              <w:spacing w:line="274" w:lineRule="exact"/>
              <w:jc w:val="center"/>
              <w:rPr>
                <w:rFonts w:asciiTheme="minorEastAsia" w:hAnsiTheme="minorEastAsia"/>
                <w:color w:val="auto"/>
                <w:kern w:val="2"/>
                <w:sz w:val="15"/>
                <w:szCs w:val="15"/>
              </w:rPr>
            </w:pPr>
          </w:p>
        </w:tc>
        <w:tc>
          <w:tcPr>
            <w:tcW w:w="7546" w:type="dxa"/>
            <w:gridSpan w:val="3"/>
            <w:vMerge w:val="continue"/>
            <w:tcBorders>
              <w:right w:val="single" w:color="auto" w:sz="8" w:space="0"/>
            </w:tcBorders>
            <w:vAlign w:val="bottom"/>
          </w:tcPr>
          <w:p>
            <w:pPr>
              <w:rPr>
                <w:rFonts w:asciiTheme="minorEastAsia" w:hAnsiTheme="minorEastAsia"/>
                <w:color w:val="auto"/>
                <w:kern w:val="2"/>
                <w:sz w:val="24"/>
                <w:szCs w:val="24"/>
                <w:lang w:val="zh-CN"/>
              </w:rPr>
            </w:pPr>
          </w:p>
        </w:tc>
      </w:tr>
      <w:tr>
        <w:tblPrEx>
          <w:tblCellMar>
            <w:top w:w="0" w:type="dxa"/>
            <w:left w:w="0" w:type="dxa"/>
            <w:bottom w:w="0" w:type="dxa"/>
            <w:right w:w="0" w:type="dxa"/>
          </w:tblCellMar>
        </w:tblPrEx>
        <w:trPr>
          <w:trHeight w:val="312" w:hRule="atLeast"/>
        </w:trPr>
        <w:tc>
          <w:tcPr>
            <w:tcW w:w="798" w:type="dxa"/>
            <w:gridSpan w:val="2"/>
            <w:vMerge w:val="continue"/>
            <w:tcBorders>
              <w:left w:val="single" w:color="auto" w:sz="8" w:space="0"/>
              <w:right w:val="single" w:color="auto" w:sz="8" w:space="0"/>
            </w:tcBorders>
            <w:vAlign w:val="bottom"/>
          </w:tcPr>
          <w:p>
            <w:pPr>
              <w:rPr>
                <w:rFonts w:asciiTheme="minorEastAsia" w:hAnsiTheme="minorEastAsia"/>
                <w:color w:val="auto"/>
                <w:kern w:val="2"/>
                <w:sz w:val="15"/>
                <w:szCs w:val="15"/>
              </w:rPr>
            </w:pPr>
          </w:p>
        </w:tc>
        <w:tc>
          <w:tcPr>
            <w:tcW w:w="1324" w:type="dxa"/>
            <w:vMerge w:val="continue"/>
            <w:tcBorders>
              <w:left w:val="single" w:color="auto" w:sz="8" w:space="0"/>
              <w:right w:val="single" w:color="auto" w:sz="8" w:space="0"/>
            </w:tcBorders>
            <w:vAlign w:val="bottom"/>
          </w:tcPr>
          <w:p>
            <w:pPr>
              <w:spacing w:line="274" w:lineRule="exact"/>
              <w:jc w:val="center"/>
              <w:rPr>
                <w:rFonts w:asciiTheme="minorEastAsia" w:hAnsiTheme="minorEastAsia"/>
                <w:color w:val="auto"/>
                <w:kern w:val="2"/>
                <w:sz w:val="20"/>
                <w:szCs w:val="20"/>
              </w:rPr>
            </w:pPr>
          </w:p>
        </w:tc>
        <w:tc>
          <w:tcPr>
            <w:tcW w:w="7546" w:type="dxa"/>
            <w:gridSpan w:val="3"/>
            <w:vMerge w:val="continue"/>
            <w:tcBorders>
              <w:right w:val="single" w:color="auto" w:sz="8" w:space="0"/>
            </w:tcBorders>
            <w:vAlign w:val="bottom"/>
          </w:tcPr>
          <w:p>
            <w:pPr>
              <w:rPr>
                <w:rFonts w:asciiTheme="minorEastAsia" w:hAnsiTheme="minorEastAsia"/>
                <w:color w:val="auto"/>
                <w:kern w:val="2"/>
                <w:sz w:val="24"/>
                <w:szCs w:val="24"/>
                <w:lang w:val="zh-CN"/>
              </w:rPr>
            </w:pPr>
          </w:p>
        </w:tc>
      </w:tr>
      <w:tr>
        <w:tblPrEx>
          <w:tblCellMar>
            <w:top w:w="0" w:type="dxa"/>
            <w:left w:w="0" w:type="dxa"/>
            <w:bottom w:w="0" w:type="dxa"/>
            <w:right w:w="0" w:type="dxa"/>
          </w:tblCellMar>
        </w:tblPrEx>
        <w:trPr>
          <w:trHeight w:val="397" w:hRule="atLeast"/>
        </w:trPr>
        <w:tc>
          <w:tcPr>
            <w:tcW w:w="798" w:type="dxa"/>
            <w:gridSpan w:val="2"/>
            <w:tcBorders>
              <w:top w:val="single" w:color="auto" w:sz="4" w:space="0"/>
              <w:left w:val="single" w:color="auto" w:sz="4" w:space="0"/>
              <w:bottom w:val="single" w:color="auto" w:sz="4" w:space="0"/>
              <w:right w:val="single" w:color="auto" w:sz="4" w:space="0"/>
            </w:tcBorders>
            <w:vAlign w:val="bottom"/>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4</w:t>
            </w:r>
          </w:p>
        </w:tc>
        <w:tc>
          <w:tcPr>
            <w:tcW w:w="1324" w:type="dxa"/>
            <w:tcBorders>
              <w:top w:val="single" w:color="auto" w:sz="4" w:space="0"/>
              <w:left w:val="single" w:color="auto" w:sz="4" w:space="0"/>
              <w:bottom w:val="single" w:color="auto" w:sz="4" w:space="0"/>
              <w:right w:val="single" w:color="auto" w:sz="4" w:space="0"/>
            </w:tcBorders>
            <w:vAlign w:val="bottom"/>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磋商有效期</w:t>
            </w:r>
          </w:p>
        </w:tc>
        <w:tc>
          <w:tcPr>
            <w:tcW w:w="7546" w:type="dxa"/>
            <w:gridSpan w:val="3"/>
            <w:tcBorders>
              <w:top w:val="single" w:color="auto" w:sz="4" w:space="0"/>
              <w:left w:val="single" w:color="auto" w:sz="4" w:space="0"/>
              <w:bottom w:val="single" w:color="auto" w:sz="4" w:space="0"/>
              <w:right w:val="single" w:color="auto" w:sz="4" w:space="0"/>
            </w:tcBorders>
            <w:vAlign w:val="bottom"/>
          </w:tcPr>
          <w:p>
            <w:pPr>
              <w:rPr>
                <w:rFonts w:asciiTheme="minorEastAsia" w:hAnsiTheme="minorEastAsia"/>
                <w:color w:val="auto"/>
                <w:kern w:val="2"/>
                <w:sz w:val="24"/>
                <w:szCs w:val="24"/>
              </w:rPr>
            </w:pPr>
            <w:r>
              <w:rPr>
                <w:rFonts w:cs="宋体" w:asciiTheme="minorEastAsia" w:hAnsiTheme="minorEastAsia"/>
                <w:color w:val="auto"/>
                <w:kern w:val="2"/>
                <w:sz w:val="24"/>
                <w:szCs w:val="24"/>
              </w:rPr>
              <w:t>磋商有效期：90 天</w:t>
            </w:r>
          </w:p>
        </w:tc>
      </w:tr>
      <w:tr>
        <w:tblPrEx>
          <w:tblCellMar>
            <w:top w:w="0" w:type="dxa"/>
            <w:left w:w="0" w:type="dxa"/>
            <w:bottom w:w="0" w:type="dxa"/>
            <w:right w:w="0" w:type="dxa"/>
          </w:tblCellMar>
        </w:tblPrEx>
        <w:trPr>
          <w:trHeight w:val="1567" w:hRule="atLeast"/>
        </w:trPr>
        <w:tc>
          <w:tcPr>
            <w:tcW w:w="798" w:type="dxa"/>
            <w:gridSpan w:val="2"/>
            <w:tcBorders>
              <w:left w:val="single" w:color="auto" w:sz="8" w:space="0"/>
              <w:right w:val="single" w:color="auto" w:sz="8" w:space="0"/>
            </w:tcBorders>
            <w:vAlign w:val="center"/>
          </w:tcPr>
          <w:p>
            <w:pPr>
              <w:spacing w:line="274" w:lineRule="exact"/>
              <w:jc w:val="center"/>
              <w:rPr>
                <w:rFonts w:asciiTheme="minorEastAsia" w:hAnsiTheme="minorEastAsia"/>
                <w:color w:val="auto"/>
                <w:kern w:val="2"/>
                <w:sz w:val="24"/>
                <w:szCs w:val="24"/>
              </w:rPr>
            </w:pPr>
            <w:r>
              <w:rPr>
                <w:rFonts w:hint="eastAsia" w:cs="宋体" w:asciiTheme="minorEastAsia" w:hAnsiTheme="minorEastAsia"/>
                <w:color w:val="auto"/>
                <w:w w:val="99"/>
                <w:kern w:val="2"/>
                <w:sz w:val="24"/>
                <w:szCs w:val="24"/>
              </w:rPr>
              <w:t>5</w:t>
            </w:r>
          </w:p>
        </w:tc>
        <w:tc>
          <w:tcPr>
            <w:tcW w:w="1324" w:type="dxa"/>
            <w:tcBorders>
              <w:left w:val="single" w:color="auto" w:sz="8" w:space="0"/>
              <w:right w:val="single" w:color="auto" w:sz="8" w:space="0"/>
            </w:tcBorders>
            <w:vAlign w:val="center"/>
          </w:tcPr>
          <w:p>
            <w:pPr>
              <w:spacing w:line="274" w:lineRule="exact"/>
              <w:jc w:val="center"/>
              <w:rPr>
                <w:rFonts w:asciiTheme="minorEastAsia" w:hAnsiTheme="minorEastAsia"/>
                <w:color w:val="auto"/>
                <w:kern w:val="2"/>
                <w:sz w:val="24"/>
                <w:szCs w:val="24"/>
              </w:rPr>
            </w:pPr>
            <w:r>
              <w:rPr>
                <w:rFonts w:cs="宋体" w:asciiTheme="minorEastAsia" w:hAnsiTheme="minorEastAsia"/>
                <w:color w:val="auto"/>
                <w:w w:val="99"/>
                <w:kern w:val="2"/>
                <w:sz w:val="24"/>
                <w:szCs w:val="24"/>
              </w:rPr>
              <w:t>踏勘现场</w:t>
            </w:r>
          </w:p>
        </w:tc>
        <w:tc>
          <w:tcPr>
            <w:tcW w:w="7546" w:type="dxa"/>
            <w:gridSpan w:val="3"/>
            <w:tcBorders>
              <w:right w:val="single" w:color="auto" w:sz="8" w:space="0"/>
            </w:tcBorders>
            <w:vAlign w:val="bottom"/>
          </w:tcPr>
          <w:p>
            <w:pPr>
              <w:spacing w:line="320" w:lineRule="exact"/>
              <w:rPr>
                <w:rFonts w:asciiTheme="minorEastAsia" w:hAnsiTheme="minorEastAsia"/>
                <w:color w:val="auto"/>
                <w:kern w:val="2"/>
                <w:sz w:val="20"/>
                <w:szCs w:val="20"/>
              </w:rPr>
            </w:pPr>
            <w:r>
              <w:rPr>
                <w:rFonts w:cs="宋体" w:asciiTheme="minorEastAsia" w:hAnsiTheme="minorEastAsia"/>
                <w:color w:val="auto"/>
                <w:kern w:val="2"/>
                <w:sz w:val="24"/>
                <w:szCs w:val="24"/>
              </w:rPr>
              <w:t>本次采购不统一组织现场踏勘。各供应商自行踏勘现场，以充分了解项目位置、采购范围及任何其他足以影响报价的情况，以便获取有关编制响应文件和签署合同所涉及的现场资料，若由于未踏勘现场或踏勘现场不仔细，考虑问题不周到等问题而出现任何后果由各供应商自行承担</w:t>
            </w:r>
            <w:r>
              <w:rPr>
                <w:rFonts w:hint="eastAsia" w:cs="宋体" w:asciiTheme="minorEastAsia" w:hAnsiTheme="minorEastAsia"/>
                <w:color w:val="auto"/>
                <w:kern w:val="2"/>
                <w:sz w:val="24"/>
                <w:szCs w:val="24"/>
              </w:rPr>
              <w:t>，</w:t>
            </w:r>
            <w:r>
              <w:rPr>
                <w:rFonts w:cs="宋体" w:asciiTheme="minorEastAsia" w:hAnsiTheme="minorEastAsia"/>
                <w:color w:val="auto"/>
                <w:kern w:val="2"/>
                <w:sz w:val="24"/>
                <w:szCs w:val="24"/>
              </w:rPr>
              <w:t>并自行承担踏勘现场所发生的自身费用。</w:t>
            </w:r>
          </w:p>
        </w:tc>
      </w:tr>
    </w:tbl>
    <w:p>
      <w:pPr>
        <w:spacing w:line="1" w:lineRule="exact"/>
        <w:rPr>
          <w:rFonts w:asciiTheme="minorEastAsia" w:hAnsiTheme="minorEastAsia"/>
          <w:color w:val="auto"/>
          <w:sz w:val="20"/>
          <w:szCs w:val="20"/>
        </w:rPr>
      </w:pPr>
      <w:bookmarkStart w:id="15" w:name="page7"/>
      <w:bookmarkEnd w:id="15"/>
    </w:p>
    <w:tbl>
      <w:tblPr>
        <w:tblStyle w:val="33"/>
        <w:tblW w:w="9655" w:type="dxa"/>
        <w:tblInd w:w="20" w:type="dxa"/>
        <w:tblLayout w:type="fixed"/>
        <w:tblCellMar>
          <w:top w:w="0" w:type="dxa"/>
          <w:left w:w="0" w:type="dxa"/>
          <w:bottom w:w="0" w:type="dxa"/>
          <w:right w:w="0" w:type="dxa"/>
        </w:tblCellMar>
      </w:tblPr>
      <w:tblGrid>
        <w:gridCol w:w="797"/>
        <w:gridCol w:w="1327"/>
        <w:gridCol w:w="7531"/>
      </w:tblGrid>
      <w:tr>
        <w:tblPrEx>
          <w:tblCellMar>
            <w:top w:w="0" w:type="dxa"/>
            <w:left w:w="0" w:type="dxa"/>
            <w:bottom w:w="0" w:type="dxa"/>
            <w:right w:w="0" w:type="dxa"/>
          </w:tblCellMar>
        </w:tblPrEx>
        <w:trPr>
          <w:trHeight w:val="424" w:hRule="atLeast"/>
        </w:trPr>
        <w:tc>
          <w:tcPr>
            <w:tcW w:w="797" w:type="dxa"/>
            <w:tcBorders>
              <w:top w:val="single" w:color="auto" w:sz="4" w:space="0"/>
              <w:left w:val="single" w:color="auto" w:sz="8" w:space="0"/>
              <w:bottom w:val="single" w:color="auto" w:sz="8" w:space="0"/>
              <w:right w:val="single" w:color="auto" w:sz="8" w:space="0"/>
            </w:tcBorders>
            <w:vAlign w:val="center"/>
          </w:tcPr>
          <w:p>
            <w:pPr>
              <w:spacing w:line="274" w:lineRule="exact"/>
              <w:ind w:right="89"/>
              <w:jc w:val="center"/>
              <w:rPr>
                <w:rFonts w:asciiTheme="minorEastAsia" w:hAnsiTheme="minorEastAsia"/>
                <w:color w:val="auto"/>
                <w:kern w:val="2"/>
                <w:sz w:val="24"/>
                <w:szCs w:val="24"/>
              </w:rPr>
            </w:pPr>
            <w:r>
              <w:rPr>
                <w:rFonts w:hint="eastAsia" w:cs="宋体" w:asciiTheme="minorEastAsia" w:hAnsiTheme="minorEastAsia"/>
                <w:color w:val="auto"/>
                <w:w w:val="99"/>
                <w:kern w:val="2"/>
                <w:sz w:val="24"/>
                <w:szCs w:val="24"/>
              </w:rPr>
              <w:t>6</w:t>
            </w:r>
          </w:p>
        </w:tc>
        <w:tc>
          <w:tcPr>
            <w:tcW w:w="1327" w:type="dxa"/>
            <w:tcBorders>
              <w:top w:val="single" w:color="auto" w:sz="4" w:space="0"/>
              <w:left w:val="single" w:color="auto" w:sz="8" w:space="0"/>
              <w:bottom w:val="single" w:color="auto" w:sz="8" w:space="0"/>
              <w:right w:val="single" w:color="auto" w:sz="8" w:space="0"/>
            </w:tcBorders>
            <w:vAlign w:val="center"/>
          </w:tcPr>
          <w:p>
            <w:pPr>
              <w:spacing w:line="274" w:lineRule="exact"/>
              <w:jc w:val="center"/>
              <w:rPr>
                <w:rFonts w:asciiTheme="minorEastAsia" w:hAnsiTheme="minorEastAsia"/>
                <w:color w:val="auto"/>
                <w:kern w:val="2"/>
                <w:sz w:val="24"/>
                <w:szCs w:val="24"/>
              </w:rPr>
            </w:pPr>
            <w:r>
              <w:rPr>
                <w:rFonts w:cs="宋体" w:asciiTheme="minorEastAsia" w:hAnsiTheme="minorEastAsia"/>
                <w:color w:val="auto"/>
                <w:w w:val="99"/>
                <w:kern w:val="2"/>
                <w:sz w:val="24"/>
                <w:szCs w:val="24"/>
              </w:rPr>
              <w:t>标前答疑</w:t>
            </w:r>
          </w:p>
        </w:tc>
        <w:tc>
          <w:tcPr>
            <w:tcW w:w="7531" w:type="dxa"/>
            <w:tcBorders>
              <w:top w:val="single" w:color="auto" w:sz="4" w:space="0"/>
              <w:bottom w:val="single" w:color="auto" w:sz="8" w:space="0"/>
              <w:right w:val="single" w:color="auto" w:sz="8" w:space="0"/>
            </w:tcBorders>
            <w:vAlign w:val="bottom"/>
          </w:tcPr>
          <w:p>
            <w:pPr>
              <w:spacing w:line="320" w:lineRule="exact"/>
              <w:ind w:left="80"/>
              <w:rPr>
                <w:rFonts w:asciiTheme="minorEastAsia" w:hAnsiTheme="minorEastAsia"/>
                <w:color w:val="auto"/>
                <w:kern w:val="2"/>
                <w:sz w:val="20"/>
                <w:szCs w:val="20"/>
              </w:rPr>
            </w:pPr>
            <w:r>
              <w:rPr>
                <w:rFonts w:cs="宋体" w:asciiTheme="minorEastAsia" w:hAnsiTheme="minorEastAsia"/>
                <w:color w:val="auto"/>
                <w:kern w:val="2"/>
                <w:sz w:val="24"/>
                <w:szCs w:val="24"/>
              </w:rPr>
              <w:t>答疑时间：供应商在阅读磋商文件后，如有疑问需要澄清，请于</w:t>
            </w:r>
            <w:r>
              <w:rPr>
                <w:rFonts w:hint="eastAsia" w:cs="宋体" w:asciiTheme="minorEastAsia" w:hAnsiTheme="minorEastAsia"/>
                <w:color w:val="auto"/>
                <w:w w:val="98"/>
                <w:kern w:val="2"/>
                <w:sz w:val="24"/>
                <w:szCs w:val="24"/>
              </w:rPr>
              <w:t>2020年</w:t>
            </w:r>
            <w:r>
              <w:rPr>
                <w:rFonts w:hint="eastAsia" w:cs="宋体" w:asciiTheme="minorEastAsia" w:hAnsiTheme="minorEastAsia"/>
                <w:color w:val="auto"/>
                <w:w w:val="98"/>
                <w:kern w:val="2"/>
                <w:sz w:val="24"/>
                <w:szCs w:val="24"/>
                <w:lang w:val="en-US" w:eastAsia="zh-CN"/>
              </w:rPr>
              <w:t>11</w:t>
            </w:r>
            <w:r>
              <w:rPr>
                <w:rFonts w:hint="eastAsia" w:cs="宋体" w:asciiTheme="minorEastAsia" w:hAnsiTheme="minorEastAsia"/>
                <w:color w:val="auto"/>
                <w:w w:val="98"/>
                <w:kern w:val="2"/>
                <w:sz w:val="24"/>
                <w:szCs w:val="24"/>
              </w:rPr>
              <w:t>月</w:t>
            </w:r>
            <w:r>
              <w:rPr>
                <w:rFonts w:hint="eastAsia" w:cs="宋体" w:asciiTheme="minorEastAsia" w:hAnsiTheme="minorEastAsia"/>
                <w:color w:val="auto"/>
                <w:w w:val="98"/>
                <w:kern w:val="2"/>
                <w:sz w:val="24"/>
                <w:szCs w:val="24"/>
                <w:lang w:val="en-US" w:eastAsia="zh-CN"/>
              </w:rPr>
              <w:t>4</w:t>
            </w:r>
            <w:r>
              <w:rPr>
                <w:rFonts w:hint="eastAsia" w:cs="宋体" w:asciiTheme="minorEastAsia" w:hAnsiTheme="minorEastAsia"/>
                <w:color w:val="auto"/>
                <w:w w:val="98"/>
                <w:kern w:val="2"/>
                <w:sz w:val="24"/>
                <w:szCs w:val="24"/>
              </w:rPr>
              <w:t>日12</w:t>
            </w:r>
            <w:r>
              <w:rPr>
                <w:rFonts w:cs="宋体" w:asciiTheme="minorEastAsia" w:hAnsiTheme="minorEastAsia"/>
                <w:color w:val="auto"/>
                <w:w w:val="98"/>
                <w:kern w:val="2"/>
                <w:sz w:val="24"/>
                <w:szCs w:val="24"/>
              </w:rPr>
              <w:t>:00前将疑问以书面形式（加盖公章）及 word</w:t>
            </w:r>
            <w:r>
              <w:rPr>
                <w:rFonts w:cs="宋体" w:asciiTheme="minorEastAsia" w:hAnsiTheme="minorEastAsia"/>
                <w:color w:val="auto"/>
                <w:w w:val="99"/>
                <w:kern w:val="2"/>
                <w:sz w:val="24"/>
                <w:szCs w:val="24"/>
              </w:rPr>
              <w:t xml:space="preserve">可编辑版发邮件至 </w:t>
            </w:r>
            <w:r>
              <w:rPr>
                <w:rFonts w:hint="eastAsia" w:cs="宋体" w:asciiTheme="minorEastAsia" w:hAnsiTheme="minorEastAsia"/>
                <w:color w:val="auto"/>
                <w:w w:val="99"/>
                <w:kern w:val="2"/>
                <w:sz w:val="24"/>
                <w:szCs w:val="24"/>
              </w:rPr>
              <w:t>zhenghezhaobiao@163.com</w:t>
            </w:r>
            <w:r>
              <w:rPr>
                <w:rFonts w:cs="宋体" w:asciiTheme="minorEastAsia" w:hAnsiTheme="minorEastAsia"/>
                <w:color w:val="auto"/>
                <w:w w:val="99"/>
                <w:kern w:val="2"/>
                <w:sz w:val="24"/>
                <w:szCs w:val="24"/>
              </w:rPr>
              <w:t xml:space="preserve"> 并电话通知代理机构，超出答疑时</w:t>
            </w:r>
            <w:r>
              <w:rPr>
                <w:rFonts w:cs="宋体" w:asciiTheme="minorEastAsia" w:hAnsiTheme="minorEastAsia"/>
                <w:color w:val="auto"/>
                <w:kern w:val="2"/>
                <w:sz w:val="24"/>
                <w:szCs w:val="24"/>
              </w:rPr>
              <w:t>间的疑问，不再受理。</w:t>
            </w:r>
          </w:p>
        </w:tc>
      </w:tr>
      <w:tr>
        <w:tblPrEx>
          <w:tblCellMar>
            <w:top w:w="0" w:type="dxa"/>
            <w:left w:w="0" w:type="dxa"/>
            <w:bottom w:w="0" w:type="dxa"/>
            <w:right w:w="0" w:type="dxa"/>
          </w:tblCellMar>
        </w:tblPrEx>
        <w:trPr>
          <w:trHeight w:val="424" w:hRule="atLeast"/>
        </w:trPr>
        <w:tc>
          <w:tcPr>
            <w:tcW w:w="797" w:type="dxa"/>
            <w:tcBorders>
              <w:top w:val="single" w:color="auto" w:sz="8" w:space="0"/>
              <w:left w:val="single" w:color="auto" w:sz="8" w:space="0"/>
              <w:bottom w:val="single" w:color="auto" w:sz="8" w:space="0"/>
              <w:right w:val="single" w:color="auto" w:sz="8" w:space="0"/>
            </w:tcBorders>
            <w:vAlign w:val="center"/>
          </w:tcPr>
          <w:p>
            <w:pPr>
              <w:spacing w:line="274" w:lineRule="exact"/>
              <w:ind w:right="89"/>
              <w:jc w:val="center"/>
              <w:rPr>
                <w:rFonts w:cs="宋体" w:asciiTheme="minorEastAsia" w:hAnsiTheme="minorEastAsia"/>
                <w:color w:val="auto"/>
                <w:w w:val="99"/>
                <w:kern w:val="2"/>
                <w:sz w:val="24"/>
                <w:szCs w:val="24"/>
              </w:rPr>
            </w:pPr>
            <w:r>
              <w:rPr>
                <w:rFonts w:hint="eastAsia" w:cs="宋体" w:asciiTheme="minorEastAsia" w:hAnsiTheme="minorEastAsia"/>
                <w:color w:val="auto"/>
                <w:w w:val="99"/>
                <w:kern w:val="2"/>
                <w:sz w:val="24"/>
                <w:szCs w:val="24"/>
              </w:rPr>
              <w:t>7</w:t>
            </w:r>
          </w:p>
        </w:tc>
        <w:tc>
          <w:tcPr>
            <w:tcW w:w="1327" w:type="dxa"/>
            <w:tcBorders>
              <w:top w:val="single" w:color="auto" w:sz="8" w:space="0"/>
              <w:left w:val="single" w:color="auto" w:sz="8" w:space="0"/>
              <w:bottom w:val="single" w:color="auto" w:sz="8" w:space="0"/>
              <w:right w:val="single" w:color="auto" w:sz="8" w:space="0"/>
            </w:tcBorders>
            <w:vAlign w:val="bottom"/>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响应文件份数</w:t>
            </w:r>
          </w:p>
        </w:tc>
        <w:tc>
          <w:tcPr>
            <w:tcW w:w="7531" w:type="dxa"/>
            <w:tcBorders>
              <w:top w:val="single" w:color="auto" w:sz="8" w:space="0"/>
              <w:left w:val="single" w:color="auto" w:sz="8" w:space="0"/>
              <w:bottom w:val="single" w:color="auto" w:sz="8" w:space="0"/>
              <w:right w:val="single" w:color="auto" w:sz="8" w:space="0"/>
            </w:tcBorders>
            <w:vAlign w:val="bottom"/>
          </w:tcPr>
          <w:p>
            <w:pPr>
              <w:spacing w:line="274" w:lineRule="exact"/>
              <w:ind w:left="80"/>
              <w:rPr>
                <w:rFonts w:hint="eastAsia" w:cs="宋体" w:asciiTheme="minorEastAsia" w:hAnsiTheme="minorEastAsia"/>
                <w:color w:val="auto"/>
                <w:kern w:val="2"/>
                <w:sz w:val="24"/>
                <w:szCs w:val="24"/>
              </w:rPr>
            </w:pPr>
            <w:r>
              <w:rPr>
                <w:rFonts w:hint="eastAsia" w:cs="宋体" w:asciiTheme="minorEastAsia" w:hAnsiTheme="minorEastAsia"/>
                <w:color w:val="auto"/>
                <w:kern w:val="2"/>
                <w:sz w:val="24"/>
                <w:szCs w:val="24"/>
              </w:rPr>
              <w:t>1.经过加密的电子版投标文件一份，需在递交截止时间前在山东省公共资源电子交易平台（菏泽市）(http://jypt.hzsggzyjyzx.gov.cn:10121/TPBidder) 上传递交加密版电子投标文件。</w:t>
            </w:r>
          </w:p>
          <w:p>
            <w:pPr>
              <w:spacing w:line="274" w:lineRule="exact"/>
              <w:ind w:left="80"/>
              <w:rPr>
                <w:rFonts w:hint="eastAsia" w:cs="宋体" w:asciiTheme="minorEastAsia" w:hAnsiTheme="minorEastAsia"/>
                <w:color w:val="auto"/>
                <w:kern w:val="2"/>
                <w:sz w:val="24"/>
                <w:szCs w:val="24"/>
              </w:rPr>
            </w:pPr>
            <w:r>
              <w:rPr>
                <w:rFonts w:hint="eastAsia" w:cs="宋体" w:asciiTheme="minorEastAsia" w:hAnsiTheme="minorEastAsia"/>
                <w:color w:val="auto"/>
                <w:kern w:val="2"/>
                <w:sz w:val="24"/>
                <w:szCs w:val="24"/>
              </w:rPr>
              <w:t>2.另提交电子版投标文件一份（ U盘），内容为电子签章后的PDF格式投标文件</w:t>
            </w:r>
            <w:r>
              <w:rPr>
                <w:rFonts w:hint="eastAsia" w:cs="宋体" w:asciiTheme="minorEastAsia" w:hAnsiTheme="minorEastAsia"/>
                <w:color w:val="auto"/>
                <w:kern w:val="2"/>
                <w:sz w:val="24"/>
                <w:szCs w:val="24"/>
              </w:rPr>
              <w:t>（</w:t>
            </w:r>
            <w:r>
              <w:rPr>
                <w:rFonts w:hint="eastAsia" w:cs="宋体" w:asciiTheme="minorEastAsia" w:hAnsiTheme="minorEastAsia"/>
                <w:color w:val="auto"/>
                <w:kern w:val="2"/>
                <w:sz w:val="24"/>
                <w:szCs w:val="24"/>
                <w:lang w:val="en-US" w:eastAsia="zh-CN"/>
              </w:rPr>
              <w:t>包装密封后，</w:t>
            </w:r>
            <w:r>
              <w:rPr>
                <w:rFonts w:hint="eastAsia" w:cs="宋体" w:asciiTheme="minorEastAsia" w:hAnsiTheme="minorEastAsia"/>
                <w:color w:val="auto"/>
                <w:kern w:val="2"/>
                <w:sz w:val="24"/>
                <w:szCs w:val="24"/>
              </w:rPr>
              <w:t>密封套应标注项目名称、供应商名称等内容，密封套封口处应加盖供应商单位公章）。</w:t>
            </w:r>
          </w:p>
          <w:p>
            <w:pPr>
              <w:spacing w:line="274" w:lineRule="exact"/>
              <w:ind w:left="80"/>
              <w:rPr>
                <w:rFonts w:asciiTheme="minorEastAsia" w:hAnsiTheme="minorEastAsia"/>
                <w:color w:val="auto"/>
                <w:kern w:val="2"/>
                <w:sz w:val="20"/>
                <w:szCs w:val="20"/>
              </w:rPr>
            </w:pPr>
            <w:r>
              <w:rPr>
                <w:rFonts w:hint="eastAsia" w:cs="宋体" w:asciiTheme="minorEastAsia" w:hAnsiTheme="minorEastAsia"/>
                <w:color w:val="auto"/>
                <w:kern w:val="2"/>
                <w:sz w:val="24"/>
                <w:szCs w:val="24"/>
              </w:rPr>
              <w:t>3. 中标单位在签订合同前还需提供胶装的纸质标书一正</w:t>
            </w:r>
            <w:r>
              <w:rPr>
                <w:rFonts w:hint="eastAsia" w:cs="宋体" w:asciiTheme="minorEastAsia" w:hAnsiTheme="minorEastAsia"/>
                <w:color w:val="auto"/>
                <w:kern w:val="2"/>
                <w:sz w:val="24"/>
                <w:szCs w:val="24"/>
                <w:lang w:eastAsia="zh-CN"/>
              </w:rPr>
              <w:t>四</w:t>
            </w:r>
            <w:r>
              <w:rPr>
                <w:rFonts w:hint="eastAsia" w:cs="宋体" w:asciiTheme="minorEastAsia" w:hAnsiTheme="minorEastAsia"/>
                <w:color w:val="auto"/>
                <w:kern w:val="2"/>
                <w:sz w:val="24"/>
                <w:szCs w:val="24"/>
              </w:rPr>
              <w:t>副 ，并加盖公章。</w:t>
            </w:r>
          </w:p>
        </w:tc>
      </w:tr>
      <w:tr>
        <w:tblPrEx>
          <w:tblCellMar>
            <w:top w:w="0" w:type="dxa"/>
            <w:left w:w="0" w:type="dxa"/>
            <w:bottom w:w="0" w:type="dxa"/>
            <w:right w:w="0" w:type="dxa"/>
          </w:tblCellMar>
        </w:tblPrEx>
        <w:trPr>
          <w:trHeight w:val="424" w:hRule="atLeast"/>
        </w:trPr>
        <w:tc>
          <w:tcPr>
            <w:tcW w:w="797" w:type="dxa"/>
            <w:tcBorders>
              <w:top w:val="single" w:color="auto" w:sz="8" w:space="0"/>
              <w:left w:val="single" w:color="auto" w:sz="8" w:space="0"/>
              <w:right w:val="single" w:color="auto" w:sz="8" w:space="0"/>
            </w:tcBorders>
            <w:vAlign w:val="center"/>
          </w:tcPr>
          <w:p>
            <w:pPr>
              <w:jc w:val="center"/>
              <w:rPr>
                <w:rFonts w:asciiTheme="minorEastAsia" w:hAnsiTheme="minorEastAsia"/>
                <w:color w:val="auto"/>
                <w:kern w:val="2"/>
                <w:sz w:val="24"/>
                <w:szCs w:val="24"/>
              </w:rPr>
            </w:pPr>
            <w:r>
              <w:rPr>
                <w:rFonts w:hint="eastAsia" w:asciiTheme="minorEastAsia" w:hAnsiTheme="minorEastAsia"/>
                <w:color w:val="auto"/>
                <w:kern w:val="2"/>
                <w:sz w:val="24"/>
                <w:szCs w:val="24"/>
              </w:rPr>
              <w:t>8</w:t>
            </w:r>
          </w:p>
        </w:tc>
        <w:tc>
          <w:tcPr>
            <w:tcW w:w="1327" w:type="dxa"/>
            <w:tcBorders>
              <w:top w:val="single" w:color="auto" w:sz="8" w:space="0"/>
              <w:left w:val="single" w:color="auto" w:sz="8" w:space="0"/>
              <w:right w:val="single" w:color="auto" w:sz="8" w:space="0"/>
            </w:tcBorders>
            <w:vAlign w:val="center"/>
          </w:tcPr>
          <w:p>
            <w:pPr>
              <w:spacing w:line="274" w:lineRule="exact"/>
              <w:jc w:val="center"/>
              <w:rPr>
                <w:rFonts w:asciiTheme="minorEastAsia" w:hAnsiTheme="minorEastAsia"/>
                <w:color w:val="auto"/>
                <w:kern w:val="2"/>
                <w:sz w:val="24"/>
                <w:szCs w:val="24"/>
                <w:lang w:val="zh-CN"/>
              </w:rPr>
            </w:pPr>
            <w:r>
              <w:rPr>
                <w:rFonts w:cs="宋体" w:asciiTheme="minorEastAsia" w:hAnsiTheme="minorEastAsia"/>
                <w:color w:val="auto"/>
                <w:w w:val="99"/>
                <w:kern w:val="2"/>
                <w:sz w:val="24"/>
                <w:szCs w:val="24"/>
              </w:rPr>
              <w:t>递交响应文件时间、截止时间、地点及地址</w:t>
            </w:r>
          </w:p>
        </w:tc>
        <w:tc>
          <w:tcPr>
            <w:tcW w:w="7531" w:type="dxa"/>
            <w:tcBorders>
              <w:top w:val="single" w:color="auto" w:sz="8" w:space="0"/>
              <w:right w:val="single" w:color="auto" w:sz="8" w:space="0"/>
            </w:tcBorders>
            <w:vAlign w:val="center"/>
          </w:tcPr>
          <w:p>
            <w:pPr>
              <w:autoSpaceDE w:val="0"/>
              <w:autoSpaceDN w:val="0"/>
              <w:rPr>
                <w:rFonts w:hint="eastAsia" w:asciiTheme="minorEastAsia" w:hAnsiTheme="minorEastAsia"/>
                <w:color w:val="auto"/>
                <w:kern w:val="2"/>
                <w:sz w:val="24"/>
                <w:szCs w:val="24"/>
                <w:lang w:val="zh-CN"/>
              </w:rPr>
            </w:pPr>
            <w:r>
              <w:rPr>
                <w:rFonts w:hint="eastAsia" w:asciiTheme="minorEastAsia" w:hAnsiTheme="minorEastAsia"/>
                <w:color w:val="auto"/>
                <w:kern w:val="2"/>
                <w:sz w:val="24"/>
                <w:szCs w:val="24"/>
                <w:lang w:val="zh-CN"/>
              </w:rPr>
              <w:t>递交时间：2020年1</w:t>
            </w:r>
            <w:r>
              <w:rPr>
                <w:rFonts w:hint="eastAsia" w:asciiTheme="minorEastAsia" w:hAnsiTheme="minorEastAsia"/>
                <w:color w:val="auto"/>
                <w:kern w:val="2"/>
                <w:sz w:val="24"/>
                <w:szCs w:val="24"/>
                <w:lang w:val="en-US" w:eastAsia="zh-CN"/>
              </w:rPr>
              <w:t>1</w:t>
            </w:r>
            <w:r>
              <w:rPr>
                <w:rFonts w:hint="eastAsia" w:asciiTheme="minorEastAsia" w:hAnsiTheme="minorEastAsia"/>
                <w:color w:val="auto"/>
                <w:kern w:val="2"/>
                <w:sz w:val="24"/>
                <w:szCs w:val="24"/>
                <w:lang w:val="zh-CN"/>
              </w:rPr>
              <w:t>月</w:t>
            </w:r>
            <w:r>
              <w:rPr>
                <w:rFonts w:hint="eastAsia" w:asciiTheme="minorEastAsia" w:hAnsiTheme="minorEastAsia"/>
                <w:color w:val="auto"/>
                <w:kern w:val="2"/>
                <w:sz w:val="24"/>
                <w:szCs w:val="24"/>
                <w:lang w:val="en-US" w:eastAsia="zh-CN"/>
              </w:rPr>
              <w:t>11</w:t>
            </w:r>
            <w:r>
              <w:rPr>
                <w:rFonts w:hint="eastAsia" w:asciiTheme="minorEastAsia" w:hAnsiTheme="minorEastAsia"/>
                <w:color w:val="auto"/>
                <w:kern w:val="2"/>
                <w:sz w:val="24"/>
                <w:szCs w:val="24"/>
                <w:lang w:val="zh-CN"/>
              </w:rPr>
              <w:t>日</w:t>
            </w:r>
            <w:r>
              <w:rPr>
                <w:rFonts w:hint="eastAsia" w:asciiTheme="minorEastAsia" w:hAnsiTheme="minorEastAsia"/>
                <w:color w:val="auto"/>
                <w:kern w:val="2"/>
                <w:sz w:val="24"/>
                <w:szCs w:val="24"/>
                <w:lang w:val="en-US" w:eastAsia="zh-CN"/>
              </w:rPr>
              <w:t>0</w:t>
            </w:r>
            <w:r>
              <w:rPr>
                <w:rFonts w:hint="eastAsia" w:asciiTheme="minorEastAsia" w:hAnsiTheme="minorEastAsia"/>
                <w:color w:val="auto"/>
                <w:kern w:val="2"/>
                <w:sz w:val="24"/>
                <w:szCs w:val="24"/>
                <w:lang w:val="zh-CN"/>
              </w:rPr>
              <w:t>9时00分—09时3</w:t>
            </w:r>
            <w:r>
              <w:rPr>
                <w:rFonts w:hint="eastAsia" w:asciiTheme="minorEastAsia" w:hAnsiTheme="minorEastAsia"/>
                <w:color w:val="auto"/>
                <w:kern w:val="2"/>
                <w:sz w:val="24"/>
                <w:szCs w:val="24"/>
                <w:lang w:val="en-US" w:eastAsia="zh-CN"/>
              </w:rPr>
              <w:t>0</w:t>
            </w:r>
            <w:r>
              <w:rPr>
                <w:rFonts w:hint="eastAsia" w:asciiTheme="minorEastAsia" w:hAnsiTheme="minorEastAsia"/>
                <w:color w:val="auto"/>
                <w:kern w:val="2"/>
                <w:sz w:val="24"/>
                <w:szCs w:val="24"/>
                <w:lang w:val="zh-CN"/>
              </w:rPr>
              <w:t>分（逾期不予接收）</w:t>
            </w:r>
          </w:p>
          <w:p>
            <w:pPr>
              <w:autoSpaceDE w:val="0"/>
              <w:autoSpaceDN w:val="0"/>
              <w:rPr>
                <w:rFonts w:hint="eastAsia" w:asciiTheme="minorEastAsia" w:hAnsiTheme="minorEastAsia"/>
                <w:color w:val="auto"/>
                <w:kern w:val="2"/>
                <w:sz w:val="24"/>
                <w:szCs w:val="24"/>
                <w:lang w:val="zh-CN"/>
              </w:rPr>
            </w:pPr>
            <w:r>
              <w:rPr>
                <w:rFonts w:hint="eastAsia" w:asciiTheme="minorEastAsia" w:hAnsiTheme="minorEastAsia"/>
                <w:color w:val="auto"/>
                <w:kern w:val="2"/>
                <w:sz w:val="24"/>
                <w:szCs w:val="24"/>
                <w:lang w:val="zh-CN"/>
              </w:rPr>
              <w:t>地点：巨野县行政审批局 5 楼（财政局院内西电梯）第二开标室。</w:t>
            </w:r>
          </w:p>
          <w:p>
            <w:pPr>
              <w:autoSpaceDE w:val="0"/>
              <w:autoSpaceDN w:val="0"/>
              <w:rPr>
                <w:rFonts w:asciiTheme="minorEastAsia" w:hAnsiTheme="minorEastAsia"/>
                <w:color w:val="auto"/>
                <w:kern w:val="2"/>
                <w:sz w:val="24"/>
                <w:szCs w:val="24"/>
                <w:lang w:val="zh-CN"/>
              </w:rPr>
            </w:pPr>
            <w:r>
              <w:rPr>
                <w:rFonts w:hint="eastAsia" w:asciiTheme="minorEastAsia" w:hAnsiTheme="minorEastAsia"/>
                <w:color w:val="auto"/>
                <w:kern w:val="2"/>
                <w:sz w:val="24"/>
                <w:szCs w:val="24"/>
                <w:lang w:val="zh-CN"/>
              </w:rPr>
              <w:t>注：在山东省公共资源电子交易平台（菏泽市）(http://jypt.hzsggzyjyzx.gov.cn:10121/TPBidder)上传递交加密版电子</w:t>
            </w:r>
            <w:r>
              <w:rPr>
                <w:rFonts w:hint="eastAsia" w:asciiTheme="minorEastAsia" w:hAnsiTheme="minorEastAsia"/>
                <w:color w:val="auto"/>
                <w:kern w:val="2"/>
                <w:sz w:val="24"/>
                <w:szCs w:val="24"/>
                <w:lang w:val="en-US" w:eastAsia="zh-CN"/>
              </w:rPr>
              <w:t>响应</w:t>
            </w:r>
            <w:r>
              <w:rPr>
                <w:rFonts w:hint="eastAsia" w:asciiTheme="minorEastAsia" w:hAnsiTheme="minorEastAsia"/>
                <w:color w:val="auto"/>
                <w:kern w:val="2"/>
                <w:sz w:val="24"/>
                <w:szCs w:val="24"/>
                <w:lang w:val="zh-CN"/>
              </w:rPr>
              <w:t>文件。逾期未完成上传的</w:t>
            </w:r>
            <w:r>
              <w:rPr>
                <w:rFonts w:hint="eastAsia" w:asciiTheme="minorEastAsia" w:hAnsiTheme="minorEastAsia"/>
                <w:color w:val="auto"/>
                <w:kern w:val="2"/>
                <w:sz w:val="24"/>
                <w:szCs w:val="24"/>
                <w:lang w:val="en-US" w:eastAsia="zh-CN"/>
              </w:rPr>
              <w:t>响应</w:t>
            </w:r>
            <w:r>
              <w:rPr>
                <w:rFonts w:hint="eastAsia" w:asciiTheme="minorEastAsia" w:hAnsiTheme="minorEastAsia"/>
                <w:color w:val="auto"/>
                <w:kern w:val="2"/>
                <w:sz w:val="24"/>
                <w:szCs w:val="24"/>
                <w:lang w:val="zh-CN"/>
              </w:rPr>
              <w:t>文件，采购人、采购代理单位不予受理。</w:t>
            </w:r>
          </w:p>
        </w:tc>
      </w:tr>
      <w:tr>
        <w:tblPrEx>
          <w:tblCellMar>
            <w:top w:w="0" w:type="dxa"/>
            <w:left w:w="0" w:type="dxa"/>
            <w:bottom w:w="0" w:type="dxa"/>
            <w:right w:w="0" w:type="dxa"/>
          </w:tblCellMar>
        </w:tblPrEx>
        <w:trPr>
          <w:trHeight w:val="424" w:hRule="atLeast"/>
        </w:trPr>
        <w:tc>
          <w:tcPr>
            <w:tcW w:w="797" w:type="dxa"/>
            <w:tcBorders>
              <w:top w:val="single" w:color="auto" w:sz="4" w:space="0"/>
              <w:left w:val="single" w:color="auto" w:sz="8" w:space="0"/>
              <w:right w:val="single" w:color="auto" w:sz="8" w:space="0"/>
            </w:tcBorders>
            <w:vAlign w:val="center"/>
          </w:tcPr>
          <w:p>
            <w:pPr>
              <w:jc w:val="center"/>
              <w:rPr>
                <w:rFonts w:asciiTheme="minorEastAsia" w:hAnsiTheme="minorEastAsia"/>
                <w:color w:val="auto"/>
                <w:kern w:val="2"/>
                <w:sz w:val="24"/>
                <w:szCs w:val="24"/>
              </w:rPr>
            </w:pPr>
            <w:r>
              <w:rPr>
                <w:rFonts w:hint="eastAsia" w:asciiTheme="minorEastAsia" w:hAnsiTheme="minorEastAsia"/>
                <w:color w:val="auto"/>
                <w:kern w:val="2"/>
                <w:sz w:val="24"/>
                <w:szCs w:val="24"/>
              </w:rPr>
              <w:t>9</w:t>
            </w:r>
          </w:p>
        </w:tc>
        <w:tc>
          <w:tcPr>
            <w:tcW w:w="1327" w:type="dxa"/>
            <w:tcBorders>
              <w:top w:val="single" w:color="auto" w:sz="4" w:space="0"/>
              <w:left w:val="single" w:color="auto" w:sz="8" w:space="0"/>
              <w:right w:val="single" w:color="auto" w:sz="8" w:space="0"/>
            </w:tcBorders>
            <w:vAlign w:val="center"/>
          </w:tcPr>
          <w:p>
            <w:pPr>
              <w:spacing w:line="274" w:lineRule="exact"/>
              <w:jc w:val="center"/>
              <w:rPr>
                <w:rFonts w:cs="宋体" w:asciiTheme="minorEastAsia" w:hAnsiTheme="minorEastAsia"/>
                <w:color w:val="auto"/>
                <w:w w:val="99"/>
                <w:kern w:val="2"/>
                <w:sz w:val="24"/>
                <w:szCs w:val="24"/>
              </w:rPr>
            </w:pPr>
            <w:r>
              <w:rPr>
                <w:rFonts w:cs="宋体" w:asciiTheme="minorEastAsia" w:hAnsiTheme="minorEastAsia"/>
                <w:color w:val="auto"/>
                <w:w w:val="99"/>
                <w:kern w:val="2"/>
                <w:sz w:val="24"/>
                <w:szCs w:val="24"/>
              </w:rPr>
              <w:t>开标时间</w:t>
            </w:r>
          </w:p>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及地</w:t>
            </w:r>
            <w:r>
              <w:rPr>
                <w:rFonts w:hint="eastAsia" w:cs="宋体" w:asciiTheme="minorEastAsia" w:hAnsiTheme="minorEastAsia"/>
                <w:color w:val="auto"/>
                <w:w w:val="99"/>
                <w:kern w:val="2"/>
                <w:sz w:val="24"/>
                <w:szCs w:val="24"/>
              </w:rPr>
              <w:t>点</w:t>
            </w:r>
          </w:p>
        </w:tc>
        <w:tc>
          <w:tcPr>
            <w:tcW w:w="7531" w:type="dxa"/>
            <w:tcBorders>
              <w:top w:val="single" w:color="auto" w:sz="4" w:space="0"/>
              <w:right w:val="single" w:color="auto" w:sz="8" w:space="0"/>
            </w:tcBorders>
            <w:vAlign w:val="bottom"/>
          </w:tcPr>
          <w:p>
            <w:pPr>
              <w:spacing w:line="274" w:lineRule="exact"/>
              <w:rPr>
                <w:rFonts w:asciiTheme="minorEastAsia" w:hAnsiTheme="minorEastAsia"/>
                <w:color w:val="auto"/>
                <w:kern w:val="2"/>
                <w:sz w:val="20"/>
                <w:szCs w:val="20"/>
              </w:rPr>
            </w:pPr>
            <w:r>
              <w:rPr>
                <w:rFonts w:cs="宋体" w:asciiTheme="minorEastAsia" w:hAnsiTheme="minorEastAsia"/>
                <w:color w:val="auto"/>
                <w:kern w:val="2"/>
                <w:sz w:val="24"/>
                <w:szCs w:val="24"/>
              </w:rPr>
              <w:t>开标时间：2020年</w:t>
            </w:r>
            <w:r>
              <w:rPr>
                <w:rFonts w:hint="eastAsia" w:cs="宋体" w:asciiTheme="minorEastAsia" w:hAnsiTheme="minorEastAsia"/>
                <w:color w:val="auto"/>
                <w:kern w:val="2"/>
                <w:sz w:val="24"/>
                <w:szCs w:val="24"/>
                <w:lang w:val="en-US" w:eastAsia="zh-CN"/>
              </w:rPr>
              <w:t>11</w:t>
            </w:r>
            <w:r>
              <w:rPr>
                <w:rFonts w:cs="宋体" w:asciiTheme="minorEastAsia" w:hAnsiTheme="minorEastAsia"/>
                <w:color w:val="auto"/>
                <w:kern w:val="2"/>
                <w:sz w:val="24"/>
                <w:szCs w:val="24"/>
              </w:rPr>
              <w:t>月</w:t>
            </w:r>
            <w:r>
              <w:rPr>
                <w:rFonts w:hint="eastAsia" w:cs="宋体" w:asciiTheme="minorEastAsia" w:hAnsiTheme="minorEastAsia"/>
                <w:color w:val="auto"/>
                <w:kern w:val="2"/>
                <w:sz w:val="24"/>
                <w:szCs w:val="24"/>
                <w:lang w:val="en-US" w:eastAsia="zh-CN"/>
              </w:rPr>
              <w:t>11</w:t>
            </w:r>
            <w:r>
              <w:rPr>
                <w:rFonts w:cs="宋体" w:asciiTheme="minorEastAsia" w:hAnsiTheme="minorEastAsia"/>
                <w:color w:val="auto"/>
                <w:kern w:val="2"/>
                <w:sz w:val="24"/>
                <w:szCs w:val="24"/>
              </w:rPr>
              <w:t>日09时30分</w:t>
            </w:r>
          </w:p>
          <w:p>
            <w:pPr>
              <w:rPr>
                <w:rFonts w:asciiTheme="minorEastAsia" w:hAnsiTheme="minorEastAsia"/>
                <w:color w:val="auto"/>
                <w:kern w:val="2"/>
                <w:sz w:val="24"/>
                <w:szCs w:val="24"/>
              </w:rPr>
            </w:pPr>
            <w:r>
              <w:rPr>
                <w:rFonts w:cs="宋体" w:asciiTheme="minorEastAsia" w:hAnsiTheme="minorEastAsia"/>
                <w:color w:val="auto"/>
                <w:w w:val="99"/>
                <w:kern w:val="2"/>
                <w:sz w:val="24"/>
                <w:szCs w:val="24"/>
              </w:rPr>
              <w:t>开标地点：</w:t>
            </w:r>
            <w:r>
              <w:rPr>
                <w:rFonts w:asciiTheme="minorEastAsia" w:hAnsiTheme="minorEastAsia"/>
                <w:color w:val="auto"/>
                <w:kern w:val="2"/>
                <w:sz w:val="24"/>
                <w:szCs w:val="24"/>
                <w:u w:val="none"/>
                <w:lang w:val="zh-CN"/>
              </w:rPr>
              <w:t>巨野县行政审批局5楼（财政局院内西电梯）第二开标室</w:t>
            </w:r>
          </w:p>
        </w:tc>
      </w:tr>
      <w:tr>
        <w:tblPrEx>
          <w:tblCellMar>
            <w:top w:w="0" w:type="dxa"/>
            <w:left w:w="0" w:type="dxa"/>
            <w:bottom w:w="0" w:type="dxa"/>
            <w:right w:w="0" w:type="dxa"/>
          </w:tblCellMar>
        </w:tblPrEx>
        <w:trPr>
          <w:trHeight w:val="424" w:hRule="atLeast"/>
        </w:trPr>
        <w:tc>
          <w:tcPr>
            <w:tcW w:w="797" w:type="dxa"/>
            <w:tcBorders>
              <w:top w:val="single" w:color="auto" w:sz="4" w:space="0"/>
              <w:left w:val="single" w:color="auto" w:sz="8" w:space="0"/>
              <w:right w:val="single" w:color="auto" w:sz="8" w:space="0"/>
            </w:tcBorders>
            <w:vAlign w:val="bottom"/>
          </w:tcPr>
          <w:p>
            <w:pPr>
              <w:spacing w:line="274" w:lineRule="exact"/>
              <w:ind w:left="80"/>
              <w:jc w:val="center"/>
              <w:rPr>
                <w:rFonts w:asciiTheme="minorEastAsia" w:hAnsiTheme="minorEastAsia"/>
                <w:color w:val="auto"/>
                <w:kern w:val="2"/>
                <w:sz w:val="20"/>
                <w:szCs w:val="20"/>
              </w:rPr>
            </w:pPr>
            <w:r>
              <w:rPr>
                <w:rFonts w:hint="eastAsia" w:cs="宋体" w:asciiTheme="minorEastAsia" w:hAnsiTheme="minorEastAsia"/>
                <w:color w:val="auto"/>
                <w:kern w:val="2"/>
                <w:sz w:val="24"/>
                <w:szCs w:val="24"/>
              </w:rPr>
              <w:t>10</w:t>
            </w:r>
          </w:p>
        </w:tc>
        <w:tc>
          <w:tcPr>
            <w:tcW w:w="1327" w:type="dxa"/>
            <w:tcBorders>
              <w:top w:val="single" w:color="auto" w:sz="4" w:space="0"/>
              <w:left w:val="single" w:color="auto" w:sz="8" w:space="0"/>
              <w:right w:val="single" w:color="auto" w:sz="8" w:space="0"/>
            </w:tcBorders>
            <w:vAlign w:val="bottom"/>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评标办法</w:t>
            </w:r>
          </w:p>
        </w:tc>
        <w:tc>
          <w:tcPr>
            <w:tcW w:w="7531" w:type="dxa"/>
            <w:tcBorders>
              <w:top w:val="single" w:color="auto" w:sz="4" w:space="0"/>
              <w:right w:val="single" w:color="auto" w:sz="8" w:space="0"/>
            </w:tcBorders>
            <w:vAlign w:val="bottom"/>
          </w:tcPr>
          <w:p>
            <w:pPr>
              <w:spacing w:line="291" w:lineRule="exact"/>
              <w:ind w:left="80"/>
              <w:rPr>
                <w:rFonts w:asciiTheme="minorEastAsia" w:hAnsiTheme="minorEastAsia"/>
                <w:color w:val="auto"/>
                <w:kern w:val="2"/>
                <w:sz w:val="20"/>
                <w:szCs w:val="20"/>
              </w:rPr>
            </w:pPr>
            <w:r>
              <w:rPr>
                <w:rFonts w:cs="宋体" w:asciiTheme="minorEastAsia" w:hAnsiTheme="minorEastAsia"/>
                <w:color w:val="auto"/>
                <w:kern w:val="2"/>
                <w:sz w:val="24"/>
                <w:szCs w:val="24"/>
              </w:rPr>
              <w:t>见</w:t>
            </w:r>
            <w:r>
              <w:rPr>
                <w:rFonts w:cs="Arial" w:asciiTheme="minorEastAsia" w:hAnsiTheme="minorEastAsia"/>
                <w:color w:val="auto"/>
                <w:kern w:val="2"/>
                <w:sz w:val="24"/>
                <w:szCs w:val="24"/>
              </w:rPr>
              <w:t>“</w:t>
            </w:r>
            <w:r>
              <w:rPr>
                <w:rFonts w:cs="宋体" w:asciiTheme="minorEastAsia" w:hAnsiTheme="minorEastAsia"/>
                <w:color w:val="auto"/>
                <w:kern w:val="2"/>
                <w:sz w:val="24"/>
                <w:szCs w:val="24"/>
              </w:rPr>
              <w:t>第</w:t>
            </w:r>
            <w:r>
              <w:rPr>
                <w:rFonts w:hint="eastAsia" w:cs="宋体" w:asciiTheme="minorEastAsia" w:hAnsiTheme="minorEastAsia"/>
                <w:color w:val="auto"/>
                <w:kern w:val="2"/>
                <w:sz w:val="24"/>
                <w:szCs w:val="24"/>
              </w:rPr>
              <w:t>七</w:t>
            </w:r>
            <w:r>
              <w:rPr>
                <w:rFonts w:cs="宋体" w:asciiTheme="minorEastAsia" w:hAnsiTheme="minorEastAsia"/>
                <w:color w:val="auto"/>
                <w:kern w:val="2"/>
                <w:sz w:val="24"/>
                <w:szCs w:val="24"/>
              </w:rPr>
              <w:t>章</w:t>
            </w:r>
            <w:r>
              <w:rPr>
                <w:rFonts w:cs="Arial" w:asciiTheme="minorEastAsia" w:hAnsiTheme="minorEastAsia"/>
                <w:color w:val="auto"/>
                <w:kern w:val="2"/>
                <w:sz w:val="24"/>
                <w:szCs w:val="24"/>
              </w:rPr>
              <w:t>”</w:t>
            </w:r>
          </w:p>
        </w:tc>
      </w:tr>
      <w:tr>
        <w:tblPrEx>
          <w:tblCellMar>
            <w:top w:w="0" w:type="dxa"/>
            <w:left w:w="0" w:type="dxa"/>
            <w:bottom w:w="0" w:type="dxa"/>
            <w:right w:w="0" w:type="dxa"/>
          </w:tblCellMar>
        </w:tblPrEx>
        <w:trPr>
          <w:trHeight w:val="424" w:hRule="atLeast"/>
        </w:trPr>
        <w:tc>
          <w:tcPr>
            <w:tcW w:w="797" w:type="dxa"/>
            <w:tcBorders>
              <w:top w:val="single" w:color="auto" w:sz="4" w:space="0"/>
              <w:left w:val="single" w:color="auto" w:sz="8" w:space="0"/>
              <w:right w:val="single" w:color="auto" w:sz="8" w:space="0"/>
            </w:tcBorders>
            <w:vAlign w:val="bottom"/>
          </w:tcPr>
          <w:p>
            <w:pPr>
              <w:spacing w:line="274" w:lineRule="exact"/>
              <w:ind w:left="80"/>
              <w:jc w:val="center"/>
              <w:rPr>
                <w:rFonts w:asciiTheme="minorEastAsia" w:hAnsiTheme="minorEastAsia"/>
                <w:color w:val="auto"/>
                <w:kern w:val="2"/>
                <w:sz w:val="20"/>
                <w:szCs w:val="20"/>
              </w:rPr>
            </w:pPr>
            <w:r>
              <w:rPr>
                <w:rFonts w:hint="eastAsia" w:cs="宋体" w:asciiTheme="minorEastAsia" w:hAnsiTheme="minorEastAsia"/>
                <w:color w:val="auto"/>
                <w:kern w:val="2"/>
                <w:sz w:val="24"/>
                <w:szCs w:val="24"/>
              </w:rPr>
              <w:t>11</w:t>
            </w:r>
          </w:p>
        </w:tc>
        <w:tc>
          <w:tcPr>
            <w:tcW w:w="1327" w:type="dxa"/>
            <w:tcBorders>
              <w:top w:val="single" w:color="auto" w:sz="4" w:space="0"/>
              <w:left w:val="single" w:color="auto" w:sz="8" w:space="0"/>
              <w:right w:val="single" w:color="auto" w:sz="8" w:space="0"/>
            </w:tcBorders>
            <w:vAlign w:val="bottom"/>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质量标准</w:t>
            </w:r>
          </w:p>
        </w:tc>
        <w:tc>
          <w:tcPr>
            <w:tcW w:w="7531" w:type="dxa"/>
            <w:tcBorders>
              <w:top w:val="single" w:color="auto" w:sz="4" w:space="0"/>
              <w:right w:val="single" w:color="auto" w:sz="8" w:space="0"/>
            </w:tcBorders>
            <w:vAlign w:val="bottom"/>
          </w:tcPr>
          <w:p>
            <w:pPr>
              <w:spacing w:line="274" w:lineRule="exact"/>
              <w:ind w:left="80"/>
              <w:rPr>
                <w:rFonts w:asciiTheme="minorEastAsia" w:hAnsiTheme="minorEastAsia"/>
                <w:color w:val="auto"/>
                <w:kern w:val="2"/>
                <w:sz w:val="24"/>
                <w:szCs w:val="24"/>
              </w:rPr>
            </w:pPr>
            <w:r>
              <w:rPr>
                <w:rFonts w:hint="eastAsia" w:ascii="宋体" w:hAnsi="宋体" w:eastAsia="宋体"/>
                <w:color w:val="auto"/>
                <w:kern w:val="2"/>
                <w:sz w:val="24"/>
                <w:szCs w:val="24"/>
              </w:rPr>
              <w:t>符合现行国家有关工程施工验收规范和标准的要求合格。</w:t>
            </w:r>
          </w:p>
        </w:tc>
      </w:tr>
      <w:tr>
        <w:tblPrEx>
          <w:tblCellMar>
            <w:top w:w="0" w:type="dxa"/>
            <w:left w:w="0" w:type="dxa"/>
            <w:bottom w:w="0" w:type="dxa"/>
            <w:right w:w="0" w:type="dxa"/>
          </w:tblCellMar>
        </w:tblPrEx>
        <w:trPr>
          <w:trHeight w:val="424" w:hRule="atLeast"/>
        </w:trPr>
        <w:tc>
          <w:tcPr>
            <w:tcW w:w="797" w:type="dxa"/>
            <w:tcBorders>
              <w:top w:val="single" w:color="auto" w:sz="4" w:space="0"/>
              <w:left w:val="single" w:color="auto" w:sz="8" w:space="0"/>
              <w:right w:val="single" w:color="auto" w:sz="8" w:space="0"/>
            </w:tcBorders>
            <w:vAlign w:val="center"/>
          </w:tcPr>
          <w:p>
            <w:pPr>
              <w:spacing w:line="274" w:lineRule="exact"/>
              <w:ind w:left="80"/>
              <w:jc w:val="center"/>
              <w:rPr>
                <w:rFonts w:asciiTheme="minorEastAsia" w:hAnsiTheme="minorEastAsia"/>
                <w:color w:val="auto"/>
                <w:kern w:val="2"/>
                <w:sz w:val="20"/>
                <w:szCs w:val="20"/>
              </w:rPr>
            </w:pPr>
            <w:r>
              <w:rPr>
                <w:rFonts w:cs="宋体" w:asciiTheme="minorEastAsia" w:hAnsiTheme="minorEastAsia"/>
                <w:color w:val="auto"/>
                <w:kern w:val="2"/>
                <w:sz w:val="24"/>
                <w:szCs w:val="24"/>
              </w:rPr>
              <w:t>1</w:t>
            </w:r>
            <w:r>
              <w:rPr>
                <w:rFonts w:hint="eastAsia" w:cs="宋体" w:asciiTheme="minorEastAsia" w:hAnsiTheme="minorEastAsia"/>
                <w:color w:val="auto"/>
                <w:kern w:val="2"/>
                <w:sz w:val="24"/>
                <w:szCs w:val="24"/>
              </w:rPr>
              <w:t>2</w:t>
            </w:r>
          </w:p>
        </w:tc>
        <w:tc>
          <w:tcPr>
            <w:tcW w:w="1327" w:type="dxa"/>
            <w:tcBorders>
              <w:top w:val="single" w:color="auto" w:sz="4" w:space="0"/>
              <w:left w:val="single" w:color="auto" w:sz="8" w:space="0"/>
              <w:right w:val="single" w:color="auto" w:sz="8" w:space="0"/>
            </w:tcBorders>
            <w:vAlign w:val="center"/>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付款方式</w:t>
            </w:r>
          </w:p>
        </w:tc>
        <w:tc>
          <w:tcPr>
            <w:tcW w:w="7531" w:type="dxa"/>
            <w:tcBorders>
              <w:top w:val="single" w:color="auto" w:sz="4" w:space="0"/>
              <w:right w:val="single" w:color="auto" w:sz="8" w:space="0"/>
            </w:tcBorders>
            <w:vAlign w:val="bottom"/>
          </w:tcPr>
          <w:p>
            <w:pPr>
              <w:rPr>
                <w:rFonts w:hint="eastAsia" w:asciiTheme="minorEastAsia" w:hAnsiTheme="minorEastAsia"/>
                <w:color w:val="auto"/>
                <w:kern w:val="2"/>
                <w:sz w:val="24"/>
                <w:szCs w:val="24"/>
              </w:rPr>
            </w:pPr>
            <w:r>
              <w:rPr>
                <w:rFonts w:hint="eastAsia" w:asciiTheme="minorEastAsia" w:hAnsiTheme="minorEastAsia"/>
                <w:color w:val="auto"/>
                <w:kern w:val="2"/>
                <w:sz w:val="24"/>
                <w:szCs w:val="24"/>
              </w:rPr>
              <w:t>（1）工程合同签订后15个工作日内，甲方支付该工程合同总造价的40%作为工程款。乙方在签订合同7日内组织人员、设备进场施工。</w:t>
            </w:r>
          </w:p>
          <w:p>
            <w:pPr>
              <w:rPr>
                <w:rFonts w:hint="eastAsia" w:asciiTheme="minorEastAsia" w:hAnsiTheme="minorEastAsia"/>
                <w:color w:val="auto"/>
                <w:kern w:val="2"/>
                <w:sz w:val="24"/>
                <w:szCs w:val="24"/>
              </w:rPr>
            </w:pPr>
            <w:r>
              <w:rPr>
                <w:rFonts w:hint="eastAsia" w:asciiTheme="minorEastAsia" w:hAnsiTheme="minorEastAsia"/>
                <w:color w:val="auto"/>
                <w:kern w:val="2"/>
                <w:sz w:val="24"/>
                <w:szCs w:val="24"/>
              </w:rPr>
              <w:t>（2）办公楼内部一楼砌筑隔墙拆除完成，一层外墙、办公楼所有内墙原抹灰层剔凿完成；室内花篮梁碳纤维粘贴完成后，甲方再为乙方支付该工程合同总造价的10%（即支付至合同总造价的50%）作为工程进度款。</w:t>
            </w:r>
          </w:p>
          <w:p>
            <w:pPr>
              <w:rPr>
                <w:rFonts w:hint="eastAsia" w:asciiTheme="minorEastAsia" w:hAnsiTheme="minorEastAsia"/>
                <w:color w:val="auto"/>
                <w:kern w:val="2"/>
                <w:sz w:val="24"/>
                <w:szCs w:val="24"/>
              </w:rPr>
            </w:pPr>
            <w:r>
              <w:rPr>
                <w:rFonts w:hint="eastAsia" w:asciiTheme="minorEastAsia" w:hAnsiTheme="minorEastAsia"/>
                <w:color w:val="auto"/>
                <w:kern w:val="2"/>
                <w:sz w:val="24"/>
                <w:szCs w:val="24"/>
              </w:rPr>
              <w:t>（3）基础加固完成，一层内外墙墙板加固完成后，甲方再为乙方支付该工程造价的20%（即支付至合同总造价的70%）作为工程进度款。</w:t>
            </w:r>
          </w:p>
          <w:p>
            <w:pPr>
              <w:rPr>
                <w:rFonts w:hint="eastAsia" w:asciiTheme="minorEastAsia" w:hAnsiTheme="minorEastAsia"/>
                <w:color w:val="auto"/>
                <w:kern w:val="2"/>
                <w:sz w:val="24"/>
                <w:szCs w:val="24"/>
              </w:rPr>
            </w:pPr>
            <w:r>
              <w:rPr>
                <w:rFonts w:hint="eastAsia" w:asciiTheme="minorEastAsia" w:hAnsiTheme="minorEastAsia"/>
                <w:color w:val="auto"/>
                <w:kern w:val="2"/>
                <w:sz w:val="24"/>
                <w:szCs w:val="24"/>
              </w:rPr>
              <w:t>（4）室内楼板、梁置换完成，二、三层钢筋网安装完成后，二、三层内外墙体抹灰前，甲方再为乙方支付该工程造价的20%（即支付至合同总造价的90%）作为工程进度款。</w:t>
            </w:r>
          </w:p>
          <w:p>
            <w:pPr>
              <w:rPr>
                <w:rFonts w:hint="eastAsia" w:asciiTheme="minorEastAsia" w:hAnsiTheme="minorEastAsia"/>
                <w:color w:val="auto"/>
                <w:kern w:val="2"/>
                <w:sz w:val="24"/>
                <w:szCs w:val="24"/>
              </w:rPr>
            </w:pPr>
            <w:r>
              <w:rPr>
                <w:rFonts w:hint="eastAsia" w:asciiTheme="minorEastAsia" w:hAnsiTheme="minorEastAsia"/>
                <w:color w:val="auto"/>
                <w:kern w:val="2"/>
                <w:sz w:val="24"/>
                <w:szCs w:val="24"/>
              </w:rPr>
              <w:t>（5）该工程施工完成，经验收合格后5日内，甲方为乙方</w:t>
            </w:r>
            <w:r>
              <w:rPr>
                <w:rFonts w:hint="eastAsia" w:cs="宋体" w:asciiTheme="minorEastAsia" w:hAnsiTheme="minorEastAsia"/>
                <w:color w:val="auto"/>
                <w:sz w:val="24"/>
                <w:szCs w:val="24"/>
                <w:lang w:eastAsia="zh-CN"/>
              </w:rPr>
              <w:t>支付</w:t>
            </w:r>
            <w:r>
              <w:rPr>
                <w:rFonts w:hint="eastAsia" w:asciiTheme="minorEastAsia" w:hAnsiTheme="minorEastAsia"/>
                <w:color w:val="auto"/>
                <w:kern w:val="2"/>
                <w:sz w:val="24"/>
                <w:szCs w:val="24"/>
              </w:rPr>
              <w:t>该工程</w:t>
            </w:r>
            <w:r>
              <w:rPr>
                <w:rFonts w:hint="eastAsia" w:asciiTheme="minorEastAsia" w:hAnsiTheme="minorEastAsia"/>
                <w:color w:val="auto"/>
                <w:kern w:val="2"/>
                <w:sz w:val="24"/>
                <w:szCs w:val="24"/>
                <w:lang w:eastAsia="zh-CN"/>
              </w:rPr>
              <w:t>结算价</w:t>
            </w:r>
            <w:r>
              <w:rPr>
                <w:rFonts w:hint="eastAsia" w:asciiTheme="minorEastAsia" w:hAnsiTheme="minorEastAsia"/>
                <w:color w:val="auto"/>
                <w:kern w:val="2"/>
                <w:sz w:val="24"/>
                <w:szCs w:val="24"/>
              </w:rPr>
              <w:t>（含补充协议造价，如果有）的95%，剩余5%</w:t>
            </w:r>
            <w:r>
              <w:rPr>
                <w:rFonts w:hint="eastAsia" w:asciiTheme="minorEastAsia" w:hAnsiTheme="minorEastAsia"/>
                <w:color w:val="auto"/>
                <w:kern w:val="2"/>
                <w:sz w:val="24"/>
                <w:szCs w:val="24"/>
                <w:lang w:val="en-US" w:eastAsia="zh-CN"/>
              </w:rPr>
              <w:t xml:space="preserve">  质保金按规定应为3%</w:t>
            </w:r>
            <w:r>
              <w:rPr>
                <w:rFonts w:hint="eastAsia" w:asciiTheme="minorEastAsia" w:hAnsiTheme="minorEastAsia"/>
                <w:color w:val="auto"/>
                <w:kern w:val="2"/>
                <w:sz w:val="24"/>
                <w:szCs w:val="24"/>
              </w:rPr>
              <w:t>作为工程质量保证金。质保期自竣工验收合格之日起为12个月，期满后15日内一次性付清余款。</w:t>
            </w:r>
          </w:p>
          <w:p>
            <w:pPr>
              <w:rPr>
                <w:rFonts w:asciiTheme="minorEastAsia" w:hAnsiTheme="minorEastAsia"/>
                <w:color w:val="auto"/>
                <w:kern w:val="2"/>
                <w:sz w:val="24"/>
                <w:szCs w:val="24"/>
              </w:rPr>
            </w:pPr>
            <w:r>
              <w:rPr>
                <w:rFonts w:hint="eastAsia" w:asciiTheme="minorEastAsia" w:hAnsiTheme="minorEastAsia"/>
                <w:color w:val="auto"/>
                <w:kern w:val="2"/>
                <w:sz w:val="24"/>
                <w:szCs w:val="24"/>
              </w:rPr>
              <w:t>（6）因甲方未按约定支付工程款造成的工期延误，工期顺延。</w:t>
            </w:r>
          </w:p>
        </w:tc>
      </w:tr>
      <w:tr>
        <w:tblPrEx>
          <w:tblCellMar>
            <w:top w:w="0" w:type="dxa"/>
            <w:left w:w="0" w:type="dxa"/>
            <w:bottom w:w="0" w:type="dxa"/>
            <w:right w:w="0" w:type="dxa"/>
          </w:tblCellMar>
        </w:tblPrEx>
        <w:trPr>
          <w:trHeight w:val="424" w:hRule="atLeast"/>
        </w:trPr>
        <w:tc>
          <w:tcPr>
            <w:tcW w:w="797" w:type="dxa"/>
            <w:tcBorders>
              <w:top w:val="single" w:color="auto" w:sz="4" w:space="0"/>
              <w:left w:val="single" w:color="auto" w:sz="8" w:space="0"/>
              <w:right w:val="single" w:color="auto" w:sz="8" w:space="0"/>
            </w:tcBorders>
            <w:vAlign w:val="bottom"/>
          </w:tcPr>
          <w:p>
            <w:pPr>
              <w:spacing w:line="274" w:lineRule="exact"/>
              <w:ind w:left="80"/>
              <w:jc w:val="center"/>
              <w:rPr>
                <w:rFonts w:asciiTheme="minorEastAsia" w:hAnsiTheme="minorEastAsia"/>
                <w:color w:val="auto"/>
                <w:kern w:val="2"/>
                <w:sz w:val="20"/>
                <w:szCs w:val="20"/>
              </w:rPr>
            </w:pPr>
            <w:r>
              <w:rPr>
                <w:rFonts w:cs="宋体" w:asciiTheme="minorEastAsia" w:hAnsiTheme="minorEastAsia"/>
                <w:color w:val="auto"/>
                <w:kern w:val="2"/>
                <w:sz w:val="24"/>
                <w:szCs w:val="24"/>
              </w:rPr>
              <w:t>1</w:t>
            </w:r>
            <w:r>
              <w:rPr>
                <w:rFonts w:hint="eastAsia" w:cs="宋体" w:asciiTheme="minorEastAsia" w:hAnsiTheme="minorEastAsia"/>
                <w:color w:val="auto"/>
                <w:kern w:val="2"/>
                <w:sz w:val="24"/>
                <w:szCs w:val="24"/>
              </w:rPr>
              <w:t>3</w:t>
            </w:r>
          </w:p>
        </w:tc>
        <w:tc>
          <w:tcPr>
            <w:tcW w:w="1327" w:type="dxa"/>
            <w:tcBorders>
              <w:top w:val="single" w:color="auto" w:sz="4" w:space="0"/>
              <w:left w:val="single" w:color="auto" w:sz="8" w:space="0"/>
              <w:right w:val="single" w:color="auto" w:sz="8" w:space="0"/>
            </w:tcBorders>
            <w:vAlign w:val="bottom"/>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评标原则</w:t>
            </w:r>
          </w:p>
        </w:tc>
        <w:tc>
          <w:tcPr>
            <w:tcW w:w="7531" w:type="dxa"/>
            <w:tcBorders>
              <w:top w:val="single" w:color="auto" w:sz="4" w:space="0"/>
              <w:right w:val="single" w:color="auto" w:sz="8" w:space="0"/>
            </w:tcBorders>
            <w:vAlign w:val="bottom"/>
          </w:tcPr>
          <w:p>
            <w:pPr>
              <w:spacing w:line="274" w:lineRule="exact"/>
              <w:ind w:left="80"/>
              <w:rPr>
                <w:rFonts w:asciiTheme="minorEastAsia" w:hAnsiTheme="minorEastAsia"/>
                <w:color w:val="auto"/>
                <w:kern w:val="2"/>
                <w:sz w:val="20"/>
                <w:szCs w:val="20"/>
              </w:rPr>
            </w:pPr>
            <w:r>
              <w:rPr>
                <w:rFonts w:hint="eastAsia" w:cs="宋体" w:asciiTheme="minorEastAsia" w:hAnsiTheme="minorEastAsia"/>
                <w:color w:val="auto"/>
                <w:kern w:val="2"/>
                <w:sz w:val="24"/>
                <w:szCs w:val="24"/>
              </w:rPr>
              <w:t>客观、公正、审慎</w:t>
            </w:r>
          </w:p>
        </w:tc>
      </w:tr>
      <w:tr>
        <w:tblPrEx>
          <w:tblCellMar>
            <w:top w:w="0" w:type="dxa"/>
            <w:left w:w="0" w:type="dxa"/>
            <w:bottom w:w="0" w:type="dxa"/>
            <w:right w:w="0" w:type="dxa"/>
          </w:tblCellMar>
        </w:tblPrEx>
        <w:trPr>
          <w:trHeight w:val="424" w:hRule="atLeast"/>
        </w:trPr>
        <w:tc>
          <w:tcPr>
            <w:tcW w:w="797" w:type="dxa"/>
            <w:tcBorders>
              <w:top w:val="single" w:color="auto" w:sz="4" w:space="0"/>
              <w:left w:val="single" w:color="auto" w:sz="8" w:space="0"/>
              <w:bottom w:val="single" w:color="auto" w:sz="8" w:space="0"/>
              <w:right w:val="single" w:color="auto" w:sz="8" w:space="0"/>
            </w:tcBorders>
            <w:vAlign w:val="center"/>
          </w:tcPr>
          <w:p>
            <w:pPr>
              <w:ind w:firstLine="240" w:firstLineChars="100"/>
              <w:rPr>
                <w:rFonts w:asciiTheme="minorEastAsia" w:hAnsiTheme="minorEastAsia"/>
                <w:color w:val="auto"/>
                <w:kern w:val="2"/>
                <w:sz w:val="24"/>
                <w:szCs w:val="24"/>
              </w:rPr>
            </w:pPr>
            <w:r>
              <w:rPr>
                <w:rFonts w:hint="eastAsia" w:asciiTheme="minorEastAsia" w:hAnsiTheme="minorEastAsia"/>
                <w:color w:val="auto"/>
                <w:kern w:val="2"/>
                <w:sz w:val="24"/>
                <w:szCs w:val="24"/>
              </w:rPr>
              <w:t>14</w:t>
            </w:r>
          </w:p>
        </w:tc>
        <w:tc>
          <w:tcPr>
            <w:tcW w:w="1327" w:type="dxa"/>
            <w:tcBorders>
              <w:top w:val="single" w:color="auto" w:sz="4" w:space="0"/>
              <w:left w:val="single" w:color="auto" w:sz="8" w:space="0"/>
              <w:bottom w:val="single" w:color="auto" w:sz="8" w:space="0"/>
              <w:right w:val="single" w:color="auto" w:sz="8" w:space="0"/>
            </w:tcBorders>
            <w:vAlign w:val="center"/>
          </w:tcPr>
          <w:p>
            <w:pPr>
              <w:jc w:val="center"/>
              <w:rPr>
                <w:rFonts w:asciiTheme="minorEastAsia" w:hAnsiTheme="minorEastAsia"/>
                <w:color w:val="auto"/>
                <w:kern w:val="2"/>
                <w:sz w:val="24"/>
                <w:szCs w:val="24"/>
              </w:rPr>
            </w:pPr>
            <w:r>
              <w:rPr>
                <w:rFonts w:cs="宋体" w:asciiTheme="minorEastAsia" w:hAnsiTheme="minorEastAsia"/>
                <w:color w:val="auto"/>
                <w:w w:val="99"/>
                <w:kern w:val="2"/>
                <w:sz w:val="24"/>
                <w:szCs w:val="24"/>
              </w:rPr>
              <w:t>采购控制价</w:t>
            </w:r>
          </w:p>
        </w:tc>
        <w:tc>
          <w:tcPr>
            <w:tcW w:w="7531" w:type="dxa"/>
            <w:tcBorders>
              <w:top w:val="single" w:color="auto" w:sz="4" w:space="0"/>
              <w:bottom w:val="single" w:color="auto" w:sz="8" w:space="0"/>
              <w:right w:val="single" w:color="auto" w:sz="8" w:space="0"/>
            </w:tcBorders>
            <w:vAlign w:val="bottom"/>
          </w:tcPr>
          <w:p>
            <w:pPr>
              <w:rPr>
                <w:rFonts w:cs="宋体" w:asciiTheme="minorEastAsia" w:hAnsiTheme="minorEastAsia"/>
                <w:color w:val="auto"/>
                <w:kern w:val="2"/>
                <w:sz w:val="24"/>
                <w:szCs w:val="24"/>
              </w:rPr>
            </w:pPr>
            <w:r>
              <w:rPr>
                <w:rFonts w:cs="宋体" w:asciiTheme="minorEastAsia" w:hAnsiTheme="minorEastAsia"/>
                <w:color w:val="auto"/>
                <w:kern w:val="2"/>
                <w:sz w:val="24"/>
                <w:szCs w:val="24"/>
              </w:rPr>
              <w:t>控制</w:t>
            </w:r>
            <w:r>
              <w:rPr>
                <w:rFonts w:hint="eastAsia" w:cs="宋体" w:asciiTheme="minorEastAsia" w:hAnsiTheme="minorEastAsia"/>
                <w:color w:val="auto"/>
                <w:kern w:val="2"/>
                <w:sz w:val="24"/>
                <w:szCs w:val="24"/>
              </w:rPr>
              <w:t>总</w:t>
            </w:r>
            <w:r>
              <w:rPr>
                <w:rFonts w:cs="宋体" w:asciiTheme="minorEastAsia" w:hAnsiTheme="minorEastAsia"/>
                <w:color w:val="auto"/>
                <w:kern w:val="2"/>
                <w:sz w:val="24"/>
                <w:szCs w:val="24"/>
              </w:rPr>
              <w:t>价</w:t>
            </w:r>
            <w:r>
              <w:rPr>
                <w:rFonts w:hint="eastAsia" w:cs="宋体" w:asciiTheme="minorEastAsia" w:hAnsiTheme="minorEastAsia"/>
                <w:color w:val="auto"/>
                <w:kern w:val="2"/>
                <w:sz w:val="24"/>
                <w:szCs w:val="24"/>
              </w:rPr>
              <w:t>：</w:t>
            </w:r>
            <w:r>
              <w:rPr>
                <w:rFonts w:hint="eastAsia" w:cs="宋体" w:asciiTheme="minorEastAsia" w:hAnsiTheme="minorEastAsia"/>
                <w:color w:val="auto"/>
                <w:kern w:val="2"/>
                <w:sz w:val="24"/>
                <w:szCs w:val="24"/>
                <w:lang w:val="en-US" w:eastAsia="zh-CN"/>
              </w:rPr>
              <w:t>1700000.00</w:t>
            </w:r>
            <w:r>
              <w:rPr>
                <w:rFonts w:hint="eastAsia" w:cs="宋体" w:asciiTheme="minorEastAsia" w:hAnsiTheme="minorEastAsia"/>
                <w:color w:val="auto"/>
                <w:kern w:val="2"/>
                <w:sz w:val="24"/>
                <w:szCs w:val="24"/>
              </w:rPr>
              <w:t>元，</w:t>
            </w:r>
            <w:r>
              <w:rPr>
                <w:rFonts w:cs="宋体" w:asciiTheme="minorEastAsia" w:hAnsiTheme="minorEastAsia"/>
                <w:color w:val="auto"/>
                <w:kern w:val="2"/>
                <w:sz w:val="24"/>
                <w:szCs w:val="24"/>
              </w:rPr>
              <w:t>超过控制价的均做无效报价处理。</w:t>
            </w:r>
          </w:p>
        </w:tc>
      </w:tr>
      <w:tr>
        <w:tblPrEx>
          <w:tblCellMar>
            <w:top w:w="0" w:type="dxa"/>
            <w:left w:w="0" w:type="dxa"/>
            <w:bottom w:w="0" w:type="dxa"/>
            <w:right w:w="0" w:type="dxa"/>
          </w:tblCellMar>
        </w:tblPrEx>
        <w:trPr>
          <w:trHeight w:val="424" w:hRule="atLeast"/>
        </w:trPr>
        <w:tc>
          <w:tcPr>
            <w:tcW w:w="797" w:type="dxa"/>
            <w:tcBorders>
              <w:top w:val="single" w:color="auto" w:sz="8" w:space="0"/>
              <w:left w:val="single" w:color="auto" w:sz="8" w:space="0"/>
              <w:bottom w:val="single" w:color="auto" w:sz="8" w:space="0"/>
              <w:right w:val="single" w:color="auto" w:sz="8" w:space="0"/>
            </w:tcBorders>
            <w:vAlign w:val="center"/>
          </w:tcPr>
          <w:p>
            <w:pPr>
              <w:spacing w:line="274" w:lineRule="exact"/>
              <w:ind w:left="80"/>
              <w:jc w:val="center"/>
              <w:rPr>
                <w:rFonts w:asciiTheme="minorEastAsia" w:hAnsiTheme="minorEastAsia"/>
                <w:color w:val="auto"/>
                <w:kern w:val="2"/>
                <w:sz w:val="20"/>
                <w:szCs w:val="20"/>
              </w:rPr>
            </w:pPr>
            <w:r>
              <w:rPr>
                <w:rFonts w:hint="eastAsia" w:cs="宋体" w:asciiTheme="minorEastAsia" w:hAnsiTheme="minorEastAsia"/>
                <w:color w:val="auto"/>
                <w:kern w:val="2"/>
                <w:sz w:val="24"/>
                <w:szCs w:val="24"/>
              </w:rPr>
              <w:t>15</w:t>
            </w:r>
          </w:p>
        </w:tc>
        <w:tc>
          <w:tcPr>
            <w:tcW w:w="1327" w:type="dxa"/>
            <w:tcBorders>
              <w:top w:val="single" w:color="auto" w:sz="8" w:space="0"/>
              <w:left w:val="single" w:color="auto" w:sz="8" w:space="0"/>
              <w:bottom w:val="single" w:color="auto" w:sz="8" w:space="0"/>
              <w:right w:val="single" w:color="auto" w:sz="8" w:space="0"/>
            </w:tcBorders>
            <w:vAlign w:val="center"/>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重要说明</w:t>
            </w:r>
          </w:p>
        </w:tc>
        <w:tc>
          <w:tcPr>
            <w:tcW w:w="7531" w:type="dxa"/>
            <w:tcBorders>
              <w:top w:val="single" w:color="auto" w:sz="8" w:space="0"/>
              <w:bottom w:val="single" w:color="auto" w:sz="8" w:space="0"/>
              <w:right w:val="single" w:color="auto" w:sz="8" w:space="0"/>
            </w:tcBorders>
            <w:vAlign w:val="bottom"/>
          </w:tcPr>
          <w:p>
            <w:pPr>
              <w:spacing w:line="340" w:lineRule="exact"/>
              <w:rPr>
                <w:rFonts w:ascii="宋体" w:hAnsi="宋体" w:eastAsia="宋体"/>
                <w:b/>
                <w:color w:val="auto"/>
                <w:szCs w:val="21"/>
              </w:rPr>
            </w:pPr>
            <w:r>
              <w:rPr>
                <w:rFonts w:hint="eastAsia" w:ascii="宋体" w:hAnsi="宋体" w:eastAsia="宋体"/>
                <w:b/>
                <w:color w:val="auto"/>
                <w:szCs w:val="21"/>
              </w:rPr>
              <w:t>供应商对有下列之一的情形作出书面承诺：“同意取消中标成交资格；罚款；已签订合同的，采购人有权终止合同，所造成的一切损失和后果，全部由成交人承担；列入不良行为记录并在网上公告；移交司法机关等处罚。”：</w:t>
            </w:r>
          </w:p>
          <w:p>
            <w:pPr>
              <w:spacing w:line="340" w:lineRule="exact"/>
              <w:rPr>
                <w:rFonts w:ascii="宋体" w:hAnsi="宋体" w:eastAsia="宋体"/>
                <w:b/>
                <w:color w:val="auto"/>
                <w:szCs w:val="21"/>
              </w:rPr>
            </w:pPr>
            <w:r>
              <w:rPr>
                <w:rFonts w:hint="eastAsia" w:ascii="宋体" w:hAnsi="宋体" w:eastAsia="宋体"/>
                <w:b/>
                <w:color w:val="auto"/>
                <w:szCs w:val="21"/>
              </w:rPr>
              <w:t>（</w:t>
            </w:r>
            <w:r>
              <w:rPr>
                <w:rFonts w:ascii="宋体" w:hAnsi="宋体" w:eastAsia="宋体"/>
                <w:b/>
                <w:color w:val="auto"/>
                <w:szCs w:val="21"/>
              </w:rPr>
              <w:t>1</w:t>
            </w:r>
            <w:r>
              <w:rPr>
                <w:rFonts w:hint="eastAsia" w:ascii="宋体" w:hAnsi="宋体" w:eastAsia="宋体"/>
                <w:b/>
                <w:color w:val="auto"/>
                <w:szCs w:val="21"/>
              </w:rPr>
              <w:t>）提供虚假材料的；</w:t>
            </w:r>
          </w:p>
          <w:p>
            <w:pPr>
              <w:spacing w:line="340" w:lineRule="exact"/>
              <w:rPr>
                <w:rFonts w:ascii="宋体" w:hAnsi="宋体" w:eastAsia="宋体"/>
                <w:b/>
                <w:color w:val="auto"/>
                <w:szCs w:val="21"/>
              </w:rPr>
            </w:pPr>
            <w:r>
              <w:rPr>
                <w:rFonts w:hint="eastAsia" w:ascii="宋体" w:hAnsi="宋体" w:eastAsia="宋体"/>
                <w:b/>
                <w:color w:val="auto"/>
                <w:szCs w:val="21"/>
              </w:rPr>
              <w:t>（</w:t>
            </w:r>
            <w:r>
              <w:rPr>
                <w:rFonts w:ascii="宋体" w:hAnsi="宋体" w:eastAsia="宋体"/>
                <w:b/>
                <w:color w:val="auto"/>
                <w:szCs w:val="21"/>
              </w:rPr>
              <w:t>2</w:t>
            </w:r>
            <w:r>
              <w:rPr>
                <w:rFonts w:hint="eastAsia" w:ascii="宋体" w:hAnsi="宋体" w:eastAsia="宋体"/>
                <w:b/>
                <w:color w:val="auto"/>
                <w:szCs w:val="21"/>
              </w:rPr>
              <w:t>）借用他人资质或出借资质供他人参加采购活动的；</w:t>
            </w:r>
          </w:p>
          <w:p>
            <w:pPr>
              <w:spacing w:line="340" w:lineRule="exact"/>
              <w:rPr>
                <w:rFonts w:ascii="宋体" w:hAnsi="宋体" w:eastAsia="宋体"/>
                <w:b/>
                <w:color w:val="auto"/>
                <w:szCs w:val="21"/>
              </w:rPr>
            </w:pPr>
            <w:r>
              <w:rPr>
                <w:rFonts w:hint="eastAsia" w:ascii="宋体" w:hAnsi="宋体" w:eastAsia="宋体"/>
                <w:b/>
                <w:color w:val="auto"/>
                <w:szCs w:val="21"/>
              </w:rPr>
              <w:t>（</w:t>
            </w:r>
            <w:r>
              <w:rPr>
                <w:rFonts w:ascii="宋体" w:hAnsi="宋体" w:eastAsia="宋体"/>
                <w:b/>
                <w:color w:val="auto"/>
                <w:szCs w:val="21"/>
              </w:rPr>
              <w:t>3</w:t>
            </w:r>
            <w:r>
              <w:rPr>
                <w:rFonts w:hint="eastAsia" w:ascii="宋体" w:hAnsi="宋体" w:eastAsia="宋体"/>
                <w:b/>
                <w:color w:val="auto"/>
                <w:szCs w:val="21"/>
              </w:rPr>
              <w:t>）串通投标的；</w:t>
            </w:r>
          </w:p>
          <w:p>
            <w:pPr>
              <w:spacing w:line="340" w:lineRule="exact"/>
              <w:rPr>
                <w:rFonts w:ascii="宋体" w:hAnsi="宋体" w:eastAsia="宋体"/>
                <w:b/>
                <w:color w:val="auto"/>
                <w:szCs w:val="21"/>
              </w:rPr>
            </w:pPr>
            <w:r>
              <w:rPr>
                <w:rFonts w:hint="eastAsia" w:ascii="宋体" w:hAnsi="宋体" w:eastAsia="宋体"/>
                <w:b/>
                <w:color w:val="auto"/>
                <w:szCs w:val="21"/>
              </w:rPr>
              <w:t>（</w:t>
            </w:r>
            <w:r>
              <w:rPr>
                <w:rFonts w:ascii="宋体" w:hAnsi="宋体" w:eastAsia="宋体"/>
                <w:b/>
                <w:color w:val="auto"/>
                <w:szCs w:val="21"/>
              </w:rPr>
              <w:t>4</w:t>
            </w:r>
            <w:r>
              <w:rPr>
                <w:rFonts w:hint="eastAsia" w:ascii="宋体" w:hAnsi="宋体" w:eastAsia="宋体"/>
                <w:b/>
                <w:color w:val="auto"/>
                <w:szCs w:val="21"/>
              </w:rPr>
              <w:t>）成交人在采购文件规定的时间内拒绝与采购人签订成交合同的；</w:t>
            </w:r>
          </w:p>
          <w:p>
            <w:pPr>
              <w:spacing w:line="340" w:lineRule="exact"/>
              <w:rPr>
                <w:rFonts w:ascii="宋体" w:hAnsi="宋体" w:eastAsia="宋体"/>
                <w:b/>
                <w:color w:val="auto"/>
                <w:szCs w:val="21"/>
              </w:rPr>
            </w:pPr>
            <w:r>
              <w:rPr>
                <w:rFonts w:hint="eastAsia" w:ascii="宋体" w:hAnsi="宋体" w:eastAsia="宋体"/>
                <w:b/>
                <w:color w:val="auto"/>
                <w:szCs w:val="21"/>
              </w:rPr>
              <w:t>（5）成交人转包项目的；</w:t>
            </w:r>
          </w:p>
          <w:p>
            <w:pPr>
              <w:spacing w:line="340" w:lineRule="exact"/>
              <w:rPr>
                <w:rFonts w:ascii="宋体" w:hAnsi="宋体" w:eastAsia="宋体"/>
                <w:b/>
                <w:color w:val="auto"/>
                <w:szCs w:val="21"/>
              </w:rPr>
            </w:pPr>
            <w:r>
              <w:rPr>
                <w:rFonts w:hint="eastAsia" w:ascii="宋体" w:hAnsi="宋体" w:eastAsia="宋体"/>
                <w:b/>
                <w:color w:val="auto"/>
                <w:szCs w:val="21"/>
              </w:rPr>
              <w:t>（6）成交人无正当理由拖延工期或交货日期的；</w:t>
            </w:r>
          </w:p>
          <w:p>
            <w:pPr>
              <w:spacing w:line="340" w:lineRule="exact"/>
              <w:rPr>
                <w:rFonts w:ascii="宋体" w:hAnsi="宋体" w:eastAsia="宋体"/>
                <w:b/>
                <w:color w:val="auto"/>
                <w:szCs w:val="21"/>
              </w:rPr>
            </w:pPr>
            <w:r>
              <w:rPr>
                <w:rFonts w:hint="eastAsia" w:ascii="宋体" w:hAnsi="宋体" w:eastAsia="宋体"/>
                <w:b/>
                <w:color w:val="auto"/>
                <w:szCs w:val="21"/>
              </w:rPr>
              <w:t>（7）成交人拖欠农民工工资的；</w:t>
            </w:r>
          </w:p>
          <w:p>
            <w:pPr>
              <w:spacing w:line="340" w:lineRule="exact"/>
              <w:rPr>
                <w:rFonts w:ascii="宋体" w:hAnsi="宋体" w:eastAsia="宋体"/>
                <w:b/>
                <w:color w:val="auto"/>
                <w:szCs w:val="21"/>
              </w:rPr>
            </w:pPr>
            <w:r>
              <w:rPr>
                <w:rFonts w:hint="eastAsia" w:ascii="宋体" w:hAnsi="宋体" w:eastAsia="宋体"/>
                <w:b/>
                <w:color w:val="auto"/>
                <w:szCs w:val="21"/>
              </w:rPr>
              <w:t>（8）未经采购人书面同意，成交人随意变动项目班子的；</w:t>
            </w:r>
          </w:p>
          <w:p>
            <w:pPr>
              <w:spacing w:line="340" w:lineRule="exact"/>
              <w:rPr>
                <w:rFonts w:ascii="宋体" w:hAnsi="宋体" w:eastAsia="宋体"/>
                <w:b/>
                <w:color w:val="auto"/>
                <w:szCs w:val="21"/>
              </w:rPr>
            </w:pPr>
            <w:r>
              <w:rPr>
                <w:rFonts w:hint="eastAsia" w:ascii="宋体" w:hAnsi="宋体" w:eastAsia="宋体"/>
                <w:b/>
                <w:color w:val="auto"/>
                <w:szCs w:val="21"/>
              </w:rPr>
              <w:t>（9）未经采购人书面同意，成交人配备的项目班子人员擅自离岗的。</w:t>
            </w:r>
          </w:p>
          <w:p>
            <w:pPr>
              <w:spacing w:line="340" w:lineRule="exact"/>
              <w:rPr>
                <w:rFonts w:ascii="宋体" w:hAnsi="宋体" w:eastAsia="宋体"/>
                <w:color w:val="auto"/>
                <w:szCs w:val="21"/>
              </w:rPr>
            </w:pPr>
            <w:r>
              <w:rPr>
                <w:rFonts w:hint="eastAsia" w:ascii="宋体" w:hAnsi="宋体" w:eastAsia="宋体"/>
                <w:b/>
                <w:color w:val="auto"/>
                <w:szCs w:val="21"/>
              </w:rPr>
              <w:t>承诺书做入响应文件中，未作出以上书面承诺或承诺内容不全的，评标评审时按否决投标处理。</w:t>
            </w:r>
          </w:p>
        </w:tc>
      </w:tr>
      <w:tr>
        <w:tblPrEx>
          <w:tblCellMar>
            <w:top w:w="0" w:type="dxa"/>
            <w:left w:w="0" w:type="dxa"/>
            <w:bottom w:w="0" w:type="dxa"/>
            <w:right w:w="0" w:type="dxa"/>
          </w:tblCellMar>
        </w:tblPrEx>
        <w:trPr>
          <w:trHeight w:val="424" w:hRule="atLeast"/>
        </w:trPr>
        <w:tc>
          <w:tcPr>
            <w:tcW w:w="797" w:type="dxa"/>
            <w:tcBorders>
              <w:top w:val="single" w:color="auto" w:sz="8" w:space="0"/>
              <w:left w:val="single" w:color="auto" w:sz="8" w:space="0"/>
              <w:bottom w:val="single" w:color="auto" w:sz="8" w:space="0"/>
              <w:right w:val="single" w:color="auto" w:sz="8" w:space="0"/>
            </w:tcBorders>
            <w:vAlign w:val="center"/>
          </w:tcPr>
          <w:p>
            <w:pPr>
              <w:pStyle w:val="30"/>
              <w:rPr>
                <w:rFonts w:hint="default"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16</w:t>
            </w:r>
          </w:p>
        </w:tc>
        <w:tc>
          <w:tcPr>
            <w:tcW w:w="1327" w:type="dxa"/>
            <w:tcBorders>
              <w:top w:val="single" w:color="auto" w:sz="8" w:space="0"/>
              <w:left w:val="single" w:color="auto" w:sz="8" w:space="0"/>
              <w:bottom w:val="single" w:color="auto" w:sz="8" w:space="0"/>
              <w:right w:val="single" w:color="auto" w:sz="8" w:space="0"/>
            </w:tcBorders>
            <w:vAlign w:val="center"/>
          </w:tcPr>
          <w:p>
            <w:pPr>
              <w:spacing w:line="274" w:lineRule="exact"/>
              <w:jc w:val="center"/>
              <w:rPr>
                <w:rFonts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电子招投标须知</w:t>
            </w:r>
          </w:p>
        </w:tc>
        <w:tc>
          <w:tcPr>
            <w:tcW w:w="7531" w:type="dxa"/>
            <w:tcBorders>
              <w:top w:val="single" w:color="auto" w:sz="8" w:space="0"/>
              <w:bottom w:val="single" w:color="auto" w:sz="8" w:space="0"/>
              <w:right w:val="single" w:color="auto" w:sz="8" w:space="0"/>
            </w:tcBorders>
            <w:vAlign w:val="bottom"/>
          </w:tcPr>
          <w:p>
            <w:pPr>
              <w:spacing w:line="340" w:lineRule="exact"/>
              <w:ind w:firstLine="474" w:firstLineChars="200"/>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招标文件中其他章节与投标人须知有不一致的内容，以投标人须知内容为准。</w:t>
            </w:r>
          </w:p>
          <w:p>
            <w:pPr>
              <w:spacing w:line="340" w:lineRule="exact"/>
              <w:ind w:firstLine="474" w:firstLineChars="200"/>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本次采购为网上交易， 投标人应通过山东省公共资源电子交易平台（菏泽市）（http://jypt.hzsggzyjyzx.gov.cn:10121/TPBidder）上传经 CA 加密的电子投标文件，同时提交电子版投标文件一份（U 盘），内容为电子签章后的 PDF 格式投标文件。电子版投标文件内容应于与上传经 CA 加密的电子投标文件内容须保持一致。在线递交电子投标文件前，投标人应在领取招标文件页面下载投标文件制作软件安装包并安装，投标人应当使用投标文件制作软件及 CA 为投标文件加密（投标文件制作软件在电子招标文件领取页面下载，具体操作流程可登陆菏泽市公共资源交易网（http://ggzy.heze.gov.cn/）办事指南-综合业务-投标人操作手册进行学习，加密时所有投标文件均只能使用同一把企业 CA 证书进行加密，否则引起的解密失败的责任由投标人自行承担。投标人未按规定加密的投标文件，电子交易平台将拒绝接收。</w:t>
            </w:r>
          </w:p>
          <w:p>
            <w:pPr>
              <w:spacing w:line="340" w:lineRule="exact"/>
              <w:ind w:firstLine="474" w:firstLineChars="200"/>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投标人须在投标文件递交截止时间前，通过投标文件制作软件生成加密文件，并在招标文件规定的投标文件递交截止时间前登录山东省公共资源电子交易平台（菏泽市）（http://jypt.hzsggzyjyzx.gov.cn:10121/TPBidder）递交电子投标文件。</w:t>
            </w:r>
          </w:p>
          <w:p>
            <w:pPr>
              <w:spacing w:line="340" w:lineRule="exact"/>
              <w:ind w:firstLine="474" w:firstLineChars="200"/>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投标人在递交投标文件之后、在规定的投标文件递交截止时间之前，可随时登 录 山 东 省 公 共 资 源 电 子 交 易 平 台 （ 菏 泽 市 ）（http://jypt.hzsggzyjyzx.gov.cn:10121/TPBidder）撤回投标文件。需要补充或修改投标文件时，必须先撤回投标文件，修改后重新递交。重新递交的投标文件应按招标文件的规定编制和 CA 加密。在投标文件递交截止时间后，不能修改或撤回投标文件。</w:t>
            </w:r>
          </w:p>
          <w:p>
            <w:pPr>
              <w:spacing w:line="340" w:lineRule="exact"/>
              <w:ind w:firstLine="474" w:firstLineChars="200"/>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投标人必须携带 CA 按照招标文件中规定的开标时间和地点参与开标。电子开标过程出现故障时，按相关部门的规定处理。</w:t>
            </w:r>
          </w:p>
          <w:p>
            <w:pPr>
              <w:spacing w:line="340" w:lineRule="exact"/>
              <w:ind w:firstLine="474" w:firstLineChars="200"/>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操作手册》可在菏泽市公共资源交易网（http://ggzy.heze.gov.cn/）办事指南-综合业务栏目-投标人操作手册进行下载。投标人在使用电子招投标平台时，如遇交易系统软件操作技术问题，请联系技术支持：程工0530-5319100。</w:t>
            </w:r>
          </w:p>
        </w:tc>
      </w:tr>
      <w:tr>
        <w:tblPrEx>
          <w:tblCellMar>
            <w:top w:w="0" w:type="dxa"/>
            <w:left w:w="0" w:type="dxa"/>
            <w:bottom w:w="0" w:type="dxa"/>
            <w:right w:w="0" w:type="dxa"/>
          </w:tblCellMar>
        </w:tblPrEx>
        <w:trPr>
          <w:trHeight w:val="424" w:hRule="atLeast"/>
        </w:trPr>
        <w:tc>
          <w:tcPr>
            <w:tcW w:w="797" w:type="dxa"/>
            <w:tcBorders>
              <w:top w:val="single" w:color="auto" w:sz="8" w:space="0"/>
              <w:left w:val="single" w:color="auto" w:sz="8" w:space="0"/>
              <w:bottom w:val="single" w:color="auto" w:sz="8" w:space="0"/>
              <w:right w:val="single" w:color="auto" w:sz="8" w:space="0"/>
            </w:tcBorders>
            <w:vAlign w:val="center"/>
          </w:tcPr>
          <w:p>
            <w:pPr>
              <w:pStyle w:val="30"/>
              <w:rPr>
                <w:rFonts w:hint="default"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17</w:t>
            </w:r>
          </w:p>
        </w:tc>
        <w:tc>
          <w:tcPr>
            <w:tcW w:w="1327" w:type="dxa"/>
            <w:tcBorders>
              <w:top w:val="single" w:color="auto" w:sz="8" w:space="0"/>
              <w:left w:val="single" w:color="auto" w:sz="8" w:space="0"/>
              <w:bottom w:val="single" w:color="auto" w:sz="8" w:space="0"/>
              <w:right w:val="single" w:color="auto" w:sz="8" w:space="0"/>
            </w:tcBorders>
            <w:vAlign w:val="center"/>
          </w:tcPr>
          <w:p>
            <w:pPr>
              <w:spacing w:line="274" w:lineRule="exact"/>
              <w:jc w:val="center"/>
              <w:rPr>
                <w:rFonts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电子招投标的应急措施</w:t>
            </w:r>
          </w:p>
        </w:tc>
        <w:tc>
          <w:tcPr>
            <w:tcW w:w="7531" w:type="dxa"/>
            <w:tcBorders>
              <w:top w:val="single" w:color="auto" w:sz="8" w:space="0"/>
              <w:bottom w:val="single" w:color="auto" w:sz="8" w:space="0"/>
              <w:right w:val="single" w:color="auto" w:sz="8" w:space="0"/>
            </w:tcBorders>
            <w:vAlign w:val="bottom"/>
          </w:tcPr>
          <w:p>
            <w:pPr>
              <w:spacing w:line="340" w:lineRule="exact"/>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电子开标、评标如出现下列原因，导致系统无法正常运行或无法正常评标时，应采取应急措施：</w:t>
            </w:r>
          </w:p>
          <w:p>
            <w:pPr>
              <w:spacing w:line="340" w:lineRule="exact"/>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（1）系统服务器发生故障，无法访问或无法使用系统；</w:t>
            </w:r>
          </w:p>
          <w:p>
            <w:pPr>
              <w:spacing w:line="340" w:lineRule="exact"/>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（2）系统的软件或数据库出现错误，不能进行正常操作；</w:t>
            </w:r>
          </w:p>
          <w:p>
            <w:pPr>
              <w:spacing w:line="340" w:lineRule="exact"/>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（3）系统发现有安全漏洞，有潜在的泄密危险；</w:t>
            </w:r>
          </w:p>
          <w:p>
            <w:pPr>
              <w:spacing w:line="340" w:lineRule="exact"/>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（4）病毒发作或受到外来病毒的攻击；</w:t>
            </w:r>
          </w:p>
          <w:p>
            <w:pPr>
              <w:spacing w:line="340" w:lineRule="exact"/>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（5）采购代理机构的 CA 锁失效等原因导致无法解密的；</w:t>
            </w:r>
          </w:p>
          <w:p>
            <w:pPr>
              <w:spacing w:line="340" w:lineRule="exact"/>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（6）其他不可抗拒的客观原因造成开评标系统无法正常使用。</w:t>
            </w:r>
          </w:p>
          <w:p>
            <w:pPr>
              <w:spacing w:line="340" w:lineRule="exact"/>
              <w:rPr>
                <w:rFonts w:hint="eastAsia" w:cs="宋体" w:asciiTheme="minorEastAsia" w:hAnsiTheme="minorEastAsia" w:eastAsiaTheme="minorEastAsia"/>
                <w:b w:val="0"/>
                <w:bCs w:val="0"/>
                <w:color w:val="auto"/>
                <w:w w:val="99"/>
                <w:kern w:val="2"/>
                <w:sz w:val="24"/>
                <w:szCs w:val="24"/>
                <w:lang w:val="en-US" w:eastAsia="zh-CN" w:bidi="ar-SA"/>
              </w:rPr>
            </w:pPr>
            <w:r>
              <w:rPr>
                <w:rFonts w:hint="eastAsia" w:cs="宋体" w:asciiTheme="minorEastAsia" w:hAnsiTheme="minorEastAsia" w:eastAsiaTheme="minorEastAsia"/>
                <w:b w:val="0"/>
                <w:bCs w:val="0"/>
                <w:color w:val="auto"/>
                <w:w w:val="99"/>
                <w:kern w:val="2"/>
                <w:sz w:val="24"/>
                <w:szCs w:val="24"/>
                <w:lang w:val="en-US" w:eastAsia="zh-CN" w:bidi="ar-SA"/>
              </w:rPr>
              <w:t>出现上述情况时，对于未开标的项目应暂停开标，对已在系统内评审的， 也应立即停止。交易中心确认问题原因后，交易中心视情况提议，并经评审委员会同意后，对于非系统原因的可将系统内加密版电子文件评审改为系统内导入非加密版电子文件评审。采取应急措施时，必须对原有资料及信息作妥善保密处理。</w:t>
            </w:r>
          </w:p>
        </w:tc>
      </w:tr>
    </w:tbl>
    <w:p>
      <w:pPr>
        <w:spacing w:line="1" w:lineRule="exact"/>
        <w:rPr>
          <w:rFonts w:asciiTheme="minorEastAsia" w:hAnsiTheme="minorEastAsia"/>
          <w:color w:val="auto"/>
          <w:sz w:val="20"/>
          <w:szCs w:val="20"/>
        </w:rPr>
      </w:pPr>
      <w:bookmarkStart w:id="16" w:name="page8"/>
      <w:bookmarkEnd w:id="16"/>
    </w:p>
    <w:p>
      <w:pPr>
        <w:spacing w:line="117" w:lineRule="exact"/>
        <w:rPr>
          <w:rFonts w:asciiTheme="minorEastAsia" w:hAnsiTheme="minorEastAsia"/>
          <w:color w:val="auto"/>
          <w:sz w:val="20"/>
          <w:szCs w:val="20"/>
        </w:rPr>
      </w:pPr>
    </w:p>
    <w:p>
      <w:pPr>
        <w:pStyle w:val="26"/>
        <w:jc w:val="left"/>
        <w:rPr>
          <w:color w:val="auto"/>
          <w:sz w:val="28"/>
          <w:szCs w:val="28"/>
        </w:rPr>
      </w:pPr>
      <w:bookmarkStart w:id="17" w:name="page9"/>
      <w:bookmarkEnd w:id="17"/>
      <w:bookmarkStart w:id="18" w:name="_Toc523467164"/>
      <w:bookmarkStart w:id="19" w:name="_Toc10013995"/>
      <w:bookmarkStart w:id="20" w:name="_Toc494386633"/>
      <w:bookmarkStart w:id="21" w:name="_Toc7257"/>
      <w:bookmarkStart w:id="22" w:name="_Toc10015938"/>
      <w:bookmarkStart w:id="23" w:name="_Toc7212"/>
      <w:bookmarkStart w:id="24" w:name="_Toc23977"/>
      <w:r>
        <w:rPr>
          <w:color w:val="auto"/>
          <w:sz w:val="28"/>
          <w:szCs w:val="28"/>
        </w:rPr>
        <w:t>二、 供应商须知</w:t>
      </w:r>
      <w:bookmarkEnd w:id="18"/>
      <w:bookmarkEnd w:id="19"/>
      <w:bookmarkEnd w:id="20"/>
      <w:bookmarkEnd w:id="21"/>
      <w:bookmarkEnd w:id="22"/>
      <w:bookmarkEnd w:id="23"/>
      <w:bookmarkEnd w:id="24"/>
    </w:p>
    <w:p>
      <w:pPr>
        <w:spacing w:line="274" w:lineRule="exact"/>
        <w:ind w:left="480"/>
        <w:rPr>
          <w:rFonts w:asciiTheme="minorEastAsia" w:hAnsiTheme="minorEastAsia"/>
          <w:color w:val="auto"/>
          <w:sz w:val="20"/>
          <w:szCs w:val="20"/>
        </w:rPr>
      </w:pPr>
      <w:r>
        <w:rPr>
          <w:rFonts w:hint="eastAsia" w:cs="宋体" w:asciiTheme="minorEastAsia" w:hAnsiTheme="minorEastAsia"/>
          <w:color w:val="auto"/>
          <w:sz w:val="24"/>
          <w:szCs w:val="24"/>
        </w:rPr>
        <w:t>（一）</w:t>
      </w:r>
      <w:r>
        <w:rPr>
          <w:rFonts w:cs="宋体" w:asciiTheme="minorEastAsia" w:hAnsiTheme="minorEastAsia"/>
          <w:color w:val="auto"/>
          <w:sz w:val="24"/>
          <w:szCs w:val="24"/>
        </w:rPr>
        <w:t>说明</w:t>
      </w:r>
    </w:p>
    <w:p>
      <w:pPr>
        <w:spacing w:line="391" w:lineRule="exact"/>
        <w:ind w:firstLine="48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rPr>
        <w:t>.</w:t>
      </w:r>
      <w:r>
        <w:rPr>
          <w:rFonts w:cs="宋体" w:asciiTheme="minorEastAsia" w:hAnsiTheme="minorEastAsia"/>
          <w:color w:val="auto"/>
          <w:sz w:val="24"/>
          <w:szCs w:val="24"/>
        </w:rPr>
        <w:t>本采购项目按照《《中华人民共和国政府采购法》、《政府采购法实施条例》及《</w:t>
      </w:r>
      <w:r>
        <w:rPr>
          <w:rFonts w:hint="eastAsia" w:cs="宋体" w:asciiTheme="minorEastAsia" w:hAnsiTheme="minorEastAsia"/>
          <w:color w:val="auto"/>
          <w:sz w:val="24"/>
          <w:szCs w:val="24"/>
        </w:rPr>
        <w:t>政府采购竞争性磋商采购方式管理暂行办法</w:t>
      </w:r>
      <w:r>
        <w:rPr>
          <w:rFonts w:cs="宋体" w:asciiTheme="minorEastAsia" w:hAnsiTheme="minorEastAsia"/>
          <w:color w:val="auto"/>
          <w:sz w:val="24"/>
          <w:szCs w:val="24"/>
        </w:rPr>
        <w:t>》等有关法律、法规和规章的规定，已得到有关部门的批准，现通过</w:t>
      </w:r>
      <w:r>
        <w:rPr>
          <w:rFonts w:hint="eastAsia" w:cs="宋体" w:asciiTheme="minorEastAsia" w:hAnsiTheme="minorEastAsia"/>
          <w:color w:val="auto"/>
          <w:sz w:val="24"/>
          <w:szCs w:val="24"/>
        </w:rPr>
        <w:t>竞争性磋商采购</w:t>
      </w:r>
      <w:r>
        <w:rPr>
          <w:rFonts w:cs="宋体" w:asciiTheme="minorEastAsia" w:hAnsiTheme="minorEastAsia"/>
          <w:color w:val="auto"/>
          <w:sz w:val="24"/>
          <w:szCs w:val="24"/>
        </w:rPr>
        <w:t>的方式。</w:t>
      </w:r>
    </w:p>
    <w:p>
      <w:pPr>
        <w:numPr>
          <w:ilvl w:val="0"/>
          <w:numId w:val="4"/>
        </w:numPr>
        <w:tabs>
          <w:tab w:val="left" w:pos="840"/>
        </w:tabs>
        <w:spacing w:line="352" w:lineRule="exact"/>
        <w:ind w:right="380" w:firstLine="473"/>
        <w:rPr>
          <w:rFonts w:cs="宋体" w:asciiTheme="minorEastAsia" w:hAnsiTheme="minorEastAsia"/>
          <w:color w:val="auto"/>
          <w:sz w:val="24"/>
          <w:szCs w:val="24"/>
        </w:rPr>
      </w:pPr>
      <w:r>
        <w:rPr>
          <w:rFonts w:cs="宋体" w:asciiTheme="minorEastAsia" w:hAnsiTheme="minorEastAsia"/>
          <w:color w:val="auto"/>
          <w:sz w:val="24"/>
          <w:szCs w:val="24"/>
        </w:rPr>
        <w:t>适用范围：</w:t>
      </w:r>
      <w:r>
        <w:rPr>
          <w:rFonts w:hint="eastAsia" w:cs="宋体" w:asciiTheme="minorEastAsia" w:hAnsiTheme="minorEastAsia"/>
          <w:color w:val="auto"/>
          <w:sz w:val="24"/>
          <w:szCs w:val="24"/>
          <w:lang w:eastAsia="zh-CN"/>
        </w:rPr>
        <w:t>巨野县武装部民兵训练楼加固工程项目</w:t>
      </w:r>
      <w:r>
        <w:rPr>
          <w:rFonts w:hint="eastAsia" w:cs="宋体" w:asciiTheme="minorEastAsia" w:hAnsiTheme="minorEastAsia"/>
          <w:color w:val="auto"/>
          <w:sz w:val="24"/>
          <w:szCs w:val="24"/>
        </w:rPr>
        <w:t>。</w:t>
      </w:r>
    </w:p>
    <w:p>
      <w:pPr>
        <w:numPr>
          <w:ilvl w:val="0"/>
          <w:numId w:val="4"/>
        </w:numPr>
        <w:tabs>
          <w:tab w:val="left" w:pos="840"/>
        </w:tabs>
        <w:spacing w:line="352" w:lineRule="exact"/>
        <w:ind w:right="380" w:firstLine="473"/>
        <w:rPr>
          <w:rFonts w:cs="宋体" w:asciiTheme="minorEastAsia" w:hAnsiTheme="minorEastAsia"/>
          <w:color w:val="auto"/>
          <w:sz w:val="24"/>
          <w:szCs w:val="24"/>
        </w:rPr>
      </w:pPr>
      <w:r>
        <w:rPr>
          <w:rFonts w:cs="宋体" w:asciiTheme="minorEastAsia" w:hAnsiTheme="minorEastAsia"/>
          <w:color w:val="auto"/>
          <w:sz w:val="24"/>
          <w:szCs w:val="24"/>
        </w:rPr>
        <w:t>采购人</w:t>
      </w:r>
      <w:r>
        <w:rPr>
          <w:rFonts w:hint="eastAsia" w:cs="宋体" w:asciiTheme="minorEastAsia" w:hAnsiTheme="minorEastAsia"/>
          <w:color w:val="auto"/>
          <w:sz w:val="24"/>
          <w:szCs w:val="24"/>
        </w:rPr>
        <w:t>：</w:t>
      </w:r>
      <w:r>
        <w:rPr>
          <w:rFonts w:cs="宋体" w:asciiTheme="minorEastAsia" w:hAnsiTheme="minorEastAsia"/>
          <w:color w:val="auto"/>
          <w:sz w:val="24"/>
          <w:szCs w:val="24"/>
        </w:rPr>
        <w:t>系指</w:t>
      </w:r>
      <w:r>
        <w:rPr>
          <w:rFonts w:hint="eastAsia" w:cs="宋体" w:asciiTheme="minorEastAsia" w:hAnsiTheme="minorEastAsia"/>
          <w:color w:val="auto"/>
          <w:sz w:val="24"/>
          <w:szCs w:val="24"/>
          <w:lang w:eastAsia="zh-CN"/>
        </w:rPr>
        <w:t>巨野县住房和城乡建设局</w:t>
      </w:r>
      <w:r>
        <w:rPr>
          <w:rFonts w:hint="eastAsia" w:cs="宋体" w:asciiTheme="minorEastAsia" w:hAnsiTheme="minorEastAsia"/>
          <w:color w:val="auto"/>
          <w:sz w:val="24"/>
          <w:szCs w:val="24"/>
        </w:rPr>
        <w:t>。</w:t>
      </w:r>
    </w:p>
    <w:p>
      <w:pPr>
        <w:numPr>
          <w:ilvl w:val="0"/>
          <w:numId w:val="4"/>
        </w:numPr>
        <w:tabs>
          <w:tab w:val="left" w:pos="840"/>
        </w:tabs>
        <w:spacing w:line="352" w:lineRule="exact"/>
        <w:ind w:right="380" w:firstLine="473"/>
        <w:rPr>
          <w:rFonts w:cs="宋体" w:asciiTheme="minorEastAsia" w:hAnsiTheme="minorEastAsia"/>
          <w:color w:val="auto"/>
          <w:sz w:val="24"/>
          <w:szCs w:val="24"/>
        </w:rPr>
      </w:pPr>
      <w:r>
        <w:rPr>
          <w:rFonts w:cs="宋体" w:asciiTheme="minorEastAsia" w:hAnsiTheme="minorEastAsia"/>
          <w:color w:val="auto"/>
          <w:sz w:val="24"/>
          <w:szCs w:val="24"/>
        </w:rPr>
        <w:t>采购代理人</w:t>
      </w:r>
      <w:r>
        <w:rPr>
          <w:rFonts w:hint="eastAsia" w:cs="宋体" w:asciiTheme="minorEastAsia" w:hAnsiTheme="minorEastAsia"/>
          <w:color w:val="auto"/>
          <w:sz w:val="24"/>
          <w:szCs w:val="24"/>
        </w:rPr>
        <w:t>：</w:t>
      </w:r>
      <w:r>
        <w:rPr>
          <w:rFonts w:cs="宋体" w:asciiTheme="minorEastAsia" w:hAnsiTheme="minorEastAsia"/>
          <w:color w:val="auto"/>
          <w:sz w:val="24"/>
          <w:szCs w:val="24"/>
        </w:rPr>
        <w:t>系指巨野正和招标代理有限公司</w:t>
      </w:r>
      <w:r>
        <w:rPr>
          <w:rFonts w:hint="eastAsia" w:cs="宋体" w:asciiTheme="minorEastAsia" w:hAnsiTheme="minorEastAsia"/>
          <w:color w:val="auto"/>
          <w:sz w:val="24"/>
          <w:szCs w:val="24"/>
        </w:rPr>
        <w:t>。</w:t>
      </w:r>
    </w:p>
    <w:p>
      <w:pPr>
        <w:spacing w:line="391" w:lineRule="exact"/>
        <w:ind w:firstLine="480"/>
        <w:rPr>
          <w:rFonts w:cs="宋体" w:asciiTheme="minorEastAsia" w:hAnsiTheme="minorEastAsia"/>
          <w:color w:val="auto"/>
          <w:sz w:val="24"/>
          <w:szCs w:val="24"/>
        </w:rPr>
      </w:pPr>
      <w:r>
        <w:rPr>
          <w:rFonts w:hint="eastAsia" w:cs="宋体" w:asciiTheme="minorEastAsia" w:hAnsiTheme="minorEastAsia"/>
          <w:color w:val="auto"/>
          <w:sz w:val="24"/>
          <w:szCs w:val="24"/>
        </w:rPr>
        <w:t xml:space="preserve">5. </w:t>
      </w:r>
      <w:r>
        <w:rPr>
          <w:rFonts w:cs="宋体" w:asciiTheme="minorEastAsia" w:hAnsiTheme="minorEastAsia"/>
          <w:color w:val="auto"/>
          <w:sz w:val="24"/>
          <w:szCs w:val="24"/>
        </w:rPr>
        <w:t>供应商</w:t>
      </w:r>
    </w:p>
    <w:p>
      <w:pPr>
        <w:spacing w:line="391" w:lineRule="exact"/>
        <w:ind w:firstLine="480"/>
        <w:rPr>
          <w:rFonts w:cs="宋体" w:asciiTheme="minorEastAsia" w:hAnsiTheme="minorEastAsia"/>
          <w:color w:val="auto"/>
          <w:sz w:val="24"/>
          <w:szCs w:val="24"/>
        </w:rPr>
      </w:pPr>
      <w:r>
        <w:rPr>
          <w:rFonts w:hint="eastAsia" w:cs="宋体" w:asciiTheme="minorEastAsia" w:hAnsiTheme="minorEastAsia"/>
          <w:color w:val="auto"/>
          <w:sz w:val="24"/>
          <w:szCs w:val="24"/>
        </w:rPr>
        <w:t>5.1</w:t>
      </w:r>
      <w:r>
        <w:rPr>
          <w:rFonts w:cs="宋体" w:asciiTheme="minorEastAsia" w:hAnsiTheme="minorEastAsia"/>
          <w:color w:val="auto"/>
          <w:sz w:val="24"/>
          <w:szCs w:val="24"/>
        </w:rPr>
        <w:t>在中国境内注册，具有独立法人资格；</w:t>
      </w:r>
    </w:p>
    <w:p>
      <w:pPr>
        <w:spacing w:line="391" w:lineRule="exact"/>
        <w:ind w:firstLine="480"/>
        <w:rPr>
          <w:rFonts w:cs="宋体" w:asciiTheme="minorEastAsia" w:hAnsiTheme="minorEastAsia"/>
          <w:color w:val="auto"/>
          <w:sz w:val="24"/>
          <w:szCs w:val="24"/>
        </w:rPr>
      </w:pPr>
      <w:r>
        <w:rPr>
          <w:rFonts w:hint="eastAsia" w:cs="宋体" w:asciiTheme="minorEastAsia" w:hAnsiTheme="minorEastAsia"/>
          <w:color w:val="auto"/>
          <w:sz w:val="24"/>
          <w:szCs w:val="24"/>
        </w:rPr>
        <w:t>5.2</w:t>
      </w:r>
      <w:r>
        <w:rPr>
          <w:rFonts w:cs="宋体" w:asciiTheme="minorEastAsia" w:hAnsiTheme="minorEastAsia"/>
          <w:color w:val="auto"/>
          <w:sz w:val="24"/>
          <w:szCs w:val="24"/>
        </w:rPr>
        <w:t>提供的资格、资质文件和业绩情况均真实有效，具有良好的商业信誉和健全的财务会计制度；</w:t>
      </w:r>
    </w:p>
    <w:p>
      <w:pPr>
        <w:spacing w:line="391" w:lineRule="exact"/>
        <w:ind w:firstLine="480"/>
        <w:rPr>
          <w:rFonts w:cs="宋体" w:asciiTheme="minorEastAsia" w:hAnsiTheme="minorEastAsia"/>
          <w:color w:val="auto"/>
          <w:sz w:val="24"/>
          <w:szCs w:val="24"/>
        </w:rPr>
      </w:pPr>
      <w:r>
        <w:rPr>
          <w:rFonts w:hint="eastAsia" w:cs="宋体" w:asciiTheme="minorEastAsia" w:hAnsiTheme="minorEastAsia"/>
          <w:color w:val="auto"/>
          <w:sz w:val="24"/>
          <w:szCs w:val="24"/>
        </w:rPr>
        <w:t>5.3</w:t>
      </w:r>
      <w:r>
        <w:rPr>
          <w:rFonts w:cs="宋体" w:asciiTheme="minorEastAsia" w:hAnsiTheme="minorEastAsia"/>
          <w:color w:val="auto"/>
          <w:sz w:val="24"/>
          <w:szCs w:val="24"/>
        </w:rPr>
        <w:t>有依法缴纳税收和社会保障资金的良好纪录；</w:t>
      </w:r>
    </w:p>
    <w:p>
      <w:pPr>
        <w:spacing w:line="391" w:lineRule="exact"/>
        <w:ind w:firstLine="480"/>
        <w:rPr>
          <w:rFonts w:cs="宋体" w:asciiTheme="minorEastAsia" w:hAnsiTheme="minorEastAsia"/>
          <w:color w:val="auto"/>
          <w:sz w:val="24"/>
          <w:szCs w:val="24"/>
        </w:rPr>
      </w:pPr>
      <w:r>
        <w:rPr>
          <w:rFonts w:hint="eastAsia" w:cs="宋体" w:asciiTheme="minorEastAsia" w:hAnsiTheme="minorEastAsia"/>
          <w:color w:val="auto"/>
          <w:sz w:val="24"/>
          <w:szCs w:val="24"/>
        </w:rPr>
        <w:t>5.4</w:t>
      </w:r>
      <w:r>
        <w:rPr>
          <w:rFonts w:cs="宋体" w:asciiTheme="minorEastAsia" w:hAnsiTheme="minorEastAsia"/>
          <w:color w:val="auto"/>
          <w:sz w:val="24"/>
          <w:szCs w:val="24"/>
        </w:rPr>
        <w:t>本次磋商按照《中华人民共和国政府采购法》、《政府采购法实施条例》及《</w:t>
      </w:r>
      <w:r>
        <w:rPr>
          <w:rFonts w:hint="eastAsia" w:cs="宋体" w:asciiTheme="minorEastAsia" w:hAnsiTheme="minorEastAsia"/>
          <w:color w:val="auto"/>
          <w:sz w:val="24"/>
          <w:szCs w:val="24"/>
        </w:rPr>
        <w:t>政府采购竞争性磋商采购方式管理暂行办法</w:t>
      </w:r>
      <w:r>
        <w:rPr>
          <w:rFonts w:cs="宋体" w:asciiTheme="minorEastAsia" w:hAnsiTheme="minorEastAsia"/>
          <w:color w:val="auto"/>
          <w:sz w:val="24"/>
          <w:szCs w:val="24"/>
        </w:rPr>
        <w:t>》的有关规定执行。</w:t>
      </w:r>
    </w:p>
    <w:p>
      <w:pPr>
        <w:spacing w:line="391" w:lineRule="exact"/>
        <w:ind w:firstLine="480"/>
        <w:rPr>
          <w:rFonts w:hint="eastAsia" w:cs="宋体" w:asciiTheme="minorEastAsia" w:hAnsiTheme="minorEastAsia" w:eastAsiaTheme="minorEastAsia"/>
          <w:color w:val="auto"/>
          <w:sz w:val="24"/>
          <w:szCs w:val="24"/>
          <w:lang w:eastAsia="zh-CN"/>
        </w:rPr>
      </w:pPr>
      <w:r>
        <w:rPr>
          <w:rFonts w:hint="eastAsia" w:cs="宋体" w:asciiTheme="minorEastAsia" w:hAnsiTheme="minorEastAsia"/>
          <w:color w:val="auto"/>
          <w:sz w:val="24"/>
          <w:szCs w:val="24"/>
        </w:rPr>
        <w:t>6、</w:t>
      </w:r>
      <w:r>
        <w:rPr>
          <w:rFonts w:cs="宋体" w:asciiTheme="minorEastAsia" w:hAnsiTheme="minorEastAsia"/>
          <w:color w:val="auto"/>
          <w:sz w:val="24"/>
          <w:szCs w:val="24"/>
        </w:rPr>
        <w:t>费用</w:t>
      </w:r>
      <w:r>
        <w:rPr>
          <w:rFonts w:hint="eastAsia" w:cs="宋体" w:asciiTheme="minorEastAsia" w:hAnsiTheme="minorEastAsia"/>
          <w:color w:val="auto"/>
          <w:sz w:val="24"/>
          <w:szCs w:val="24"/>
          <w:lang w:eastAsia="zh-CN"/>
        </w:rPr>
        <w:t>承担</w:t>
      </w:r>
    </w:p>
    <w:p>
      <w:pPr>
        <w:spacing w:line="391" w:lineRule="exact"/>
        <w:ind w:firstLine="480"/>
        <w:rPr>
          <w:rFonts w:hint="eastAsia" w:cs="宋体" w:asciiTheme="minorEastAsia" w:hAnsiTheme="minorEastAsia"/>
          <w:color w:val="auto"/>
          <w:sz w:val="24"/>
          <w:szCs w:val="24"/>
        </w:rPr>
      </w:pPr>
      <w:r>
        <w:rPr>
          <w:rFonts w:hint="eastAsia" w:cs="宋体" w:asciiTheme="minorEastAsia" w:hAnsiTheme="minorEastAsia"/>
          <w:color w:val="auto"/>
          <w:sz w:val="24"/>
          <w:szCs w:val="24"/>
          <w:lang w:val="en-US" w:eastAsia="zh-CN"/>
        </w:rPr>
        <w:t>6</w:t>
      </w:r>
      <w:r>
        <w:rPr>
          <w:rFonts w:hint="eastAsia" w:cs="宋体" w:asciiTheme="minorEastAsia" w:hAnsiTheme="minorEastAsia"/>
          <w:color w:val="auto"/>
          <w:sz w:val="24"/>
          <w:szCs w:val="24"/>
        </w:rPr>
        <w:t>.1 供应商准备和参加投标活动发生的费用自理。</w:t>
      </w:r>
    </w:p>
    <w:p>
      <w:pPr>
        <w:spacing w:line="391" w:lineRule="exact"/>
        <w:ind w:firstLine="480"/>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6</w:t>
      </w:r>
      <w:r>
        <w:rPr>
          <w:rFonts w:hint="eastAsia" w:cs="宋体" w:asciiTheme="minorEastAsia" w:hAnsiTheme="minorEastAsia"/>
          <w:color w:val="auto"/>
          <w:sz w:val="24"/>
          <w:szCs w:val="24"/>
        </w:rPr>
        <w:t>.2 经有关部门审定，采购代理服务费：按国家计委（计价格【2002】1980 号）文件标准规定的；由中标单位在领取中标通知书前一次性缴纳。</w:t>
      </w:r>
    </w:p>
    <w:p>
      <w:pPr>
        <w:spacing w:line="391" w:lineRule="exact"/>
        <w:ind w:firstLine="480"/>
        <w:rPr>
          <w:rFonts w:cs="宋体" w:asciiTheme="minorEastAsia" w:hAnsiTheme="minorEastAsia"/>
          <w:color w:val="auto"/>
          <w:sz w:val="24"/>
          <w:szCs w:val="24"/>
        </w:rPr>
      </w:pPr>
      <w:r>
        <w:rPr>
          <w:rFonts w:hint="eastAsia" w:cs="宋体" w:asciiTheme="minorEastAsia" w:hAnsiTheme="minorEastAsia"/>
          <w:color w:val="auto"/>
          <w:sz w:val="24"/>
          <w:szCs w:val="24"/>
        </w:rPr>
        <w:t>（</w:t>
      </w:r>
      <w:r>
        <w:rPr>
          <w:rFonts w:cs="宋体" w:asciiTheme="minorEastAsia" w:hAnsiTheme="minorEastAsia"/>
          <w:color w:val="auto"/>
          <w:sz w:val="24"/>
          <w:szCs w:val="24"/>
        </w:rPr>
        <w:t>二</w:t>
      </w:r>
      <w:r>
        <w:rPr>
          <w:rFonts w:hint="eastAsia" w:cs="宋体" w:asciiTheme="minorEastAsia" w:hAnsiTheme="minorEastAsia"/>
          <w:color w:val="auto"/>
          <w:sz w:val="24"/>
          <w:szCs w:val="24"/>
        </w:rPr>
        <w:t>）</w:t>
      </w:r>
      <w:r>
        <w:rPr>
          <w:rFonts w:cs="宋体" w:asciiTheme="minorEastAsia" w:hAnsiTheme="minorEastAsia"/>
          <w:color w:val="auto"/>
          <w:sz w:val="24"/>
          <w:szCs w:val="24"/>
        </w:rPr>
        <w:t>磋商文件</w:t>
      </w:r>
    </w:p>
    <w:p>
      <w:pPr>
        <w:spacing w:line="391" w:lineRule="exact"/>
        <w:ind w:firstLine="480"/>
        <w:rPr>
          <w:rFonts w:cs="宋体" w:asciiTheme="minorEastAsia" w:hAnsiTheme="minorEastAsia"/>
          <w:color w:val="auto"/>
          <w:sz w:val="24"/>
          <w:szCs w:val="24"/>
        </w:rPr>
      </w:pPr>
      <w:r>
        <w:rPr>
          <w:rFonts w:hint="eastAsia" w:cs="宋体" w:asciiTheme="minorEastAsia" w:hAnsiTheme="minorEastAsia"/>
          <w:color w:val="auto"/>
          <w:sz w:val="24"/>
          <w:szCs w:val="24"/>
        </w:rPr>
        <w:t>7、</w:t>
      </w:r>
      <w:r>
        <w:rPr>
          <w:rFonts w:cs="宋体" w:asciiTheme="minorEastAsia" w:hAnsiTheme="minorEastAsia"/>
          <w:color w:val="auto"/>
          <w:sz w:val="24"/>
          <w:szCs w:val="24"/>
        </w:rPr>
        <w:t>磋商文件组成</w:t>
      </w:r>
    </w:p>
    <w:p>
      <w:pPr>
        <w:spacing w:line="391" w:lineRule="exact"/>
        <w:ind w:firstLine="480"/>
        <w:rPr>
          <w:rFonts w:cs="宋体" w:asciiTheme="minorEastAsia" w:hAnsiTheme="minorEastAsia"/>
          <w:color w:val="auto"/>
          <w:sz w:val="24"/>
          <w:szCs w:val="24"/>
        </w:rPr>
      </w:pPr>
      <w:r>
        <w:rPr>
          <w:rFonts w:cs="宋体" w:asciiTheme="minorEastAsia" w:hAnsiTheme="minorEastAsia"/>
          <w:color w:val="auto"/>
          <w:sz w:val="24"/>
          <w:szCs w:val="24"/>
        </w:rPr>
        <w:t>本磋商文件由磋商文件目录所列内容组成。</w:t>
      </w:r>
    </w:p>
    <w:p>
      <w:pPr>
        <w:spacing w:line="391" w:lineRule="exact"/>
        <w:ind w:firstLine="480"/>
        <w:rPr>
          <w:rFonts w:cs="宋体" w:asciiTheme="minorEastAsia" w:hAnsiTheme="minorEastAsia"/>
          <w:color w:val="auto"/>
          <w:sz w:val="24"/>
          <w:szCs w:val="24"/>
        </w:rPr>
      </w:pPr>
      <w:r>
        <w:rPr>
          <w:rFonts w:hint="eastAsia" w:cs="宋体" w:asciiTheme="minorEastAsia" w:hAnsiTheme="minorEastAsia"/>
          <w:color w:val="auto"/>
          <w:sz w:val="24"/>
          <w:szCs w:val="24"/>
        </w:rPr>
        <w:t>8、</w:t>
      </w:r>
      <w:r>
        <w:rPr>
          <w:rFonts w:cs="宋体" w:asciiTheme="minorEastAsia" w:hAnsiTheme="minorEastAsia"/>
          <w:color w:val="auto"/>
          <w:sz w:val="24"/>
          <w:szCs w:val="24"/>
        </w:rPr>
        <w:t>磋商文件澄清</w:t>
      </w:r>
    </w:p>
    <w:p>
      <w:pPr>
        <w:spacing w:line="391" w:lineRule="exact"/>
        <w:ind w:firstLine="480"/>
        <w:rPr>
          <w:rFonts w:cs="宋体" w:asciiTheme="minorEastAsia" w:hAnsiTheme="minorEastAsia"/>
          <w:color w:val="auto"/>
          <w:sz w:val="24"/>
          <w:szCs w:val="24"/>
        </w:rPr>
      </w:pPr>
      <w:r>
        <w:rPr>
          <w:rFonts w:cs="宋体" w:asciiTheme="minorEastAsia" w:hAnsiTheme="minorEastAsia"/>
          <w:color w:val="auto"/>
          <w:sz w:val="24"/>
          <w:szCs w:val="24"/>
        </w:rPr>
        <w:t>供应商对磋商文件提出的澄清要求，请于</w:t>
      </w:r>
      <w:r>
        <w:rPr>
          <w:rFonts w:cs="宋体" w:asciiTheme="minorEastAsia" w:hAnsiTheme="minorEastAsia"/>
          <w:color w:val="auto"/>
          <w:sz w:val="24"/>
          <w:szCs w:val="24"/>
        </w:rPr>
        <w:t xml:space="preserve"> </w:t>
      </w:r>
      <w:r>
        <w:rPr>
          <w:rFonts w:hint="eastAsia" w:cs="宋体" w:asciiTheme="minorEastAsia" w:hAnsiTheme="minorEastAsia"/>
          <w:color w:val="auto"/>
          <w:sz w:val="24"/>
          <w:szCs w:val="24"/>
        </w:rPr>
        <w:t>2020年</w:t>
      </w:r>
      <w:r>
        <w:rPr>
          <w:rFonts w:hint="eastAsia" w:cs="宋体" w:asciiTheme="minorEastAsia" w:hAnsiTheme="minorEastAsia"/>
          <w:color w:val="auto"/>
          <w:sz w:val="24"/>
          <w:szCs w:val="24"/>
          <w:lang w:val="en-US" w:eastAsia="zh-CN"/>
        </w:rPr>
        <w:t>11</w:t>
      </w:r>
      <w:r>
        <w:rPr>
          <w:rFonts w:hint="eastAsia" w:cs="宋体" w:asciiTheme="minorEastAsia" w:hAnsiTheme="minorEastAsia"/>
          <w:color w:val="auto"/>
          <w:sz w:val="24"/>
          <w:szCs w:val="24"/>
        </w:rPr>
        <w:t>月</w:t>
      </w:r>
      <w:r>
        <w:rPr>
          <w:rFonts w:hint="eastAsia" w:cs="宋体" w:asciiTheme="minorEastAsia" w:hAnsiTheme="minorEastAsia"/>
          <w:color w:val="auto"/>
          <w:sz w:val="24"/>
          <w:szCs w:val="24"/>
          <w:lang w:val="en-US" w:eastAsia="zh-CN"/>
        </w:rPr>
        <w:t>4</w:t>
      </w:r>
      <w:r>
        <w:rPr>
          <w:rFonts w:hint="eastAsia" w:cs="宋体" w:asciiTheme="minorEastAsia" w:hAnsiTheme="minorEastAsia"/>
          <w:color w:val="auto"/>
          <w:sz w:val="24"/>
          <w:szCs w:val="24"/>
        </w:rPr>
        <w:t>日12</w:t>
      </w:r>
      <w:r>
        <w:rPr>
          <w:rFonts w:cs="宋体" w:asciiTheme="minorEastAsia" w:hAnsiTheme="minorEastAsia"/>
          <w:color w:val="auto"/>
          <w:sz w:val="24"/>
          <w:szCs w:val="24"/>
        </w:rPr>
        <w:t xml:space="preserve">:00 前将疑问以书面形式（加盖公章）及 word 可编辑版发邮件至 </w:t>
      </w:r>
      <w:r>
        <w:rPr>
          <w:rFonts w:hint="eastAsia" w:cs="宋体" w:asciiTheme="minorEastAsia" w:hAnsiTheme="minorEastAsia"/>
          <w:color w:val="auto"/>
          <w:sz w:val="24"/>
          <w:szCs w:val="24"/>
        </w:rPr>
        <w:t>zhenghezhaobiao@1</w:t>
      </w:r>
      <w:r>
        <w:rPr>
          <w:rFonts w:hint="eastAsia" w:cs="宋体" w:asciiTheme="minorEastAsia" w:hAnsiTheme="minorEastAsia"/>
          <w:color w:val="auto"/>
          <w:sz w:val="24"/>
          <w:szCs w:val="24"/>
        </w:rPr>
        <w:t>63.com</w:t>
      </w:r>
      <w:r>
        <w:rPr>
          <w:rFonts w:cs="宋体" w:asciiTheme="minorEastAsia" w:hAnsiTheme="minorEastAsia"/>
          <w:color w:val="auto"/>
          <w:sz w:val="24"/>
          <w:szCs w:val="24"/>
        </w:rPr>
        <w:t xml:space="preserve"> 并电话通知代理机构，超出答疑时间的疑问，不再受理。</w:t>
      </w:r>
    </w:p>
    <w:p>
      <w:pPr>
        <w:numPr>
          <w:ilvl w:val="0"/>
          <w:numId w:val="0"/>
        </w:numPr>
        <w:spacing w:line="391" w:lineRule="exact"/>
        <w:ind w:leftChars="0"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9、</w:t>
      </w:r>
      <w:r>
        <w:rPr>
          <w:rFonts w:cs="宋体" w:asciiTheme="minorEastAsia" w:hAnsiTheme="minorEastAsia"/>
          <w:color w:val="auto"/>
          <w:sz w:val="24"/>
          <w:szCs w:val="24"/>
        </w:rPr>
        <w:t>磋商文件的解释及修改</w:t>
      </w:r>
    </w:p>
    <w:p>
      <w:pPr>
        <w:numPr>
          <w:ilvl w:val="0"/>
          <w:numId w:val="0"/>
        </w:numPr>
        <w:spacing w:line="391" w:lineRule="exact"/>
        <w:ind w:leftChars="0"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rPr>
        <w:t>提交首次报价文件截止之日前，采购人、采购代理机构或者磋商小组可以对已发出的磋商文件进行必要的澄清或者修改，澄清或者修改的内容作为磋商文件的组成部分。澄清或者修改的内容可能影响报价文件编制的，采购人、采购代理机构应当在提交首次报价文件截止时间至少 5 日前，以网上发布澄清说明形式通知所有获取磋商文件的供应商；不足 5 日的，采购人、采购代理机构应当顺延提交首次报价文件截止时间。</w:t>
      </w:r>
    </w:p>
    <w:p>
      <w:pPr>
        <w:spacing w:line="480" w:lineRule="atLeast"/>
        <w:rPr>
          <w:rFonts w:hint="eastAsia" w:asciiTheme="minorEastAsia" w:hAnsiTheme="minorEastAsia" w:eastAsiaTheme="minorEastAsia"/>
          <w:color w:val="auto"/>
          <w:sz w:val="20"/>
          <w:szCs w:val="20"/>
          <w:lang w:eastAsia="zh-CN"/>
        </w:rPr>
      </w:pPr>
      <w:r>
        <w:rPr>
          <w:rFonts w:hint="eastAsia" w:cs="宋体" w:asciiTheme="minorEastAsia" w:hAnsiTheme="minorEastAsia"/>
          <w:color w:val="auto"/>
          <w:sz w:val="24"/>
          <w:szCs w:val="24"/>
        </w:rPr>
        <w:t>（三）</w:t>
      </w:r>
      <w:r>
        <w:rPr>
          <w:rFonts w:cs="宋体" w:asciiTheme="minorEastAsia" w:hAnsiTheme="minorEastAsia"/>
          <w:color w:val="auto"/>
          <w:sz w:val="24"/>
          <w:szCs w:val="24"/>
        </w:rPr>
        <w:t>响应文件编</w:t>
      </w:r>
      <w:r>
        <w:rPr>
          <w:rFonts w:hint="eastAsia" w:cs="宋体" w:asciiTheme="minorEastAsia" w:hAnsiTheme="minorEastAsia"/>
          <w:color w:val="auto"/>
          <w:sz w:val="24"/>
          <w:szCs w:val="24"/>
          <w:lang w:eastAsia="zh-CN"/>
        </w:rPr>
        <w:t>制</w:t>
      </w:r>
    </w:p>
    <w:p>
      <w:pPr>
        <w:tabs>
          <w:tab w:val="left" w:pos="1200"/>
        </w:tabs>
        <w:spacing w:line="480" w:lineRule="atLeas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 xml:space="preserve">10. </w:t>
      </w:r>
      <w:r>
        <w:rPr>
          <w:rFonts w:cs="宋体" w:asciiTheme="minorEastAsia" w:hAnsiTheme="minorEastAsia"/>
          <w:color w:val="auto"/>
          <w:sz w:val="24"/>
          <w:szCs w:val="24"/>
        </w:rPr>
        <w:t>报价语言及计量单位</w:t>
      </w:r>
    </w:p>
    <w:p>
      <w:pPr>
        <w:spacing w:line="480" w:lineRule="atLeas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10.1</w:t>
      </w:r>
      <w:r>
        <w:rPr>
          <w:rFonts w:cs="宋体" w:asciiTheme="minorEastAsia" w:hAnsiTheme="minorEastAsia"/>
          <w:color w:val="auto"/>
          <w:sz w:val="24"/>
          <w:szCs w:val="24"/>
        </w:rPr>
        <w:t>供应商和采购代理机构就</w:t>
      </w:r>
      <w:r>
        <w:rPr>
          <w:rFonts w:hint="eastAsia" w:cs="宋体" w:asciiTheme="minorEastAsia" w:hAnsiTheme="minorEastAsia"/>
          <w:color w:val="auto"/>
          <w:sz w:val="24"/>
          <w:szCs w:val="24"/>
        </w:rPr>
        <w:t>采购活动</w:t>
      </w:r>
      <w:r>
        <w:rPr>
          <w:rFonts w:cs="宋体" w:asciiTheme="minorEastAsia" w:hAnsiTheme="minorEastAsia"/>
          <w:color w:val="auto"/>
          <w:sz w:val="24"/>
          <w:szCs w:val="24"/>
        </w:rPr>
        <w:t>交换的文件和来往信函使用中文。</w:t>
      </w:r>
    </w:p>
    <w:p>
      <w:pPr>
        <w:spacing w:line="480" w:lineRule="atLeas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10.2</w:t>
      </w:r>
      <w:r>
        <w:rPr>
          <w:rFonts w:cs="宋体" w:asciiTheme="minorEastAsia" w:hAnsiTheme="minorEastAsia"/>
          <w:color w:val="auto"/>
          <w:w w:val="99"/>
          <w:sz w:val="24"/>
          <w:szCs w:val="24"/>
        </w:rPr>
        <w:t>除磋商文件的技术规格中另有规定外，响应文件中所使用的计量单位应使用中华</w:t>
      </w:r>
      <w:r>
        <w:rPr>
          <w:rFonts w:cs="宋体" w:asciiTheme="minorEastAsia" w:hAnsiTheme="minorEastAsia"/>
          <w:color w:val="auto"/>
          <w:sz w:val="24"/>
          <w:szCs w:val="24"/>
        </w:rPr>
        <w:t>人民共和国法定计量单位。</w:t>
      </w:r>
    </w:p>
    <w:p>
      <w:pPr>
        <w:tabs>
          <w:tab w:val="left" w:pos="960"/>
        </w:tabs>
        <w:spacing w:line="480" w:lineRule="atLeas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10.3</w:t>
      </w:r>
      <w:r>
        <w:rPr>
          <w:rFonts w:cs="宋体" w:asciiTheme="minorEastAsia" w:hAnsiTheme="minorEastAsia"/>
          <w:color w:val="auto"/>
          <w:sz w:val="24"/>
          <w:szCs w:val="24"/>
        </w:rPr>
        <w:t xml:space="preserve">  响应文件组成</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10.3</w:t>
      </w:r>
      <w:r>
        <w:rPr>
          <w:rFonts w:hint="eastAsia" w:cs="宋体" w:asciiTheme="minorEastAsia" w:hAnsiTheme="minorEastAsia"/>
          <w:color w:val="auto"/>
          <w:sz w:val="24"/>
          <w:szCs w:val="24"/>
        </w:rPr>
        <w:t>.</w:t>
      </w:r>
      <w:r>
        <w:rPr>
          <w:rFonts w:cs="宋体" w:asciiTheme="minorEastAsia" w:hAnsiTheme="minorEastAsia"/>
          <w:color w:val="auto"/>
          <w:sz w:val="24"/>
          <w:szCs w:val="24"/>
        </w:rPr>
        <w:t>1 报价函</w:t>
      </w:r>
    </w:p>
    <w:p>
      <w:pPr>
        <w:spacing w:line="480" w:lineRule="atLeast"/>
        <w:ind w:right="60" w:firstLine="480"/>
        <w:rPr>
          <w:rFonts w:asciiTheme="minorEastAsia" w:hAnsiTheme="minorEastAsia"/>
          <w:color w:val="auto"/>
          <w:sz w:val="20"/>
          <w:szCs w:val="20"/>
        </w:rPr>
      </w:pPr>
      <w:r>
        <w:rPr>
          <w:rFonts w:cs="宋体" w:asciiTheme="minorEastAsia" w:hAnsiTheme="minorEastAsia"/>
          <w:color w:val="auto"/>
          <w:sz w:val="24"/>
          <w:szCs w:val="24"/>
        </w:rPr>
        <w:t>10.3</w:t>
      </w:r>
      <w:r>
        <w:rPr>
          <w:rFonts w:hint="eastAsia" w:cs="宋体" w:asciiTheme="minorEastAsia" w:hAnsiTheme="minorEastAsia"/>
          <w:color w:val="auto"/>
          <w:sz w:val="24"/>
          <w:szCs w:val="24"/>
        </w:rPr>
        <w:t>.</w:t>
      </w:r>
      <w:r>
        <w:rPr>
          <w:rFonts w:cs="宋体" w:asciiTheme="minorEastAsia" w:hAnsiTheme="minorEastAsia"/>
          <w:color w:val="auto"/>
          <w:sz w:val="24"/>
          <w:szCs w:val="24"/>
        </w:rPr>
        <w:t>2 报价一览表</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10.3</w:t>
      </w:r>
      <w:r>
        <w:rPr>
          <w:rFonts w:hint="eastAsia" w:cs="宋体" w:asciiTheme="minorEastAsia" w:hAnsiTheme="minorEastAsia"/>
          <w:color w:val="auto"/>
          <w:sz w:val="24"/>
          <w:szCs w:val="24"/>
        </w:rPr>
        <w:t>.</w:t>
      </w:r>
      <w:r>
        <w:rPr>
          <w:rFonts w:cs="宋体" w:asciiTheme="minorEastAsia" w:hAnsiTheme="minorEastAsia"/>
          <w:color w:val="auto"/>
          <w:sz w:val="24"/>
          <w:szCs w:val="24"/>
        </w:rPr>
        <w:t>3 法人代表身份证明</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10.3</w:t>
      </w:r>
      <w:r>
        <w:rPr>
          <w:rFonts w:hint="eastAsia" w:cs="宋体" w:asciiTheme="minorEastAsia" w:hAnsiTheme="minorEastAsia"/>
          <w:color w:val="auto"/>
          <w:sz w:val="24"/>
          <w:szCs w:val="24"/>
        </w:rPr>
        <w:t>.</w:t>
      </w:r>
      <w:r>
        <w:rPr>
          <w:rFonts w:cs="宋体" w:asciiTheme="minorEastAsia" w:hAnsiTheme="minorEastAsia"/>
          <w:color w:val="auto"/>
          <w:sz w:val="24"/>
          <w:szCs w:val="24"/>
        </w:rPr>
        <w:t>4 法定代表人承诺书</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10.3</w:t>
      </w:r>
      <w:r>
        <w:rPr>
          <w:rFonts w:hint="eastAsia" w:cs="宋体" w:asciiTheme="minorEastAsia" w:hAnsiTheme="minorEastAsia"/>
          <w:color w:val="auto"/>
          <w:sz w:val="24"/>
          <w:szCs w:val="24"/>
        </w:rPr>
        <w:t>.</w:t>
      </w:r>
      <w:r>
        <w:rPr>
          <w:rFonts w:cs="宋体" w:asciiTheme="minorEastAsia" w:hAnsiTheme="minorEastAsia"/>
          <w:color w:val="auto"/>
          <w:sz w:val="24"/>
          <w:szCs w:val="24"/>
        </w:rPr>
        <w:t>5 法人代表授权书</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10.3</w:t>
      </w:r>
      <w:r>
        <w:rPr>
          <w:rFonts w:hint="eastAsia" w:cs="宋体" w:asciiTheme="minorEastAsia" w:hAnsiTheme="minorEastAsia"/>
          <w:color w:val="auto"/>
          <w:sz w:val="24"/>
          <w:szCs w:val="24"/>
        </w:rPr>
        <w:t>.</w:t>
      </w:r>
      <w:r>
        <w:rPr>
          <w:rFonts w:cs="宋体" w:asciiTheme="minorEastAsia" w:hAnsiTheme="minorEastAsia"/>
          <w:color w:val="auto"/>
          <w:sz w:val="24"/>
          <w:szCs w:val="24"/>
        </w:rPr>
        <w:t>6 无重大违法记录声明书</w:t>
      </w:r>
    </w:p>
    <w:p>
      <w:pPr>
        <w:spacing w:line="480" w:lineRule="atLeast"/>
        <w:ind w:left="480"/>
        <w:rPr>
          <w:rFonts w:hint="eastAsia" w:asciiTheme="minorEastAsia" w:hAnsiTheme="minorEastAsia" w:eastAsiaTheme="minorEastAsia"/>
          <w:color w:val="auto"/>
          <w:sz w:val="20"/>
          <w:szCs w:val="20"/>
          <w:lang w:eastAsia="zh-CN"/>
        </w:rPr>
      </w:pPr>
      <w:r>
        <w:rPr>
          <w:rFonts w:cs="宋体" w:asciiTheme="minorEastAsia" w:hAnsiTheme="minorEastAsia"/>
          <w:color w:val="auto"/>
          <w:sz w:val="24"/>
          <w:szCs w:val="24"/>
        </w:rPr>
        <w:t>10.3</w:t>
      </w:r>
      <w:r>
        <w:rPr>
          <w:rFonts w:hint="eastAsia" w:cs="宋体" w:asciiTheme="minorEastAsia" w:hAnsiTheme="minorEastAsia"/>
          <w:color w:val="auto"/>
          <w:sz w:val="24"/>
          <w:szCs w:val="24"/>
        </w:rPr>
        <w:t>.</w:t>
      </w:r>
      <w:r>
        <w:rPr>
          <w:rFonts w:cs="宋体" w:asciiTheme="minorEastAsia" w:hAnsiTheme="minorEastAsia"/>
          <w:color w:val="auto"/>
          <w:sz w:val="24"/>
          <w:szCs w:val="24"/>
        </w:rPr>
        <w:t>7</w:t>
      </w:r>
      <w:r>
        <w:rPr>
          <w:rFonts w:hint="eastAsia" w:cs="宋体" w:asciiTheme="minorEastAsia" w:hAnsiTheme="minorEastAsia"/>
          <w:color w:val="auto"/>
          <w:sz w:val="24"/>
          <w:szCs w:val="24"/>
        </w:rPr>
        <w:t>已标价</w:t>
      </w:r>
      <w:r>
        <w:rPr>
          <w:rFonts w:hint="eastAsia" w:cs="宋体" w:asciiTheme="minorEastAsia" w:hAnsiTheme="minorEastAsia"/>
          <w:color w:val="auto"/>
          <w:sz w:val="24"/>
          <w:szCs w:val="24"/>
          <w:lang w:eastAsia="zh-CN"/>
        </w:rPr>
        <w:t>预算书</w:t>
      </w:r>
    </w:p>
    <w:p>
      <w:pPr>
        <w:spacing w:line="480" w:lineRule="atLeast"/>
        <w:ind w:left="480"/>
        <w:rPr>
          <w:rFonts w:cs="宋体" w:asciiTheme="minorEastAsia" w:hAnsiTheme="minorEastAsia"/>
          <w:color w:val="auto"/>
          <w:sz w:val="24"/>
          <w:szCs w:val="24"/>
        </w:rPr>
      </w:pPr>
      <w:r>
        <w:rPr>
          <w:rFonts w:cs="宋体" w:asciiTheme="minorEastAsia" w:hAnsiTheme="minorEastAsia"/>
          <w:color w:val="auto"/>
          <w:sz w:val="24"/>
          <w:szCs w:val="24"/>
        </w:rPr>
        <w:t>10.3</w:t>
      </w:r>
      <w:r>
        <w:rPr>
          <w:rFonts w:hint="eastAsia" w:cs="宋体" w:asciiTheme="minorEastAsia" w:hAnsiTheme="minorEastAsia"/>
          <w:color w:val="auto"/>
          <w:sz w:val="24"/>
          <w:szCs w:val="24"/>
        </w:rPr>
        <w:t>.</w:t>
      </w:r>
      <w:r>
        <w:rPr>
          <w:rFonts w:cs="宋体" w:asciiTheme="minorEastAsia" w:hAnsiTheme="minorEastAsia"/>
          <w:color w:val="auto"/>
          <w:sz w:val="24"/>
          <w:szCs w:val="24"/>
        </w:rPr>
        <w:t xml:space="preserve">8 </w:t>
      </w:r>
      <w:r>
        <w:rPr>
          <w:rFonts w:hint="eastAsia" w:cs="宋体" w:asciiTheme="minorEastAsia" w:hAnsiTheme="minorEastAsia"/>
          <w:color w:val="auto"/>
          <w:sz w:val="24"/>
          <w:szCs w:val="24"/>
        </w:rPr>
        <w:t>项目管理机构配备情况</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10.3</w:t>
      </w:r>
      <w:r>
        <w:rPr>
          <w:rFonts w:hint="eastAsia" w:cs="宋体" w:asciiTheme="minorEastAsia" w:hAnsiTheme="minorEastAsia"/>
          <w:color w:val="auto"/>
          <w:sz w:val="24"/>
          <w:szCs w:val="24"/>
        </w:rPr>
        <w:t>.</w:t>
      </w:r>
      <w:r>
        <w:rPr>
          <w:rFonts w:cs="宋体" w:asciiTheme="minorEastAsia" w:hAnsiTheme="minorEastAsia"/>
          <w:color w:val="auto"/>
          <w:sz w:val="24"/>
          <w:szCs w:val="24"/>
        </w:rPr>
        <w:t xml:space="preserve">9 </w:t>
      </w:r>
      <w:r>
        <w:rPr>
          <w:rFonts w:hint="eastAsia" w:cs="宋体" w:asciiTheme="minorEastAsia" w:hAnsiTheme="minorEastAsia"/>
          <w:color w:val="auto"/>
          <w:sz w:val="24"/>
          <w:szCs w:val="24"/>
        </w:rPr>
        <w:t>施工组织设计</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10.3</w:t>
      </w:r>
      <w:r>
        <w:rPr>
          <w:rFonts w:hint="eastAsia" w:cs="宋体" w:asciiTheme="minorEastAsia" w:hAnsiTheme="minorEastAsia"/>
          <w:color w:val="auto"/>
          <w:sz w:val="24"/>
          <w:szCs w:val="24"/>
        </w:rPr>
        <w:t>.</w:t>
      </w:r>
      <w:r>
        <w:rPr>
          <w:rFonts w:cs="宋体" w:asciiTheme="minorEastAsia" w:hAnsiTheme="minorEastAsia"/>
          <w:color w:val="auto"/>
          <w:sz w:val="24"/>
          <w:szCs w:val="24"/>
        </w:rPr>
        <w:t>10 磋商文件要求供应商提交的其他资料</w:t>
      </w:r>
    </w:p>
    <w:p>
      <w:pPr>
        <w:tabs>
          <w:tab w:val="left" w:pos="1080"/>
        </w:tabs>
        <w:spacing w:line="480" w:lineRule="atLeast"/>
        <w:ind w:firstLine="240" w:firstLineChars="100"/>
        <w:rPr>
          <w:rFonts w:cs="宋体" w:asciiTheme="minorEastAsia" w:hAnsiTheme="minorEastAsia"/>
          <w:color w:val="auto"/>
          <w:sz w:val="24"/>
          <w:szCs w:val="24"/>
        </w:rPr>
      </w:pPr>
      <w:r>
        <w:rPr>
          <w:rFonts w:hint="eastAsia" w:cs="宋体" w:asciiTheme="minorEastAsia" w:hAnsiTheme="minorEastAsia"/>
          <w:color w:val="auto"/>
          <w:sz w:val="24"/>
          <w:szCs w:val="24"/>
        </w:rPr>
        <w:t>11.</w:t>
      </w:r>
      <w:r>
        <w:rPr>
          <w:rFonts w:cs="宋体" w:asciiTheme="minorEastAsia" w:hAnsiTheme="minorEastAsia"/>
          <w:color w:val="auto"/>
          <w:sz w:val="24"/>
          <w:szCs w:val="24"/>
        </w:rPr>
        <w:t>磋商报价</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.1 所有报价均以人民币</w:t>
      </w:r>
      <w:r>
        <w:rPr>
          <w:rFonts w:hint="eastAsia" w:cs="宋体" w:asciiTheme="minorEastAsia" w:hAnsiTheme="minorEastAsia"/>
          <w:color w:val="auto"/>
          <w:sz w:val="24"/>
          <w:szCs w:val="24"/>
        </w:rPr>
        <w:t>报价</w:t>
      </w:r>
      <w:r>
        <w:rPr>
          <w:rFonts w:cs="宋体" w:asciiTheme="minorEastAsia" w:hAnsiTheme="minorEastAsia"/>
          <w:color w:val="auto"/>
          <w:sz w:val="24"/>
          <w:szCs w:val="24"/>
        </w:rPr>
        <w:t>。</w:t>
      </w:r>
    </w:p>
    <w:p>
      <w:pPr>
        <w:spacing w:line="480" w:lineRule="atLeast"/>
        <w:ind w:right="20" w:firstLine="48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.2 本次磋商采用现场磋商，现场报价方式进行，由法定代表人或其授权委托人签署。</w:t>
      </w:r>
      <w:r>
        <w:rPr>
          <w:rFonts w:cs="宋体" w:asciiTheme="minorEastAsia" w:hAnsiTheme="minorEastAsia"/>
          <w:b/>
          <w:bCs/>
          <w:color w:val="auto"/>
          <w:sz w:val="24"/>
          <w:szCs w:val="24"/>
        </w:rPr>
        <w:t>本项目两轮报价（含首轮公开唱价）</w:t>
      </w:r>
      <w:r>
        <w:rPr>
          <w:rFonts w:cs="宋体" w:asciiTheme="minorEastAsia" w:hAnsiTheme="minorEastAsia"/>
          <w:color w:val="auto"/>
          <w:sz w:val="24"/>
          <w:szCs w:val="24"/>
        </w:rPr>
        <w:t>，其中响应文件中的价格作为第一轮报价，除采购内容发生增加或经磋商小组发现的重大计算失误要求澄清外，后一轮报价不得高于</w:t>
      </w:r>
      <w:r>
        <w:rPr>
          <w:rFonts w:hint="eastAsia" w:cs="宋体" w:asciiTheme="minorEastAsia" w:hAnsiTheme="minorEastAsia"/>
          <w:color w:val="auto"/>
          <w:sz w:val="24"/>
          <w:szCs w:val="24"/>
        </w:rPr>
        <w:t>自身</w:t>
      </w:r>
      <w:r>
        <w:rPr>
          <w:rFonts w:cs="宋体" w:asciiTheme="minorEastAsia" w:hAnsiTheme="minorEastAsia"/>
          <w:color w:val="auto"/>
          <w:sz w:val="24"/>
          <w:szCs w:val="24"/>
        </w:rPr>
        <w:t>前一轮报价，</w:t>
      </w:r>
      <w:r>
        <w:rPr>
          <w:rFonts w:hint="eastAsia" w:ascii="宋体" w:hAnsi="宋体"/>
          <w:bCs/>
          <w:color w:val="auto"/>
          <w:sz w:val="24"/>
        </w:rPr>
        <w:t>后一轮报价高于前一轮报价的，以前一轮报价为准</w:t>
      </w:r>
      <w:r>
        <w:rPr>
          <w:rFonts w:cs="宋体" w:asciiTheme="minorEastAsia" w:hAnsiTheme="minorEastAsia"/>
          <w:color w:val="auto"/>
          <w:sz w:val="24"/>
          <w:szCs w:val="24"/>
        </w:rPr>
        <w:t>。供应商最后一轮磋商的报价及承诺作为磋商小组</w:t>
      </w:r>
      <w:r>
        <w:rPr>
          <w:rFonts w:hint="eastAsia" w:cs="宋体" w:asciiTheme="minorEastAsia" w:hAnsiTheme="minorEastAsia"/>
          <w:color w:val="auto"/>
          <w:sz w:val="24"/>
          <w:szCs w:val="24"/>
        </w:rPr>
        <w:t>计算报价得分</w:t>
      </w:r>
      <w:r>
        <w:rPr>
          <w:rFonts w:cs="宋体" w:asciiTheme="minorEastAsia" w:hAnsiTheme="minorEastAsia"/>
          <w:color w:val="auto"/>
          <w:sz w:val="24"/>
          <w:szCs w:val="24"/>
        </w:rPr>
        <w:t>的依据</w:t>
      </w:r>
      <w:r>
        <w:rPr>
          <w:rFonts w:hint="eastAsia" w:cs="宋体" w:asciiTheme="minorEastAsia" w:hAnsiTheme="minorEastAsia"/>
          <w:color w:val="auto"/>
          <w:sz w:val="24"/>
          <w:szCs w:val="24"/>
        </w:rPr>
        <w:t>，供应商磋商环节再作的承诺，不得以否决自身响应为目的，否则再作的承</w:t>
      </w:r>
      <w:r>
        <w:rPr>
          <w:rFonts w:hint="eastAsia" w:cs="宋体" w:asciiTheme="minorEastAsia" w:hAnsiTheme="minorEastAsia"/>
          <w:color w:val="auto"/>
          <w:sz w:val="24"/>
          <w:szCs w:val="24"/>
        </w:rPr>
        <w:t>诺无效。</w:t>
      </w:r>
      <w:r>
        <w:rPr>
          <w:rFonts w:cs="宋体" w:asciiTheme="minorEastAsia" w:hAnsiTheme="minorEastAsia"/>
          <w:color w:val="auto"/>
          <w:sz w:val="24"/>
          <w:szCs w:val="24"/>
        </w:rPr>
        <w:t>磋</w:t>
      </w:r>
      <w:r>
        <w:rPr>
          <w:rFonts w:cs="宋体" w:asciiTheme="minorEastAsia" w:hAnsiTheme="minorEastAsia"/>
          <w:color w:val="auto"/>
          <w:sz w:val="24"/>
          <w:szCs w:val="24"/>
        </w:rPr>
        <w:t>商小组应当严格遵循保密原则，未经供应商同意不得向任何人透露当事人的技术、价格和其他重要信息。经磋商确定最终采购需求和提交最后报价的供应商后，由磋商小组采用综合评分法对提交最后报价的供应商的响应文件和最后报价</w:t>
      </w:r>
      <w:r>
        <w:rPr>
          <w:rFonts w:hint="eastAsia" w:cs="宋体" w:asciiTheme="minorEastAsia" w:hAnsiTheme="minorEastAsia"/>
          <w:color w:val="auto"/>
          <w:sz w:val="24"/>
          <w:szCs w:val="24"/>
        </w:rPr>
        <w:t>或其有效报价</w:t>
      </w:r>
      <w:r>
        <w:rPr>
          <w:rFonts w:cs="宋体" w:asciiTheme="minorEastAsia" w:hAnsiTheme="minorEastAsia"/>
          <w:color w:val="auto"/>
          <w:sz w:val="24"/>
          <w:szCs w:val="24"/>
        </w:rPr>
        <w:t>进行综合评分。</w:t>
      </w:r>
    </w:p>
    <w:p>
      <w:pPr>
        <w:spacing w:line="480" w:lineRule="atLeast"/>
        <w:ind w:firstLine="480" w:firstLineChars="20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.3 供应商自主报价，该报价根据采购人提供的有关资料自行计算，计算方法应予</w:t>
      </w:r>
      <w:r>
        <w:rPr>
          <w:rFonts w:hint="eastAsia" w:cs="宋体" w:asciiTheme="minorEastAsia" w:hAnsiTheme="minorEastAsia"/>
          <w:color w:val="auto"/>
          <w:sz w:val="24"/>
          <w:szCs w:val="24"/>
        </w:rPr>
        <w:t>说</w:t>
      </w:r>
      <w:r>
        <w:rPr>
          <w:rFonts w:cs="宋体" w:asciiTheme="minorEastAsia" w:hAnsiTheme="minorEastAsia"/>
          <w:color w:val="auto"/>
          <w:sz w:val="24"/>
          <w:szCs w:val="24"/>
        </w:rPr>
        <w:t>明。</w:t>
      </w:r>
    </w:p>
    <w:p>
      <w:pPr>
        <w:spacing w:line="480" w:lineRule="atLeast"/>
        <w:ind w:firstLine="480" w:firstLineChars="200"/>
        <w:rPr>
          <w:rFonts w:cs="宋体" w:asciiTheme="minorEastAsia" w:hAnsiTheme="minorEastAsia"/>
          <w:b/>
          <w:bCs/>
          <w:color w:val="auto"/>
          <w:sz w:val="24"/>
          <w:szCs w:val="24"/>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 xml:space="preserve">.4 </w:t>
      </w:r>
      <w:r>
        <w:rPr>
          <w:rFonts w:hint="eastAsia" w:cs="宋体" w:asciiTheme="minorEastAsia" w:hAnsiTheme="minorEastAsia"/>
          <w:color w:val="auto"/>
          <w:sz w:val="24"/>
          <w:szCs w:val="24"/>
        </w:rPr>
        <w:t>本项目为交钥匙工程</w:t>
      </w:r>
      <w:r>
        <w:rPr>
          <w:rFonts w:cs="宋体" w:asciiTheme="minorEastAsia" w:hAnsiTheme="minorEastAsia"/>
          <w:color w:val="auto"/>
          <w:sz w:val="24"/>
          <w:szCs w:val="24"/>
        </w:rPr>
        <w:t>，</w:t>
      </w:r>
      <w:r>
        <w:rPr>
          <w:rFonts w:hint="eastAsia" w:cs="宋体" w:asciiTheme="minorEastAsia" w:hAnsiTheme="minorEastAsia"/>
          <w:color w:val="auto"/>
          <w:sz w:val="24"/>
          <w:szCs w:val="24"/>
        </w:rPr>
        <w:t>所报价格</w:t>
      </w:r>
      <w:r>
        <w:rPr>
          <w:rFonts w:cs="宋体" w:asciiTheme="minorEastAsia" w:hAnsiTheme="minorEastAsia"/>
          <w:b/>
          <w:bCs/>
          <w:color w:val="auto"/>
          <w:sz w:val="24"/>
          <w:szCs w:val="24"/>
        </w:rPr>
        <w:t>应包含</w:t>
      </w:r>
      <w:r>
        <w:rPr>
          <w:rFonts w:hint="eastAsia" w:cs="宋体" w:asciiTheme="minorEastAsia" w:hAnsiTheme="minorEastAsia"/>
          <w:b/>
          <w:bCs/>
          <w:color w:val="auto"/>
          <w:sz w:val="24"/>
          <w:szCs w:val="24"/>
        </w:rPr>
        <w:t>人工、材料、机械费</w:t>
      </w:r>
      <w:r>
        <w:rPr>
          <w:rFonts w:cs="宋体" w:asciiTheme="minorEastAsia" w:hAnsiTheme="minorEastAsia"/>
          <w:b/>
          <w:bCs/>
          <w:color w:val="auto"/>
          <w:sz w:val="24"/>
          <w:szCs w:val="24"/>
        </w:rPr>
        <w:t>、</w:t>
      </w:r>
      <w:r>
        <w:rPr>
          <w:rFonts w:hint="eastAsia" w:cs="宋体" w:asciiTheme="minorEastAsia" w:hAnsiTheme="minorEastAsia"/>
          <w:b/>
          <w:bCs/>
          <w:color w:val="auto"/>
          <w:sz w:val="24"/>
          <w:szCs w:val="24"/>
        </w:rPr>
        <w:t>包装</w:t>
      </w:r>
      <w:r>
        <w:rPr>
          <w:rFonts w:cs="宋体" w:asciiTheme="minorEastAsia" w:hAnsiTheme="minorEastAsia"/>
          <w:b/>
          <w:bCs/>
          <w:color w:val="auto"/>
          <w:sz w:val="24"/>
          <w:szCs w:val="24"/>
        </w:rPr>
        <w:t>运输、保险、装卸、保管、利润、税金、</w:t>
      </w:r>
      <w:r>
        <w:rPr>
          <w:rFonts w:hint="eastAsia" w:cs="宋体" w:asciiTheme="minorEastAsia" w:hAnsiTheme="minorEastAsia"/>
          <w:b/>
          <w:bCs/>
          <w:color w:val="auto"/>
          <w:sz w:val="24"/>
          <w:szCs w:val="24"/>
          <w:lang w:eastAsia="zh-CN"/>
        </w:rPr>
        <w:t>疫情防控费、</w:t>
      </w:r>
      <w:r>
        <w:rPr>
          <w:rFonts w:cs="宋体" w:asciiTheme="minorEastAsia" w:hAnsiTheme="minorEastAsia"/>
          <w:b/>
          <w:bCs/>
          <w:color w:val="auto"/>
          <w:sz w:val="24"/>
          <w:szCs w:val="24"/>
        </w:rPr>
        <w:t>技术支持以及伴随服务费、</w:t>
      </w:r>
      <w:r>
        <w:rPr>
          <w:rFonts w:hint="eastAsia" w:cs="宋体" w:asciiTheme="minorEastAsia" w:hAnsiTheme="minorEastAsia"/>
          <w:b/>
          <w:bCs/>
          <w:color w:val="auto"/>
          <w:sz w:val="24"/>
          <w:szCs w:val="24"/>
          <w:lang w:eastAsia="zh-CN"/>
        </w:rPr>
        <w:t>设计费、</w:t>
      </w:r>
      <w:r>
        <w:rPr>
          <w:rFonts w:cs="宋体" w:asciiTheme="minorEastAsia" w:hAnsiTheme="minorEastAsia"/>
          <w:b/>
          <w:bCs/>
          <w:color w:val="auto"/>
          <w:sz w:val="24"/>
          <w:szCs w:val="24"/>
        </w:rPr>
        <w:t>采购代理服务费</w:t>
      </w:r>
      <w:r>
        <w:rPr>
          <w:rFonts w:hint="eastAsia" w:cs="宋体" w:asciiTheme="minorEastAsia" w:hAnsiTheme="minorEastAsia"/>
          <w:b/>
          <w:bCs/>
          <w:color w:val="auto"/>
          <w:sz w:val="24"/>
          <w:szCs w:val="24"/>
        </w:rPr>
        <w:t>及</w:t>
      </w:r>
      <w:r>
        <w:rPr>
          <w:rFonts w:cs="宋体" w:asciiTheme="minorEastAsia" w:hAnsiTheme="minorEastAsia"/>
          <w:b/>
          <w:bCs/>
          <w:color w:val="auto"/>
          <w:sz w:val="24"/>
          <w:szCs w:val="24"/>
        </w:rPr>
        <w:t>一切不可预见性费用等所有费用，任何市场的风险均不得调整价格。结算时按合同确定的价</w:t>
      </w:r>
      <w:r>
        <w:rPr>
          <w:rFonts w:hint="eastAsia" w:cs="宋体" w:asciiTheme="minorEastAsia" w:hAnsiTheme="minorEastAsia"/>
          <w:b/>
          <w:bCs/>
          <w:color w:val="auto"/>
          <w:sz w:val="24"/>
          <w:szCs w:val="24"/>
        </w:rPr>
        <w:t>款</w:t>
      </w:r>
      <w:r>
        <w:rPr>
          <w:rFonts w:cs="宋体" w:asciiTheme="minorEastAsia" w:hAnsiTheme="minorEastAsia"/>
          <w:b/>
          <w:bCs/>
          <w:color w:val="auto"/>
          <w:sz w:val="24"/>
          <w:szCs w:val="24"/>
        </w:rPr>
        <w:t>进行计算，磋商</w:t>
      </w:r>
      <w:r>
        <w:rPr>
          <w:rFonts w:hint="eastAsia" w:cs="宋体" w:asciiTheme="minorEastAsia" w:hAnsiTheme="minorEastAsia"/>
          <w:b/>
          <w:bCs/>
          <w:color w:val="auto"/>
          <w:sz w:val="24"/>
          <w:szCs w:val="24"/>
        </w:rPr>
        <w:t>报价</w:t>
      </w:r>
      <w:r>
        <w:rPr>
          <w:rFonts w:cs="宋体" w:asciiTheme="minorEastAsia" w:hAnsiTheme="minorEastAsia"/>
          <w:b/>
          <w:bCs/>
          <w:color w:val="auto"/>
          <w:sz w:val="24"/>
          <w:szCs w:val="24"/>
        </w:rPr>
        <w:t>应包括达到</w:t>
      </w:r>
      <w:r>
        <w:rPr>
          <w:rFonts w:hint="eastAsia" w:cs="宋体" w:asciiTheme="minorEastAsia" w:hAnsiTheme="minorEastAsia"/>
          <w:b/>
          <w:bCs/>
          <w:color w:val="auto"/>
          <w:sz w:val="24"/>
          <w:szCs w:val="24"/>
        </w:rPr>
        <w:t>采购人</w:t>
      </w:r>
      <w:r>
        <w:rPr>
          <w:rFonts w:cs="宋体" w:asciiTheme="minorEastAsia" w:hAnsiTheme="minorEastAsia"/>
          <w:b/>
          <w:bCs/>
          <w:color w:val="auto"/>
          <w:sz w:val="24"/>
          <w:szCs w:val="24"/>
        </w:rPr>
        <w:t>使用要求的全部费用。供应商应充分考虑磋商条件，</w:t>
      </w:r>
      <w:r>
        <w:rPr>
          <w:rFonts w:hint="eastAsia" w:cs="宋体" w:asciiTheme="minorEastAsia" w:hAnsiTheme="minorEastAsia"/>
          <w:b/>
          <w:bCs/>
          <w:color w:val="auto"/>
          <w:sz w:val="24"/>
          <w:szCs w:val="24"/>
        </w:rPr>
        <w:t>成交</w:t>
      </w:r>
      <w:r>
        <w:rPr>
          <w:rFonts w:cs="宋体" w:asciiTheme="minorEastAsia" w:hAnsiTheme="minorEastAsia"/>
          <w:b/>
          <w:bCs/>
          <w:color w:val="auto"/>
          <w:sz w:val="24"/>
          <w:szCs w:val="24"/>
        </w:rPr>
        <w:t>后任何市场风险均不能调整价格。</w:t>
      </w:r>
    </w:p>
    <w:p>
      <w:pPr>
        <w:spacing w:line="480" w:lineRule="atLeast"/>
        <w:ind w:firstLine="480" w:firstLineChars="200"/>
        <w:rPr>
          <w:rFonts w:cs="宋体" w:asciiTheme="minorEastAsia" w:hAnsiTheme="minorEastAsia"/>
          <w:color w:val="auto"/>
          <w:sz w:val="24"/>
          <w:szCs w:val="24"/>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.5 报价包括为完成本项目所包含的全部内容。参加磋商的供应商，可根据本单位的成本、管理水平、并充分考虑项目实施期间可能会遇到的市场风险等因素；在确保工期、质量的前提下，进行自由竞争报价。</w:t>
      </w:r>
    </w:p>
    <w:p>
      <w:pPr>
        <w:spacing w:line="480" w:lineRule="atLeast"/>
        <w:ind w:right="40" w:firstLine="480"/>
        <w:jc w:val="both"/>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.6 供应商应对所报产品报价并填写报价函。供应商对报价若有说明应在报价函备注处注明。采购人不接受可选择的磋商方案和价格。任何有选择的或可调整的磋商方案和价格将被视为非响应性磋商而被</w:t>
      </w:r>
      <w:r>
        <w:rPr>
          <w:rFonts w:hint="eastAsia" w:cs="宋体" w:asciiTheme="minorEastAsia" w:hAnsiTheme="minorEastAsia"/>
          <w:color w:val="auto"/>
          <w:sz w:val="24"/>
          <w:szCs w:val="24"/>
        </w:rPr>
        <w:t>否决其投标</w:t>
      </w:r>
      <w:r>
        <w:rPr>
          <w:rFonts w:cs="宋体" w:asciiTheme="minorEastAsia" w:hAnsiTheme="minorEastAsia"/>
          <w:color w:val="auto"/>
          <w:sz w:val="24"/>
          <w:szCs w:val="24"/>
        </w:rPr>
        <w:t>。</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.7磋商报价在合同执行过程中是固定不变的，不得以任何理由予以变更。</w:t>
      </w:r>
    </w:p>
    <w:p>
      <w:pPr>
        <w:spacing w:line="480" w:lineRule="atLeast"/>
        <w:ind w:right="220" w:firstLine="48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.8 供应商免费提供的项目，应先填写该项目的实际价格，并注明免费。此项不计入总报价。</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.9 如果大写金额和小写金额不一致时，以大写金额为准。</w:t>
      </w:r>
    </w:p>
    <w:p>
      <w:pPr>
        <w:tabs>
          <w:tab w:val="left" w:pos="108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2</w:t>
      </w:r>
      <w:r>
        <w:rPr>
          <w:rFonts w:hint="eastAsia" w:cs="宋体" w:asciiTheme="minorEastAsia" w:hAnsiTheme="minorEastAsia"/>
          <w:color w:val="auto"/>
          <w:sz w:val="24"/>
          <w:szCs w:val="24"/>
        </w:rPr>
        <w:t>.</w:t>
      </w:r>
      <w:r>
        <w:rPr>
          <w:rFonts w:cs="宋体" w:asciiTheme="minorEastAsia" w:hAnsiTheme="minorEastAsia"/>
          <w:color w:val="auto"/>
          <w:sz w:val="24"/>
          <w:szCs w:val="24"/>
        </w:rPr>
        <w:t>响应文件编写方式</w:t>
      </w:r>
    </w:p>
    <w:p>
      <w:pPr>
        <w:spacing w:line="480" w:lineRule="atLeast"/>
        <w:ind w:right="160" w:firstLine="48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2</w:t>
      </w:r>
      <w:r>
        <w:rPr>
          <w:rFonts w:cs="宋体" w:asciiTheme="minorEastAsia" w:hAnsiTheme="minorEastAsia"/>
          <w:color w:val="auto"/>
          <w:sz w:val="24"/>
          <w:szCs w:val="24"/>
        </w:rPr>
        <w:t xml:space="preserve">.1 </w:t>
      </w:r>
      <w:r>
        <w:rPr>
          <w:rFonts w:hint="eastAsia" w:cs="宋体" w:asciiTheme="minorEastAsia" w:hAnsiTheme="minorEastAsia"/>
          <w:color w:val="auto"/>
          <w:sz w:val="24"/>
          <w:szCs w:val="24"/>
        </w:rPr>
        <w:t>报价文件应当对采购文件有关工期、报价有效期、质量和安全标准、合同、技术标准和要求等实质性内容作出响应。</w:t>
      </w:r>
    </w:p>
    <w:p>
      <w:pPr>
        <w:spacing w:line="480" w:lineRule="atLeast"/>
        <w:ind w:right="160" w:firstLine="48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2</w:t>
      </w:r>
      <w:r>
        <w:rPr>
          <w:rFonts w:cs="宋体" w:asciiTheme="minorEastAsia" w:hAnsiTheme="minorEastAsia"/>
          <w:color w:val="auto"/>
          <w:sz w:val="24"/>
          <w:szCs w:val="24"/>
        </w:rPr>
        <w:t xml:space="preserve">.2 </w:t>
      </w:r>
      <w:r>
        <w:rPr>
          <w:rFonts w:hint="eastAsia" w:cs="宋体" w:asciiTheme="minorEastAsia" w:hAnsiTheme="minorEastAsia"/>
          <w:color w:val="auto"/>
          <w:sz w:val="24"/>
          <w:szCs w:val="24"/>
        </w:rPr>
        <w:t>签字或盖章的具体要求见供应商须知前附表。</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2</w:t>
      </w:r>
      <w:r>
        <w:rPr>
          <w:rFonts w:cs="宋体" w:asciiTheme="minorEastAsia" w:hAnsiTheme="minorEastAsia"/>
          <w:color w:val="auto"/>
          <w:sz w:val="24"/>
          <w:szCs w:val="24"/>
        </w:rPr>
        <w:t xml:space="preserve">.3 </w:t>
      </w:r>
      <w:r>
        <w:rPr>
          <w:rFonts w:hint="eastAsia" w:cs="宋体" w:asciiTheme="minorEastAsia" w:hAnsiTheme="minorEastAsia"/>
          <w:color w:val="auto"/>
          <w:sz w:val="24"/>
          <w:szCs w:val="24"/>
        </w:rPr>
        <w:t>投标文件电子版应编制目录，具体装订要求见投标人须知前附表规定。</w:t>
      </w:r>
    </w:p>
    <w:p>
      <w:pPr>
        <w:spacing w:line="480" w:lineRule="atLeast"/>
        <w:ind w:right="160" w:firstLine="480"/>
        <w:rPr>
          <w:rFonts w:hint="eastAsia" w:cs="宋体" w:asciiTheme="minorEastAsia" w:hAnsiTheme="minorEastAsia" w:eastAsiaTheme="minorEastAsia"/>
          <w:color w:val="auto"/>
          <w:sz w:val="24"/>
          <w:szCs w:val="24"/>
          <w:lang w:eastAsia="zh-CN"/>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2</w:t>
      </w:r>
      <w:r>
        <w:rPr>
          <w:rFonts w:cs="宋体" w:asciiTheme="minorEastAsia" w:hAnsiTheme="minorEastAsia"/>
          <w:color w:val="auto"/>
          <w:sz w:val="24"/>
          <w:szCs w:val="24"/>
        </w:rPr>
        <w:t>.4</w:t>
      </w:r>
      <w:r>
        <w:rPr>
          <w:rFonts w:hint="eastAsia" w:cs="宋体" w:asciiTheme="minorEastAsia" w:hAnsiTheme="minorEastAsia"/>
          <w:color w:val="auto"/>
          <w:sz w:val="24"/>
          <w:szCs w:val="24"/>
          <w:lang w:val="en-US" w:eastAsia="zh-CN"/>
        </w:rPr>
        <w:t xml:space="preserve"> </w:t>
      </w:r>
      <w:r>
        <w:rPr>
          <w:rFonts w:hint="eastAsia" w:cs="宋体" w:asciiTheme="minorEastAsia" w:hAnsiTheme="minorEastAsia"/>
          <w:color w:val="auto"/>
          <w:sz w:val="24"/>
          <w:szCs w:val="24"/>
        </w:rPr>
        <w:t>投标电子标书：共计2份，其中加密文件1份（格式为HZTF）在电子招投标交易平台上传；不加密文件一份（格式为PDF）以U盘形式在开标当天密封递交</w:t>
      </w:r>
      <w:r>
        <w:rPr>
          <w:rFonts w:hint="eastAsia" w:cs="宋体" w:asciiTheme="minorEastAsia" w:hAnsiTheme="minorEastAsia"/>
          <w:color w:val="auto"/>
          <w:sz w:val="24"/>
          <w:szCs w:val="24"/>
          <w:lang w:eastAsia="zh-CN"/>
        </w:rPr>
        <w:t>。</w:t>
      </w:r>
    </w:p>
    <w:p>
      <w:pPr>
        <w:tabs>
          <w:tab w:val="left" w:pos="108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3</w:t>
      </w:r>
      <w:r>
        <w:rPr>
          <w:rFonts w:hint="eastAsia" w:cs="宋体" w:asciiTheme="minorEastAsia" w:hAnsiTheme="minorEastAsia"/>
          <w:color w:val="auto"/>
          <w:sz w:val="24"/>
          <w:szCs w:val="24"/>
        </w:rPr>
        <w:t>.</w:t>
      </w:r>
      <w:r>
        <w:rPr>
          <w:rFonts w:cs="宋体" w:asciiTheme="minorEastAsia" w:hAnsiTheme="minorEastAsia"/>
          <w:color w:val="auto"/>
          <w:sz w:val="24"/>
          <w:szCs w:val="24"/>
        </w:rPr>
        <w:t>响应文件签署</w:t>
      </w:r>
    </w:p>
    <w:p>
      <w:pPr>
        <w:spacing w:line="480" w:lineRule="atLeast"/>
        <w:ind w:firstLine="480" w:firstLineChars="200"/>
        <w:rPr>
          <w:rFonts w:asciiTheme="minorEastAsia" w:hAnsiTheme="minorEastAsia"/>
          <w:color w:val="auto"/>
          <w:sz w:val="20"/>
          <w:szCs w:val="20"/>
        </w:rPr>
      </w:pPr>
      <w:r>
        <w:rPr>
          <w:rFonts w:cs="宋体" w:asciiTheme="minorEastAsia" w:hAnsiTheme="minorEastAsia"/>
          <w:color w:val="auto"/>
          <w:sz w:val="24"/>
          <w:szCs w:val="24"/>
        </w:rPr>
        <w:t>供应商的法定代表人或其委托代理人必须按磋商文件的规定签署响应文件、报价一览表，并在响应文件封面上加盖供应商单位公章。</w:t>
      </w:r>
    </w:p>
    <w:p>
      <w:pPr>
        <w:tabs>
          <w:tab w:val="left" w:pos="108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4</w:t>
      </w:r>
      <w:r>
        <w:rPr>
          <w:rFonts w:hint="eastAsia" w:cs="宋体" w:asciiTheme="minorEastAsia" w:hAnsiTheme="minorEastAsia"/>
          <w:color w:val="auto"/>
          <w:sz w:val="24"/>
          <w:szCs w:val="24"/>
        </w:rPr>
        <w:t>.</w:t>
      </w:r>
      <w:r>
        <w:rPr>
          <w:rFonts w:cs="宋体" w:asciiTheme="minorEastAsia" w:hAnsiTheme="minorEastAsia"/>
          <w:color w:val="auto"/>
          <w:sz w:val="24"/>
          <w:szCs w:val="24"/>
        </w:rPr>
        <w:t>响应文件密封和标记</w:t>
      </w:r>
    </w:p>
    <w:p>
      <w:pPr>
        <w:numPr>
          <w:ilvl w:val="0"/>
          <w:numId w:val="0"/>
        </w:numPr>
        <w:tabs>
          <w:tab w:val="left" w:pos="840"/>
        </w:tabs>
        <w:spacing w:line="480" w:lineRule="atLeast"/>
        <w:ind w:left="473" w:leftChars="0"/>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14.1</w:t>
      </w:r>
      <w:r>
        <w:rPr>
          <w:rFonts w:hint="eastAsia" w:cs="宋体" w:asciiTheme="minorEastAsia" w:hAnsiTheme="minorEastAsia"/>
          <w:color w:val="auto"/>
          <w:sz w:val="24"/>
          <w:szCs w:val="24"/>
        </w:rPr>
        <w:t>报价文件的密封和标记详见报价须知前附表规定。</w:t>
      </w:r>
    </w:p>
    <w:p>
      <w:pPr>
        <w:spacing w:line="480" w:lineRule="atLeast"/>
        <w:ind w:firstLine="482" w:firstLineChars="200"/>
        <w:rPr>
          <w:rFonts w:asciiTheme="minorEastAsia" w:hAnsiTheme="minorEastAsia"/>
          <w:color w:val="auto"/>
          <w:sz w:val="20"/>
          <w:szCs w:val="20"/>
        </w:rPr>
      </w:pPr>
      <w:r>
        <w:rPr>
          <w:rFonts w:cs="宋体" w:asciiTheme="minorEastAsia" w:hAnsiTheme="minorEastAsia"/>
          <w:b/>
          <w:bCs/>
          <w:color w:val="auto"/>
          <w:sz w:val="24"/>
          <w:szCs w:val="24"/>
        </w:rPr>
        <w:t>1</w:t>
      </w:r>
      <w:r>
        <w:rPr>
          <w:rFonts w:hint="eastAsia" w:cs="宋体" w:asciiTheme="minorEastAsia" w:hAnsiTheme="minorEastAsia"/>
          <w:b/>
          <w:bCs/>
          <w:color w:val="auto"/>
          <w:sz w:val="24"/>
          <w:szCs w:val="24"/>
          <w:lang w:val="en-US" w:eastAsia="zh-CN"/>
        </w:rPr>
        <w:t>4</w:t>
      </w:r>
      <w:r>
        <w:rPr>
          <w:rFonts w:cs="宋体" w:asciiTheme="minorEastAsia" w:hAnsiTheme="minorEastAsia"/>
          <w:b/>
          <w:bCs/>
          <w:color w:val="auto"/>
          <w:sz w:val="24"/>
          <w:szCs w:val="24"/>
        </w:rPr>
        <w:t>.</w:t>
      </w:r>
      <w:r>
        <w:rPr>
          <w:rFonts w:hint="eastAsia" w:cs="宋体" w:asciiTheme="minorEastAsia" w:hAnsiTheme="minorEastAsia"/>
          <w:b/>
          <w:bCs/>
          <w:color w:val="auto"/>
          <w:sz w:val="24"/>
          <w:szCs w:val="24"/>
        </w:rPr>
        <w:t>2</w:t>
      </w:r>
      <w:r>
        <w:rPr>
          <w:rFonts w:cs="宋体" w:asciiTheme="minorEastAsia" w:hAnsiTheme="minorEastAsia"/>
          <w:b/>
          <w:bCs/>
          <w:color w:val="auto"/>
          <w:sz w:val="24"/>
          <w:szCs w:val="24"/>
        </w:rPr>
        <w:t>为方便检查供应商的资格、业绩及相关证件，请供应商单独准备以下材料：</w:t>
      </w:r>
    </w:p>
    <w:p>
      <w:pPr>
        <w:spacing w:line="480" w:lineRule="atLeast"/>
        <w:ind w:right="260" w:firstLine="480"/>
        <w:rPr>
          <w:rFonts w:asciiTheme="minorEastAsia" w:hAnsiTheme="minorEastAsia"/>
          <w:color w:val="auto"/>
          <w:sz w:val="20"/>
          <w:szCs w:val="20"/>
        </w:rPr>
      </w:pPr>
      <w:r>
        <w:rPr>
          <w:rFonts w:cs="宋体" w:asciiTheme="minorEastAsia" w:hAnsiTheme="minorEastAsia"/>
          <w:b/>
          <w:bCs/>
          <w:color w:val="auto"/>
          <w:sz w:val="24"/>
          <w:szCs w:val="24"/>
        </w:rPr>
        <w:t>1)具有统一社会信用代码的营业执照</w:t>
      </w:r>
    </w:p>
    <w:p>
      <w:pPr>
        <w:spacing w:line="480" w:lineRule="atLeast"/>
        <w:ind w:left="480"/>
        <w:rPr>
          <w:rFonts w:asciiTheme="minorEastAsia" w:hAnsiTheme="minorEastAsia"/>
          <w:color w:val="auto"/>
          <w:sz w:val="20"/>
          <w:szCs w:val="20"/>
        </w:rPr>
      </w:pPr>
      <w:r>
        <w:rPr>
          <w:rFonts w:hint="eastAsia" w:cs="宋体" w:asciiTheme="minorEastAsia" w:hAnsiTheme="minorEastAsia"/>
          <w:b/>
          <w:bCs/>
          <w:color w:val="auto"/>
          <w:sz w:val="24"/>
          <w:szCs w:val="24"/>
        </w:rPr>
        <w:t>2）</w:t>
      </w:r>
      <w:r>
        <w:rPr>
          <w:rFonts w:cs="宋体" w:asciiTheme="minorEastAsia" w:hAnsiTheme="minorEastAsia"/>
          <w:b/>
          <w:bCs/>
          <w:color w:val="auto"/>
          <w:sz w:val="24"/>
          <w:szCs w:val="24"/>
        </w:rPr>
        <w:t>法定代表人身份证明书</w:t>
      </w:r>
    </w:p>
    <w:p>
      <w:pPr>
        <w:spacing w:line="480" w:lineRule="atLeast"/>
        <w:ind w:right="260" w:firstLine="480"/>
        <w:rPr>
          <w:rFonts w:hint="default" w:cs="宋体" w:asciiTheme="minorEastAsia" w:hAnsiTheme="minorEastAsia" w:eastAsiaTheme="minorEastAsia"/>
          <w:b/>
          <w:bCs/>
          <w:color w:val="auto"/>
          <w:sz w:val="24"/>
          <w:szCs w:val="24"/>
          <w:lang w:val="en-US" w:eastAsia="zh-CN"/>
        </w:rPr>
      </w:pPr>
      <w:r>
        <w:rPr>
          <w:rFonts w:hint="eastAsia" w:cs="宋体" w:asciiTheme="minorEastAsia" w:hAnsiTheme="minorEastAsia"/>
          <w:b/>
          <w:bCs/>
          <w:color w:val="auto"/>
          <w:sz w:val="24"/>
          <w:szCs w:val="24"/>
        </w:rPr>
        <w:t>3</w:t>
      </w:r>
      <w:r>
        <w:rPr>
          <w:rFonts w:cs="宋体" w:asciiTheme="minorEastAsia" w:hAnsiTheme="minorEastAsia"/>
          <w:b/>
          <w:bCs/>
          <w:color w:val="auto"/>
          <w:sz w:val="24"/>
          <w:szCs w:val="24"/>
        </w:rPr>
        <w:t>)法人或被委托人身份证</w:t>
      </w:r>
      <w:r>
        <w:rPr>
          <w:rFonts w:hint="eastAsia" w:cs="宋体" w:asciiTheme="minorEastAsia" w:hAnsiTheme="minorEastAsia"/>
          <w:b/>
          <w:bCs/>
          <w:color w:val="auto"/>
          <w:sz w:val="24"/>
          <w:szCs w:val="24"/>
        </w:rPr>
        <w:t>、</w:t>
      </w:r>
      <w:r>
        <w:rPr>
          <w:rFonts w:cs="宋体" w:asciiTheme="minorEastAsia" w:hAnsiTheme="minorEastAsia"/>
          <w:b/>
          <w:bCs/>
          <w:color w:val="auto"/>
          <w:sz w:val="24"/>
          <w:szCs w:val="24"/>
        </w:rPr>
        <w:t>授权委托书</w:t>
      </w:r>
      <w:r>
        <w:rPr>
          <w:rFonts w:hint="eastAsia" w:cs="宋体" w:asciiTheme="minorEastAsia" w:hAnsiTheme="minorEastAsia"/>
          <w:b/>
          <w:bCs/>
          <w:color w:val="auto"/>
          <w:sz w:val="24"/>
          <w:szCs w:val="24"/>
        </w:rPr>
        <w:t>（授权委托人参加磋商活动的），被委托人必须为本公司正式人员，并出具由本公司交纳的养老保险证明</w:t>
      </w:r>
    </w:p>
    <w:p>
      <w:pPr>
        <w:spacing w:line="480" w:lineRule="atLeast"/>
        <w:ind w:firstLine="480"/>
        <w:rPr>
          <w:rFonts w:hint="eastAsia" w:cs="宋体" w:asciiTheme="minorEastAsia" w:hAnsiTheme="minorEastAsia" w:eastAsiaTheme="minorEastAsia"/>
          <w:b/>
          <w:bCs/>
          <w:color w:val="auto"/>
          <w:sz w:val="24"/>
          <w:szCs w:val="24"/>
          <w:lang w:eastAsia="zh-CN"/>
        </w:rPr>
      </w:pPr>
      <w:r>
        <w:rPr>
          <w:rFonts w:hint="eastAsia" w:cs="宋体" w:asciiTheme="minorEastAsia" w:hAnsiTheme="minorEastAsia"/>
          <w:b/>
          <w:bCs/>
          <w:color w:val="auto"/>
          <w:sz w:val="24"/>
          <w:szCs w:val="24"/>
        </w:rPr>
        <w:t>4</w:t>
      </w:r>
      <w:r>
        <w:rPr>
          <w:rFonts w:cs="宋体" w:asciiTheme="minorEastAsia" w:hAnsiTheme="minorEastAsia"/>
          <w:b/>
          <w:bCs/>
          <w:color w:val="auto"/>
          <w:sz w:val="24"/>
          <w:szCs w:val="24"/>
        </w:rPr>
        <w:t>)基本账户开户许可证</w:t>
      </w:r>
      <w:r>
        <w:rPr>
          <w:rFonts w:hint="eastAsia" w:cs="宋体" w:asciiTheme="minorEastAsia" w:hAnsiTheme="minorEastAsia"/>
          <w:b/>
          <w:bCs/>
          <w:color w:val="auto"/>
          <w:sz w:val="24"/>
          <w:szCs w:val="24"/>
        </w:rPr>
        <w:t>或</w:t>
      </w:r>
      <w:r>
        <w:rPr>
          <w:rFonts w:hint="eastAsia" w:cs="宋体" w:asciiTheme="minorEastAsia" w:hAnsiTheme="minorEastAsia"/>
          <w:b/>
          <w:bCs/>
          <w:color w:val="auto"/>
          <w:sz w:val="24"/>
          <w:szCs w:val="24"/>
          <w:lang w:eastAsia="zh-CN"/>
        </w:rPr>
        <w:t>银行基本账户信息</w:t>
      </w:r>
    </w:p>
    <w:p>
      <w:pPr>
        <w:spacing w:line="480" w:lineRule="atLeast"/>
        <w:ind w:firstLine="480"/>
        <w:rPr>
          <w:rFonts w:hint="eastAsia" w:cs="宋体" w:asciiTheme="minorEastAsia" w:hAnsiTheme="minorEastAsia"/>
          <w:b/>
          <w:bCs/>
          <w:color w:val="auto"/>
          <w:sz w:val="24"/>
          <w:szCs w:val="24"/>
        </w:rPr>
      </w:pPr>
      <w:r>
        <w:rPr>
          <w:rFonts w:hint="eastAsia" w:cs="宋体" w:asciiTheme="minorEastAsia" w:hAnsiTheme="minorEastAsia"/>
          <w:b/>
          <w:bCs/>
          <w:color w:val="auto"/>
          <w:sz w:val="24"/>
          <w:szCs w:val="24"/>
        </w:rPr>
        <w:t>5）特种工程（结构补强）专业承包资质</w:t>
      </w:r>
    </w:p>
    <w:p>
      <w:pPr>
        <w:spacing w:line="480" w:lineRule="atLeast"/>
        <w:ind w:firstLine="480"/>
        <w:rPr>
          <w:rFonts w:cs="宋体" w:asciiTheme="minorEastAsia" w:hAnsiTheme="minorEastAsia"/>
          <w:b/>
          <w:bCs/>
          <w:color w:val="auto"/>
          <w:sz w:val="24"/>
          <w:szCs w:val="24"/>
        </w:rPr>
      </w:pPr>
      <w:r>
        <w:rPr>
          <w:rFonts w:hint="eastAsia" w:cs="宋体" w:asciiTheme="minorEastAsia" w:hAnsiTheme="minorEastAsia"/>
          <w:b/>
          <w:bCs/>
          <w:color w:val="auto"/>
          <w:sz w:val="24"/>
          <w:szCs w:val="24"/>
        </w:rPr>
        <w:t>6）安全生产许可证</w:t>
      </w:r>
    </w:p>
    <w:p>
      <w:pPr>
        <w:spacing w:line="480" w:lineRule="atLeast"/>
        <w:ind w:firstLine="480"/>
        <w:rPr>
          <w:rFonts w:cs="宋体" w:asciiTheme="minorEastAsia" w:hAnsiTheme="minorEastAsia"/>
          <w:b/>
          <w:bCs/>
          <w:color w:val="auto"/>
          <w:sz w:val="24"/>
          <w:szCs w:val="24"/>
        </w:rPr>
      </w:pPr>
      <w:r>
        <w:rPr>
          <w:rFonts w:hint="eastAsia" w:cs="宋体" w:asciiTheme="minorEastAsia" w:hAnsiTheme="minorEastAsia"/>
          <w:b/>
          <w:bCs/>
          <w:color w:val="auto"/>
          <w:sz w:val="24"/>
          <w:szCs w:val="24"/>
        </w:rPr>
        <w:t>7)项目经理注册建造师证书及安全生产考核合格证书</w:t>
      </w:r>
    </w:p>
    <w:p>
      <w:pPr>
        <w:spacing w:line="480" w:lineRule="atLeast"/>
        <w:ind w:firstLine="480"/>
        <w:rPr>
          <w:rFonts w:asciiTheme="minorEastAsia" w:hAnsiTheme="minorEastAsia"/>
          <w:color w:val="auto"/>
          <w:sz w:val="20"/>
          <w:szCs w:val="20"/>
        </w:rPr>
      </w:pPr>
      <w:r>
        <w:rPr>
          <w:rFonts w:hint="eastAsia" w:cs="宋体" w:asciiTheme="minorEastAsia" w:hAnsiTheme="minorEastAsia"/>
          <w:b/>
          <w:bCs/>
          <w:color w:val="auto"/>
          <w:sz w:val="24"/>
          <w:szCs w:val="24"/>
        </w:rPr>
        <w:t>8</w:t>
      </w:r>
      <w:r>
        <w:rPr>
          <w:rFonts w:cs="宋体" w:asciiTheme="minorEastAsia" w:hAnsiTheme="minorEastAsia"/>
          <w:b/>
          <w:bCs/>
          <w:color w:val="auto"/>
          <w:sz w:val="24"/>
          <w:szCs w:val="24"/>
        </w:rPr>
        <w:t>)无重大违法记录声明</w:t>
      </w:r>
      <w:r>
        <w:rPr>
          <w:rFonts w:hint="eastAsia" w:cs="宋体" w:asciiTheme="minorEastAsia" w:hAnsiTheme="minorEastAsia"/>
          <w:b/>
          <w:bCs/>
          <w:color w:val="auto"/>
          <w:sz w:val="24"/>
          <w:szCs w:val="24"/>
        </w:rPr>
        <w:t>书</w:t>
      </w:r>
    </w:p>
    <w:p>
      <w:pPr>
        <w:spacing w:line="480" w:lineRule="atLeast"/>
        <w:ind w:left="480"/>
        <w:rPr>
          <w:rFonts w:asciiTheme="minorEastAsia" w:hAnsiTheme="minorEastAsia"/>
          <w:color w:val="auto"/>
          <w:sz w:val="20"/>
          <w:szCs w:val="20"/>
        </w:rPr>
      </w:pPr>
      <w:r>
        <w:rPr>
          <w:rFonts w:hint="eastAsia" w:cs="宋体" w:asciiTheme="minorEastAsia" w:hAnsiTheme="minorEastAsia"/>
          <w:b/>
          <w:bCs/>
          <w:color w:val="auto"/>
          <w:sz w:val="24"/>
          <w:szCs w:val="24"/>
          <w:lang w:val="en-US" w:eastAsia="zh-CN"/>
        </w:rPr>
        <w:t>9</w:t>
      </w:r>
      <w:r>
        <w:rPr>
          <w:rFonts w:cs="宋体" w:asciiTheme="minorEastAsia" w:hAnsiTheme="minorEastAsia"/>
          <w:b/>
          <w:bCs/>
          <w:color w:val="auto"/>
          <w:sz w:val="24"/>
          <w:szCs w:val="24"/>
        </w:rPr>
        <w:t>)业绩、荣誉等资料</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（其中 1～</w:t>
      </w:r>
      <w:r>
        <w:rPr>
          <w:rFonts w:hint="eastAsia" w:cs="宋体" w:asciiTheme="minorEastAsia" w:hAnsiTheme="minorEastAsia"/>
          <w:color w:val="auto"/>
          <w:sz w:val="24"/>
          <w:szCs w:val="24"/>
          <w:lang w:val="en-US" w:eastAsia="zh-CN"/>
        </w:rPr>
        <w:t>8</w:t>
      </w:r>
      <w:r>
        <w:rPr>
          <w:rFonts w:cs="宋体" w:asciiTheme="minorEastAsia" w:hAnsiTheme="minorEastAsia"/>
          <w:color w:val="auto"/>
          <w:sz w:val="24"/>
          <w:szCs w:val="24"/>
        </w:rPr>
        <w:t>项为资格审查必备资料，必须单独提供）。</w:t>
      </w:r>
    </w:p>
    <w:p>
      <w:pPr>
        <w:spacing w:line="480" w:lineRule="atLeast"/>
        <w:rPr>
          <w:rFonts w:asciiTheme="minorEastAsia" w:hAnsiTheme="minorEastAsia"/>
          <w:color w:val="auto"/>
          <w:sz w:val="20"/>
          <w:szCs w:val="20"/>
        </w:rPr>
      </w:pPr>
      <w:r>
        <w:rPr>
          <w:rFonts w:cs="宋体" w:asciiTheme="minorEastAsia" w:hAnsiTheme="minorEastAsia"/>
          <w:color w:val="auto"/>
          <w:sz w:val="24"/>
          <w:szCs w:val="24"/>
        </w:rPr>
        <w:t>注：</w:t>
      </w:r>
      <w:r>
        <w:rPr>
          <w:rFonts w:cs="宋体" w:asciiTheme="minorEastAsia" w:hAnsiTheme="minorEastAsia"/>
          <w:bCs/>
          <w:color w:val="auto"/>
          <w:sz w:val="24"/>
          <w:szCs w:val="24"/>
        </w:rPr>
        <w:t>1</w:t>
      </w:r>
      <w:r>
        <w:rPr>
          <w:rFonts w:cs="宋体" w:asciiTheme="minorEastAsia" w:hAnsiTheme="minorEastAsia"/>
          <w:color w:val="auto"/>
          <w:sz w:val="24"/>
          <w:szCs w:val="24"/>
        </w:rPr>
        <w:t>、开标时未提交以上有效证书原件、证明件或公证书（</w:t>
      </w:r>
      <w:r>
        <w:rPr>
          <w:rFonts w:cs="宋体" w:asciiTheme="minorEastAsia" w:hAnsiTheme="minorEastAsia"/>
          <w:b/>
          <w:bCs/>
          <w:color w:val="auto"/>
          <w:sz w:val="24"/>
          <w:szCs w:val="24"/>
        </w:rPr>
        <w:t>1</w:t>
      </w:r>
      <w:r>
        <w:rPr>
          <w:rFonts w:cs="宋体" w:asciiTheme="minorEastAsia" w:hAnsiTheme="minorEastAsia"/>
          <w:color w:val="auto"/>
          <w:sz w:val="24"/>
          <w:szCs w:val="24"/>
        </w:rPr>
        <w:t>～</w:t>
      </w:r>
      <w:r>
        <w:rPr>
          <w:rFonts w:hint="eastAsia" w:cs="宋体" w:asciiTheme="minorEastAsia" w:hAnsiTheme="minorEastAsia"/>
          <w:color w:val="auto"/>
          <w:sz w:val="24"/>
          <w:szCs w:val="24"/>
          <w:lang w:val="en-US" w:eastAsia="zh-CN"/>
        </w:rPr>
        <w:t>8</w:t>
      </w:r>
      <w:r>
        <w:rPr>
          <w:rFonts w:cs="宋体" w:asciiTheme="minorEastAsia" w:hAnsiTheme="minorEastAsia"/>
          <w:color w:val="auto"/>
          <w:sz w:val="24"/>
          <w:szCs w:val="24"/>
        </w:rPr>
        <w:t>项），按无效报价处理。</w:t>
      </w:r>
    </w:p>
    <w:p>
      <w:pPr>
        <w:spacing w:line="480" w:lineRule="atLeast"/>
        <w:ind w:firstLine="480" w:firstLineChars="200"/>
        <w:rPr>
          <w:rFonts w:asciiTheme="minorEastAsia" w:hAnsiTheme="minorEastAsia"/>
          <w:color w:val="auto"/>
          <w:sz w:val="20"/>
          <w:szCs w:val="20"/>
        </w:rPr>
      </w:pPr>
      <w:r>
        <w:rPr>
          <w:rFonts w:cs="宋体" w:asciiTheme="minorEastAsia" w:hAnsiTheme="minorEastAsia"/>
          <w:bCs/>
          <w:color w:val="auto"/>
          <w:sz w:val="24"/>
          <w:szCs w:val="24"/>
        </w:rPr>
        <w:t>2、</w:t>
      </w:r>
      <w:r>
        <w:rPr>
          <w:rFonts w:cs="宋体" w:asciiTheme="minorEastAsia" w:hAnsiTheme="minorEastAsia"/>
          <w:color w:val="auto"/>
          <w:sz w:val="24"/>
          <w:szCs w:val="24"/>
        </w:rPr>
        <w:t>补充性说明。</w:t>
      </w:r>
    </w:p>
    <w:p>
      <w:pPr>
        <w:spacing w:line="480" w:lineRule="atLeast"/>
        <w:ind w:firstLine="840" w:firstLineChars="350"/>
        <w:rPr>
          <w:rFonts w:cs="宋体" w:asciiTheme="minorEastAsia" w:hAnsiTheme="minorEastAsia"/>
          <w:color w:val="auto"/>
          <w:sz w:val="24"/>
          <w:szCs w:val="24"/>
        </w:rPr>
      </w:pPr>
      <w:r>
        <w:rPr>
          <w:rFonts w:cs="MS PGothic" w:asciiTheme="minorEastAsia" w:hAnsiTheme="minorEastAsia"/>
          <w:color w:val="auto"/>
          <w:sz w:val="24"/>
          <w:szCs w:val="24"/>
        </w:rPr>
        <w:t>①</w:t>
      </w:r>
      <w:r>
        <w:rPr>
          <w:rFonts w:cs="宋体" w:asciiTheme="minorEastAsia" w:hAnsiTheme="minorEastAsia"/>
          <w:color w:val="auto"/>
          <w:sz w:val="24"/>
          <w:szCs w:val="24"/>
        </w:rPr>
        <w:t>以上资料为供应商资格证明材料，开标前必须备齐，开标后将由磋商小组进行详细审查。</w:t>
      </w:r>
    </w:p>
    <w:p>
      <w:pPr>
        <w:spacing w:line="480" w:lineRule="atLeast"/>
        <w:ind w:left="480" w:leftChars="218" w:firstLine="360" w:firstLineChars="150"/>
        <w:rPr>
          <w:rFonts w:asciiTheme="minorEastAsia" w:hAnsiTheme="minorEastAsia"/>
          <w:color w:val="auto"/>
          <w:sz w:val="20"/>
          <w:szCs w:val="20"/>
        </w:rPr>
      </w:pPr>
      <w:r>
        <w:rPr>
          <w:rFonts w:cs="MS PGothic" w:asciiTheme="minorEastAsia" w:hAnsiTheme="minorEastAsia"/>
          <w:color w:val="auto"/>
          <w:sz w:val="24"/>
          <w:szCs w:val="24"/>
        </w:rPr>
        <w:t>②</w:t>
      </w:r>
      <w:r>
        <w:rPr>
          <w:rFonts w:cs="宋体" w:asciiTheme="minorEastAsia" w:hAnsiTheme="minorEastAsia"/>
          <w:color w:val="auto"/>
          <w:sz w:val="24"/>
          <w:szCs w:val="24"/>
        </w:rPr>
        <w:t>以上证件如果正在办理年审的，则需办证机构出具年审合格的相关证明或公证处出具的响应证件的公证书也可作为有效证件。</w:t>
      </w:r>
    </w:p>
    <w:p>
      <w:pPr>
        <w:spacing w:line="480" w:lineRule="atLeast"/>
        <w:ind w:left="480" w:leftChars="218" w:firstLine="360" w:firstLineChars="150"/>
        <w:rPr>
          <w:rFonts w:asciiTheme="minorEastAsia" w:hAnsiTheme="minorEastAsia"/>
          <w:color w:val="auto"/>
          <w:sz w:val="20"/>
          <w:szCs w:val="20"/>
        </w:rPr>
      </w:pPr>
      <w:r>
        <w:rPr>
          <w:rFonts w:cs="MS PGothic" w:asciiTheme="minorEastAsia" w:hAnsiTheme="minorEastAsia"/>
          <w:color w:val="auto"/>
          <w:sz w:val="24"/>
          <w:szCs w:val="24"/>
        </w:rPr>
        <w:t>③</w:t>
      </w:r>
      <w:r>
        <w:rPr>
          <w:rFonts w:cs="宋体" w:asciiTheme="minorEastAsia" w:hAnsiTheme="minorEastAsia"/>
          <w:color w:val="auto"/>
          <w:sz w:val="24"/>
          <w:szCs w:val="24"/>
        </w:rPr>
        <w:t>以上资料的复印件均需加盖公章后附在响应文件中。</w:t>
      </w:r>
    </w:p>
    <w:p>
      <w:pPr>
        <w:spacing w:line="480" w:lineRule="atLeast"/>
        <w:ind w:left="480" w:leftChars="218" w:firstLine="360" w:firstLineChars="150"/>
        <w:rPr>
          <w:rFonts w:asciiTheme="minorEastAsia" w:hAnsiTheme="minorEastAsia"/>
          <w:color w:val="auto"/>
          <w:sz w:val="20"/>
          <w:szCs w:val="20"/>
        </w:rPr>
      </w:pPr>
      <w:r>
        <w:rPr>
          <w:rFonts w:cs="MS PGothic" w:asciiTheme="minorEastAsia" w:hAnsiTheme="minorEastAsia"/>
          <w:color w:val="auto"/>
          <w:sz w:val="24"/>
          <w:szCs w:val="24"/>
        </w:rPr>
        <w:t>④</w:t>
      </w:r>
      <w:r>
        <w:rPr>
          <w:rFonts w:cs="宋体" w:asciiTheme="minorEastAsia" w:hAnsiTheme="minorEastAsia"/>
          <w:color w:val="auto"/>
          <w:sz w:val="24"/>
          <w:szCs w:val="24"/>
        </w:rPr>
        <w:t>未按上述要求提供证件或提供证件不全的，</w:t>
      </w:r>
      <w:r>
        <w:rPr>
          <w:rFonts w:hint="eastAsia" w:cs="宋体" w:asciiTheme="minorEastAsia" w:hAnsiTheme="minorEastAsia"/>
          <w:color w:val="auto"/>
          <w:sz w:val="24"/>
          <w:szCs w:val="24"/>
        </w:rPr>
        <w:t>视为无效报价</w:t>
      </w:r>
      <w:r>
        <w:rPr>
          <w:rFonts w:cs="宋体" w:asciiTheme="minorEastAsia" w:hAnsiTheme="minorEastAsia"/>
          <w:color w:val="auto"/>
          <w:sz w:val="24"/>
          <w:szCs w:val="24"/>
        </w:rPr>
        <w:t>。</w:t>
      </w:r>
    </w:p>
    <w:p>
      <w:pPr>
        <w:spacing w:line="480" w:lineRule="atLeast"/>
        <w:ind w:right="20" w:firstLine="828" w:firstLineChars="345"/>
        <w:jc w:val="both"/>
        <w:rPr>
          <w:rFonts w:asciiTheme="minorEastAsia" w:hAnsiTheme="minorEastAsia"/>
          <w:color w:val="auto"/>
          <w:sz w:val="20"/>
          <w:szCs w:val="20"/>
        </w:rPr>
      </w:pPr>
      <w:r>
        <w:rPr>
          <w:rFonts w:hint="eastAsia" w:cs="宋体" w:asciiTheme="minorEastAsia" w:hAnsiTheme="minorEastAsia"/>
          <w:color w:val="auto"/>
          <w:sz w:val="24"/>
          <w:szCs w:val="24"/>
        </w:rPr>
        <w:t>3</w:t>
      </w:r>
      <w:r>
        <w:rPr>
          <w:rFonts w:cs="宋体" w:asciiTheme="minorEastAsia" w:hAnsiTheme="minorEastAsia"/>
          <w:color w:val="auto"/>
          <w:sz w:val="24"/>
          <w:szCs w:val="24"/>
        </w:rPr>
        <w:t>、相关业绩（合同）、荣誉证书等原件作为评审（评分）时重要依据之一，应与上述证书原件一同装</w:t>
      </w:r>
      <w:r>
        <w:rPr>
          <w:rFonts w:hint="eastAsia" w:cs="宋体" w:asciiTheme="minorEastAsia" w:hAnsiTheme="minorEastAsia"/>
          <w:color w:val="auto"/>
          <w:sz w:val="24"/>
          <w:szCs w:val="24"/>
        </w:rPr>
        <w:t>袋</w:t>
      </w:r>
      <w:r>
        <w:rPr>
          <w:rFonts w:cs="宋体" w:asciiTheme="minorEastAsia" w:hAnsiTheme="minorEastAsia"/>
          <w:color w:val="auto"/>
          <w:sz w:val="24"/>
          <w:szCs w:val="24"/>
        </w:rPr>
        <w:t>，</w:t>
      </w:r>
      <w:r>
        <w:rPr>
          <w:rFonts w:hint="eastAsia" w:cs="宋体" w:asciiTheme="minorEastAsia" w:hAnsiTheme="minorEastAsia"/>
          <w:color w:val="auto"/>
          <w:sz w:val="24"/>
          <w:szCs w:val="24"/>
        </w:rPr>
        <w:t>现场公示原件时</w:t>
      </w:r>
      <w:r>
        <w:rPr>
          <w:rFonts w:cs="宋体" w:asciiTheme="minorEastAsia" w:hAnsiTheme="minorEastAsia"/>
          <w:color w:val="auto"/>
          <w:sz w:val="24"/>
          <w:szCs w:val="24"/>
        </w:rPr>
        <w:t>递交。</w:t>
      </w:r>
    </w:p>
    <w:p>
      <w:pPr>
        <w:spacing w:line="480" w:lineRule="atLeast"/>
        <w:ind w:firstLine="840" w:firstLineChars="350"/>
        <w:jc w:val="both"/>
        <w:rPr>
          <w:rFonts w:asciiTheme="minorEastAsia" w:hAnsiTheme="minorEastAsia"/>
          <w:color w:val="auto"/>
          <w:sz w:val="20"/>
          <w:szCs w:val="20"/>
        </w:rPr>
      </w:pPr>
      <w:r>
        <w:rPr>
          <w:rFonts w:hint="eastAsia" w:cs="宋体" w:asciiTheme="minorEastAsia" w:hAnsiTheme="minorEastAsia"/>
          <w:color w:val="auto"/>
          <w:sz w:val="24"/>
          <w:szCs w:val="24"/>
        </w:rPr>
        <w:t>4</w:t>
      </w:r>
      <w:r>
        <w:rPr>
          <w:rFonts w:cs="宋体" w:asciiTheme="minorEastAsia" w:hAnsiTheme="minorEastAsia"/>
          <w:color w:val="auto"/>
          <w:sz w:val="24"/>
          <w:szCs w:val="24"/>
        </w:rPr>
        <w:t>、供应商借用他人资质投标或提供虚假材料，骗取</w:t>
      </w:r>
      <w:r>
        <w:rPr>
          <w:rFonts w:hint="eastAsia" w:cs="宋体" w:asciiTheme="minorEastAsia" w:hAnsiTheme="minorEastAsia"/>
          <w:color w:val="auto"/>
          <w:sz w:val="24"/>
          <w:szCs w:val="24"/>
        </w:rPr>
        <w:t>成交</w:t>
      </w:r>
      <w:r>
        <w:rPr>
          <w:rFonts w:cs="宋体" w:asciiTheme="minorEastAsia" w:hAnsiTheme="minorEastAsia"/>
          <w:color w:val="auto"/>
          <w:sz w:val="24"/>
          <w:szCs w:val="24"/>
        </w:rPr>
        <w:t>的，</w:t>
      </w:r>
      <w:r>
        <w:rPr>
          <w:rFonts w:hint="eastAsia" w:cs="宋体" w:asciiTheme="minorEastAsia" w:hAnsiTheme="minorEastAsia"/>
          <w:color w:val="auto"/>
          <w:sz w:val="24"/>
          <w:szCs w:val="24"/>
        </w:rPr>
        <w:t>成交</w:t>
      </w:r>
      <w:r>
        <w:rPr>
          <w:rFonts w:cs="宋体" w:asciiTheme="minorEastAsia" w:hAnsiTheme="minorEastAsia"/>
          <w:color w:val="auto"/>
          <w:sz w:val="24"/>
          <w:szCs w:val="24"/>
        </w:rPr>
        <w:t>无效；有违法所得的，没收违法所得，取消供应商及借出资质单位三年内在</w:t>
      </w:r>
      <w:r>
        <w:rPr>
          <w:rFonts w:hint="eastAsia" w:cs="宋体" w:asciiTheme="minorEastAsia" w:hAnsiTheme="minorEastAsia"/>
          <w:color w:val="auto"/>
          <w:sz w:val="24"/>
          <w:szCs w:val="24"/>
        </w:rPr>
        <w:t>巨野县公共资源交易中心参加交易活动</w:t>
      </w:r>
      <w:r>
        <w:rPr>
          <w:rFonts w:cs="宋体" w:asciiTheme="minorEastAsia" w:hAnsiTheme="minorEastAsia"/>
          <w:color w:val="auto"/>
          <w:sz w:val="24"/>
          <w:szCs w:val="24"/>
        </w:rPr>
        <w:t>的资格并予以公告。</w:t>
      </w:r>
    </w:p>
    <w:p>
      <w:pPr>
        <w:spacing w:line="480" w:lineRule="atLeast"/>
        <w:ind w:right="20" w:firstLine="600" w:firstLineChars="250"/>
        <w:jc w:val="both"/>
        <w:rPr>
          <w:rFonts w:asciiTheme="minorEastAsia" w:hAnsiTheme="minorEastAsia"/>
          <w:color w:val="auto"/>
          <w:sz w:val="20"/>
          <w:szCs w:val="20"/>
        </w:rPr>
      </w:pPr>
      <w:r>
        <w:rPr>
          <w:rFonts w:hint="eastAsia"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4</w:t>
      </w:r>
      <w:r>
        <w:rPr>
          <w:rFonts w:hint="eastAsia" w:cs="宋体" w:asciiTheme="minorEastAsia" w:hAnsiTheme="minorEastAsia"/>
          <w:color w:val="auto"/>
          <w:sz w:val="24"/>
          <w:szCs w:val="24"/>
        </w:rPr>
        <w:t>.3</w:t>
      </w:r>
      <w:r>
        <w:rPr>
          <w:rFonts w:cs="宋体" w:asciiTheme="minorEastAsia" w:hAnsiTheme="minorEastAsia"/>
          <w:color w:val="auto"/>
          <w:sz w:val="24"/>
          <w:szCs w:val="24"/>
        </w:rPr>
        <w:t>单独密封，在信封封口处加盖供应商公章并在封面上注明</w:t>
      </w:r>
      <w:r>
        <w:rPr>
          <w:rFonts w:cs="Arial" w:asciiTheme="minorEastAsia" w:hAnsiTheme="minorEastAsia"/>
          <w:color w:val="auto"/>
          <w:sz w:val="24"/>
          <w:szCs w:val="24"/>
        </w:rPr>
        <w:t>“</w:t>
      </w:r>
      <w:r>
        <w:rPr>
          <w:rFonts w:cs="宋体" w:asciiTheme="minorEastAsia" w:hAnsiTheme="minorEastAsia"/>
          <w:color w:val="auto"/>
          <w:sz w:val="24"/>
          <w:szCs w:val="24"/>
        </w:rPr>
        <w:t>资格、资质、业绩等证明文件</w:t>
      </w:r>
      <w:r>
        <w:rPr>
          <w:rFonts w:cs="Arial" w:asciiTheme="minorEastAsia" w:hAnsiTheme="minorEastAsia"/>
          <w:color w:val="auto"/>
          <w:sz w:val="24"/>
          <w:szCs w:val="24"/>
        </w:rPr>
        <w:t>”</w:t>
      </w:r>
      <w:r>
        <w:rPr>
          <w:rFonts w:cs="宋体" w:asciiTheme="minorEastAsia" w:hAnsiTheme="minorEastAsia"/>
          <w:color w:val="auto"/>
          <w:sz w:val="24"/>
          <w:szCs w:val="24"/>
        </w:rPr>
        <w:t>、供应商名称、地址、电话。在供应商递交响应文件的同时将</w:t>
      </w:r>
      <w:r>
        <w:rPr>
          <w:rFonts w:cs="Arial" w:asciiTheme="minorEastAsia" w:hAnsiTheme="minorEastAsia"/>
          <w:color w:val="auto"/>
          <w:sz w:val="24"/>
          <w:szCs w:val="24"/>
        </w:rPr>
        <w:t>“</w:t>
      </w:r>
      <w:r>
        <w:rPr>
          <w:rFonts w:cs="宋体" w:asciiTheme="minorEastAsia" w:hAnsiTheme="minorEastAsia"/>
          <w:color w:val="auto"/>
          <w:sz w:val="24"/>
          <w:szCs w:val="24"/>
        </w:rPr>
        <w:t>资格、资质、业绩等证明文件</w:t>
      </w:r>
      <w:r>
        <w:rPr>
          <w:rFonts w:cs="Arial" w:asciiTheme="minorEastAsia" w:hAnsiTheme="minorEastAsia"/>
          <w:color w:val="auto"/>
          <w:sz w:val="24"/>
          <w:szCs w:val="24"/>
        </w:rPr>
        <w:t>”</w:t>
      </w:r>
      <w:r>
        <w:rPr>
          <w:rFonts w:cs="宋体" w:asciiTheme="minorEastAsia" w:hAnsiTheme="minorEastAsia"/>
          <w:color w:val="auto"/>
          <w:sz w:val="24"/>
          <w:szCs w:val="24"/>
        </w:rPr>
        <w:t>交工作人员备查。</w:t>
      </w:r>
    </w:p>
    <w:p>
      <w:pPr>
        <w:spacing w:line="480" w:lineRule="atLeast"/>
        <w:ind w:firstLine="480" w:firstLineChars="20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4</w:t>
      </w:r>
      <w:r>
        <w:rPr>
          <w:rFonts w:cs="宋体" w:asciiTheme="minorEastAsia" w:hAnsiTheme="minorEastAsia"/>
          <w:color w:val="auto"/>
          <w:sz w:val="24"/>
          <w:szCs w:val="24"/>
        </w:rPr>
        <w:t>.</w:t>
      </w:r>
      <w:r>
        <w:rPr>
          <w:rFonts w:hint="eastAsia" w:cs="宋体" w:asciiTheme="minorEastAsia" w:hAnsiTheme="minorEastAsia"/>
          <w:color w:val="auto"/>
          <w:sz w:val="24"/>
          <w:szCs w:val="24"/>
          <w:lang w:val="en-US" w:eastAsia="zh-CN"/>
        </w:rPr>
        <w:t>4</w:t>
      </w:r>
      <w:r>
        <w:rPr>
          <w:rFonts w:cs="宋体" w:asciiTheme="minorEastAsia" w:hAnsiTheme="minorEastAsia"/>
          <w:color w:val="auto"/>
          <w:sz w:val="24"/>
          <w:szCs w:val="24"/>
        </w:rPr>
        <w:t>每一密封件在封口处加盖供应商单位公章并注明</w:t>
      </w:r>
      <w:r>
        <w:rPr>
          <w:rFonts w:cs="Arial" w:asciiTheme="minorEastAsia" w:hAnsiTheme="minorEastAsia"/>
          <w:color w:val="auto"/>
          <w:sz w:val="24"/>
          <w:szCs w:val="24"/>
        </w:rPr>
        <w:t>“</w:t>
      </w:r>
      <w:r>
        <w:rPr>
          <w:rFonts w:cs="宋体" w:asciiTheme="minorEastAsia" w:hAnsiTheme="minorEastAsia"/>
          <w:color w:val="auto"/>
          <w:sz w:val="24"/>
          <w:szCs w:val="24"/>
        </w:rPr>
        <w:t>于</w:t>
      </w:r>
      <w:r>
        <w:rPr>
          <w:rFonts w:hint="eastAsia" w:cs="宋体" w:asciiTheme="minorEastAsia" w:hAnsiTheme="minorEastAsia"/>
          <w:color w:val="auto"/>
          <w:sz w:val="24"/>
          <w:szCs w:val="24"/>
        </w:rPr>
        <w:t>2020年</w:t>
      </w:r>
      <w:r>
        <w:rPr>
          <w:rFonts w:hint="eastAsia" w:cs="宋体" w:asciiTheme="minorEastAsia" w:hAnsiTheme="minorEastAsia"/>
          <w:color w:val="auto"/>
          <w:sz w:val="24"/>
          <w:szCs w:val="24"/>
          <w:lang w:val="en-US" w:eastAsia="zh-CN"/>
        </w:rPr>
        <w:t>11</w:t>
      </w:r>
      <w:r>
        <w:rPr>
          <w:rFonts w:hint="eastAsia" w:cs="宋体" w:asciiTheme="minorEastAsia" w:hAnsiTheme="minorEastAsia"/>
          <w:color w:val="auto"/>
          <w:sz w:val="24"/>
          <w:szCs w:val="24"/>
        </w:rPr>
        <w:t>月</w:t>
      </w:r>
      <w:r>
        <w:rPr>
          <w:rFonts w:hint="eastAsia" w:cs="宋体" w:asciiTheme="minorEastAsia" w:hAnsiTheme="minorEastAsia"/>
          <w:color w:val="auto"/>
          <w:sz w:val="24"/>
          <w:szCs w:val="24"/>
          <w:lang w:val="en-US" w:eastAsia="zh-CN"/>
        </w:rPr>
        <w:t>11</w:t>
      </w:r>
      <w:r>
        <w:rPr>
          <w:rFonts w:hint="eastAsia" w:cs="宋体" w:asciiTheme="minorEastAsia" w:hAnsiTheme="minorEastAsia"/>
          <w:color w:val="auto"/>
          <w:sz w:val="24"/>
          <w:szCs w:val="24"/>
        </w:rPr>
        <w:t>日9</w:t>
      </w:r>
      <w:r>
        <w:rPr>
          <w:rFonts w:cs="宋体" w:asciiTheme="minorEastAsia" w:hAnsiTheme="minorEastAsia"/>
          <w:color w:val="auto"/>
          <w:sz w:val="24"/>
          <w:szCs w:val="24"/>
        </w:rPr>
        <w:t>:</w:t>
      </w:r>
      <w:r>
        <w:rPr>
          <w:rFonts w:hint="eastAsia" w:cs="宋体" w:asciiTheme="minorEastAsia" w:hAnsiTheme="minorEastAsia"/>
          <w:color w:val="auto"/>
          <w:sz w:val="24"/>
          <w:szCs w:val="24"/>
        </w:rPr>
        <w:t>30分</w:t>
      </w:r>
      <w:r>
        <w:rPr>
          <w:rFonts w:cs="宋体" w:asciiTheme="minorEastAsia" w:hAnsiTheme="minorEastAsia"/>
          <w:color w:val="auto"/>
          <w:sz w:val="24"/>
          <w:szCs w:val="24"/>
        </w:rPr>
        <w:t>之前不准启封</w:t>
      </w:r>
      <w:r>
        <w:rPr>
          <w:rFonts w:cs="Arial" w:asciiTheme="minorEastAsia" w:hAnsiTheme="minorEastAsia"/>
          <w:color w:val="auto"/>
          <w:sz w:val="24"/>
          <w:szCs w:val="24"/>
        </w:rPr>
        <w:t>”</w:t>
      </w:r>
      <w:r>
        <w:rPr>
          <w:rFonts w:cs="宋体" w:asciiTheme="minorEastAsia" w:hAnsiTheme="minorEastAsia"/>
          <w:color w:val="auto"/>
          <w:sz w:val="24"/>
          <w:szCs w:val="24"/>
        </w:rPr>
        <w:t>字样。</w:t>
      </w:r>
    </w:p>
    <w:p>
      <w:pPr>
        <w:spacing w:line="480" w:lineRule="atLeast"/>
        <w:ind w:left="140" w:firstLine="430"/>
        <w:jc w:val="both"/>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4</w:t>
      </w:r>
      <w:r>
        <w:rPr>
          <w:rFonts w:cs="宋体" w:asciiTheme="minorEastAsia" w:hAnsiTheme="minorEastAsia"/>
          <w:color w:val="auto"/>
          <w:sz w:val="24"/>
          <w:szCs w:val="24"/>
        </w:rPr>
        <w:t>.</w:t>
      </w:r>
      <w:r>
        <w:rPr>
          <w:rFonts w:hint="eastAsia" w:cs="宋体" w:asciiTheme="minorEastAsia" w:hAnsiTheme="minorEastAsia"/>
          <w:color w:val="auto"/>
          <w:sz w:val="24"/>
          <w:szCs w:val="24"/>
          <w:lang w:val="en-US" w:eastAsia="zh-CN"/>
        </w:rPr>
        <w:t>5</w:t>
      </w:r>
      <w:r>
        <w:rPr>
          <w:rFonts w:hint="eastAsia" w:cs="宋体" w:asciiTheme="minorEastAsia" w:hAnsiTheme="minorEastAsia"/>
          <w:color w:val="auto"/>
          <w:sz w:val="24"/>
          <w:szCs w:val="24"/>
        </w:rPr>
        <w:t>成交</w:t>
      </w:r>
      <w:r>
        <w:rPr>
          <w:rFonts w:cs="宋体" w:asciiTheme="minorEastAsia" w:hAnsiTheme="minorEastAsia"/>
          <w:color w:val="auto"/>
          <w:sz w:val="24"/>
          <w:szCs w:val="24"/>
        </w:rPr>
        <w:t>供应商的候选人放弃</w:t>
      </w:r>
      <w:r>
        <w:rPr>
          <w:rFonts w:hint="eastAsia" w:cs="宋体" w:asciiTheme="minorEastAsia" w:hAnsiTheme="minorEastAsia"/>
          <w:color w:val="auto"/>
          <w:sz w:val="24"/>
          <w:szCs w:val="24"/>
        </w:rPr>
        <w:t>成交</w:t>
      </w:r>
      <w:r>
        <w:rPr>
          <w:rFonts w:cs="宋体" w:asciiTheme="minorEastAsia" w:hAnsiTheme="minorEastAsia"/>
          <w:color w:val="auto"/>
          <w:sz w:val="24"/>
          <w:szCs w:val="24"/>
        </w:rPr>
        <w:t>、因不可抗力不能履行合同或者被查实存在影响</w:t>
      </w:r>
      <w:r>
        <w:rPr>
          <w:rFonts w:hint="eastAsia" w:cs="宋体" w:asciiTheme="minorEastAsia" w:hAnsiTheme="minorEastAsia"/>
          <w:color w:val="auto"/>
          <w:sz w:val="24"/>
          <w:szCs w:val="24"/>
        </w:rPr>
        <w:t>成交</w:t>
      </w:r>
      <w:r>
        <w:rPr>
          <w:rFonts w:cs="宋体" w:asciiTheme="minorEastAsia" w:hAnsiTheme="minorEastAsia"/>
          <w:color w:val="auto"/>
          <w:sz w:val="24"/>
          <w:szCs w:val="24"/>
        </w:rPr>
        <w:t>结果的违法行为等情形，不符合</w:t>
      </w:r>
      <w:r>
        <w:rPr>
          <w:rFonts w:hint="eastAsia" w:cs="宋体" w:asciiTheme="minorEastAsia" w:hAnsiTheme="minorEastAsia"/>
          <w:color w:val="auto"/>
          <w:sz w:val="24"/>
          <w:szCs w:val="24"/>
        </w:rPr>
        <w:t>成交</w:t>
      </w:r>
      <w:r>
        <w:rPr>
          <w:rFonts w:cs="宋体" w:asciiTheme="minorEastAsia" w:hAnsiTheme="minorEastAsia"/>
          <w:color w:val="auto"/>
          <w:sz w:val="24"/>
          <w:szCs w:val="24"/>
        </w:rPr>
        <w:t>条件的，采购人可以按照磋商小组提出的</w:t>
      </w:r>
      <w:r>
        <w:rPr>
          <w:rFonts w:hint="eastAsia" w:cs="宋体" w:asciiTheme="minorEastAsia" w:hAnsiTheme="minorEastAsia"/>
          <w:color w:val="auto"/>
          <w:sz w:val="24"/>
          <w:szCs w:val="24"/>
        </w:rPr>
        <w:t>成交</w:t>
      </w:r>
      <w:r>
        <w:rPr>
          <w:rFonts w:cs="宋体" w:asciiTheme="minorEastAsia" w:hAnsiTheme="minorEastAsia"/>
          <w:color w:val="auto"/>
          <w:sz w:val="24"/>
          <w:szCs w:val="24"/>
        </w:rPr>
        <w:t>候选人名单排序依次确定其他</w:t>
      </w:r>
      <w:r>
        <w:rPr>
          <w:rFonts w:hint="eastAsia" w:cs="宋体" w:asciiTheme="minorEastAsia" w:hAnsiTheme="minorEastAsia"/>
          <w:color w:val="auto"/>
          <w:sz w:val="24"/>
          <w:szCs w:val="24"/>
        </w:rPr>
        <w:t>成交</w:t>
      </w:r>
      <w:r>
        <w:rPr>
          <w:rFonts w:cs="宋体" w:asciiTheme="minorEastAsia" w:hAnsiTheme="minorEastAsia"/>
          <w:color w:val="auto"/>
          <w:sz w:val="24"/>
          <w:szCs w:val="24"/>
        </w:rPr>
        <w:t>候选人为</w:t>
      </w:r>
      <w:r>
        <w:rPr>
          <w:rFonts w:hint="eastAsia" w:cs="宋体" w:asciiTheme="minorEastAsia" w:hAnsiTheme="minorEastAsia"/>
          <w:color w:val="auto"/>
          <w:sz w:val="24"/>
          <w:szCs w:val="24"/>
        </w:rPr>
        <w:t>成交</w:t>
      </w:r>
      <w:r>
        <w:rPr>
          <w:rFonts w:cs="宋体" w:asciiTheme="minorEastAsia" w:hAnsiTheme="minorEastAsia"/>
          <w:color w:val="auto"/>
          <w:sz w:val="24"/>
          <w:szCs w:val="24"/>
        </w:rPr>
        <w:t>人，也可以重新</w:t>
      </w:r>
      <w:r>
        <w:rPr>
          <w:rFonts w:hint="eastAsia" w:cs="宋体" w:asciiTheme="minorEastAsia" w:hAnsiTheme="minorEastAsia"/>
          <w:color w:val="auto"/>
          <w:sz w:val="24"/>
          <w:szCs w:val="24"/>
        </w:rPr>
        <w:t>采购</w:t>
      </w:r>
      <w:r>
        <w:rPr>
          <w:rFonts w:cs="宋体" w:asciiTheme="minorEastAsia" w:hAnsiTheme="minorEastAsia"/>
          <w:color w:val="auto"/>
          <w:sz w:val="24"/>
          <w:szCs w:val="24"/>
        </w:rPr>
        <w:t>。</w:t>
      </w:r>
    </w:p>
    <w:p>
      <w:pPr>
        <w:tabs>
          <w:tab w:val="left" w:pos="104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5</w:t>
      </w:r>
      <w:r>
        <w:rPr>
          <w:rFonts w:hint="eastAsia" w:cs="宋体" w:asciiTheme="minorEastAsia" w:hAnsiTheme="minorEastAsia"/>
          <w:color w:val="auto"/>
          <w:sz w:val="24"/>
          <w:szCs w:val="24"/>
        </w:rPr>
        <w:t>.</w:t>
      </w:r>
      <w:r>
        <w:rPr>
          <w:rFonts w:cs="宋体" w:asciiTheme="minorEastAsia" w:hAnsiTheme="minorEastAsia"/>
          <w:color w:val="auto"/>
          <w:sz w:val="24"/>
          <w:szCs w:val="24"/>
        </w:rPr>
        <w:t>磋商保证金</w:t>
      </w:r>
    </w:p>
    <w:p>
      <w:pPr>
        <w:tabs>
          <w:tab w:val="left" w:pos="104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 xml:space="preserve">    本项目不要求缴纳磋商保证金</w:t>
      </w:r>
    </w:p>
    <w:p>
      <w:pPr>
        <w:tabs>
          <w:tab w:val="left" w:pos="108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6</w:t>
      </w:r>
      <w:r>
        <w:rPr>
          <w:rFonts w:hint="eastAsia" w:cs="宋体" w:asciiTheme="minorEastAsia" w:hAnsiTheme="minorEastAsia"/>
          <w:color w:val="auto"/>
          <w:sz w:val="24"/>
          <w:szCs w:val="24"/>
        </w:rPr>
        <w:t>.</w:t>
      </w:r>
      <w:r>
        <w:rPr>
          <w:rFonts w:cs="宋体" w:asciiTheme="minorEastAsia" w:hAnsiTheme="minorEastAsia"/>
          <w:color w:val="auto"/>
          <w:sz w:val="24"/>
          <w:szCs w:val="24"/>
        </w:rPr>
        <w:t>磋商有效期</w:t>
      </w:r>
    </w:p>
    <w:p>
      <w:pPr>
        <w:spacing w:line="480" w:lineRule="atLeast"/>
        <w:ind w:left="140" w:firstLine="36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6</w:t>
      </w:r>
      <w:r>
        <w:rPr>
          <w:rFonts w:cs="宋体" w:asciiTheme="minorEastAsia" w:hAnsiTheme="minorEastAsia"/>
          <w:color w:val="auto"/>
          <w:sz w:val="24"/>
          <w:szCs w:val="24"/>
        </w:rPr>
        <w:t>.1 从开标之日起，</w:t>
      </w:r>
      <w:r>
        <w:rPr>
          <w:rFonts w:hint="eastAsia" w:cs="宋体" w:asciiTheme="minorEastAsia" w:hAnsiTheme="minorEastAsia"/>
          <w:color w:val="auto"/>
          <w:sz w:val="24"/>
          <w:szCs w:val="24"/>
        </w:rPr>
        <w:t>磋商</w:t>
      </w:r>
      <w:r>
        <w:rPr>
          <w:rFonts w:cs="宋体" w:asciiTheme="minorEastAsia" w:hAnsiTheme="minorEastAsia"/>
          <w:color w:val="auto"/>
          <w:sz w:val="24"/>
          <w:szCs w:val="24"/>
        </w:rPr>
        <w:t>有效期为 90 日。报价函的有效期比本须知规定的有效期短的，将被视为非响应投标，</w:t>
      </w:r>
      <w:r>
        <w:rPr>
          <w:rFonts w:hint="eastAsia" w:cs="宋体" w:asciiTheme="minorEastAsia" w:hAnsiTheme="minorEastAsia"/>
          <w:color w:val="auto"/>
          <w:sz w:val="24"/>
          <w:szCs w:val="24"/>
        </w:rPr>
        <w:t>作无效报价处理</w:t>
      </w:r>
      <w:r>
        <w:rPr>
          <w:rFonts w:cs="宋体" w:asciiTheme="minorEastAsia" w:hAnsiTheme="minorEastAsia"/>
          <w:color w:val="auto"/>
          <w:sz w:val="24"/>
          <w:szCs w:val="24"/>
        </w:rPr>
        <w:t>。</w:t>
      </w:r>
    </w:p>
    <w:p>
      <w:pPr>
        <w:spacing w:line="480" w:lineRule="atLeast"/>
        <w:ind w:left="279" w:leftChars="127" w:right="240" w:firstLine="240" w:firstLineChars="100"/>
        <w:jc w:val="both"/>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6</w:t>
      </w:r>
      <w:r>
        <w:rPr>
          <w:rFonts w:cs="宋体" w:asciiTheme="minorEastAsia" w:hAnsiTheme="minorEastAsia"/>
          <w:color w:val="auto"/>
          <w:sz w:val="24"/>
          <w:szCs w:val="24"/>
        </w:rPr>
        <w:t>.2 特殊情况下，在</w:t>
      </w:r>
      <w:r>
        <w:rPr>
          <w:rFonts w:hint="eastAsia" w:cs="宋体" w:asciiTheme="minorEastAsia" w:hAnsiTheme="minorEastAsia"/>
          <w:color w:val="auto"/>
          <w:sz w:val="24"/>
          <w:szCs w:val="24"/>
        </w:rPr>
        <w:t>磋商</w:t>
      </w:r>
      <w:r>
        <w:rPr>
          <w:rFonts w:cs="宋体" w:asciiTheme="minorEastAsia" w:hAnsiTheme="minorEastAsia"/>
          <w:color w:val="auto"/>
          <w:sz w:val="24"/>
          <w:szCs w:val="24"/>
        </w:rPr>
        <w:t>有效期满之前，采购人可以以书面形式要求供应商同意延长磋商有效期。供应商可以书面形式拒绝或接受上述要求。</w:t>
      </w:r>
    </w:p>
    <w:p>
      <w:pPr>
        <w:pStyle w:val="54"/>
        <w:numPr>
          <w:ilvl w:val="0"/>
          <w:numId w:val="5"/>
        </w:numPr>
        <w:spacing w:line="480" w:lineRule="atLeast"/>
        <w:ind w:firstLineChars="0"/>
        <w:rPr>
          <w:rFonts w:asciiTheme="minorEastAsia" w:hAnsiTheme="minorEastAsia"/>
          <w:color w:val="auto"/>
          <w:sz w:val="20"/>
          <w:szCs w:val="20"/>
        </w:rPr>
      </w:pPr>
      <w:r>
        <w:rPr>
          <w:rFonts w:cs="宋体" w:asciiTheme="minorEastAsia" w:hAnsiTheme="minorEastAsia"/>
          <w:color w:val="auto"/>
          <w:sz w:val="24"/>
          <w:szCs w:val="24"/>
        </w:rPr>
        <w:t>响应文件递交</w:t>
      </w:r>
    </w:p>
    <w:p>
      <w:pPr>
        <w:tabs>
          <w:tab w:val="left" w:pos="118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7</w:t>
      </w:r>
      <w:r>
        <w:rPr>
          <w:rFonts w:hint="eastAsia" w:cs="宋体" w:asciiTheme="minorEastAsia" w:hAnsiTheme="minorEastAsia"/>
          <w:color w:val="auto"/>
          <w:sz w:val="24"/>
          <w:szCs w:val="24"/>
        </w:rPr>
        <w:t>.</w:t>
      </w:r>
      <w:r>
        <w:rPr>
          <w:rFonts w:cs="宋体" w:asciiTheme="minorEastAsia" w:hAnsiTheme="minorEastAsia"/>
          <w:color w:val="auto"/>
          <w:sz w:val="24"/>
          <w:szCs w:val="24"/>
        </w:rPr>
        <w:t xml:space="preserve">响应文件递交 </w:t>
      </w:r>
    </w:p>
    <w:p>
      <w:pPr>
        <w:spacing w:line="480" w:lineRule="atLeast"/>
        <w:ind w:left="140" w:firstLine="430"/>
        <w:jc w:val="both"/>
        <w:rPr>
          <w:rFonts w:cs="宋体" w:asciiTheme="minorEastAsia" w:hAnsiTheme="minorEastAsia"/>
          <w:color w:val="auto"/>
          <w:sz w:val="24"/>
          <w:szCs w:val="24"/>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7</w:t>
      </w:r>
      <w:r>
        <w:rPr>
          <w:rFonts w:cs="宋体" w:asciiTheme="minorEastAsia" w:hAnsiTheme="minorEastAsia"/>
          <w:color w:val="auto"/>
          <w:sz w:val="24"/>
          <w:szCs w:val="24"/>
        </w:rPr>
        <w:t xml:space="preserve">.1 </w:t>
      </w:r>
      <w:r>
        <w:rPr>
          <w:rFonts w:hint="eastAsia" w:cs="宋体" w:asciiTheme="minorEastAsia" w:hAnsiTheme="minorEastAsia"/>
          <w:color w:val="auto"/>
          <w:sz w:val="24"/>
          <w:szCs w:val="24"/>
        </w:rPr>
        <w:t>供应商应在规定的报价截止时间前递交电子版报价文件（U 盘）。</w:t>
      </w:r>
    </w:p>
    <w:p>
      <w:pPr>
        <w:spacing w:line="480" w:lineRule="atLeast"/>
        <w:ind w:left="140" w:firstLine="430"/>
        <w:jc w:val="both"/>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 xml:space="preserve">17.2 </w:t>
      </w:r>
      <w:r>
        <w:rPr>
          <w:rFonts w:hint="eastAsia" w:cs="宋体" w:asciiTheme="minorEastAsia" w:hAnsiTheme="minorEastAsia"/>
          <w:color w:val="auto"/>
          <w:sz w:val="24"/>
          <w:szCs w:val="24"/>
        </w:rPr>
        <w:t>供应商递交电子版报价文件的地点：见供应商须知前附表。</w:t>
      </w:r>
    </w:p>
    <w:p>
      <w:pPr>
        <w:spacing w:line="480" w:lineRule="atLeast"/>
        <w:ind w:right="260" w:firstLine="600"/>
        <w:rPr>
          <w:rFonts w:asciiTheme="minorEastAsia" w:hAnsiTheme="minorEastAsia"/>
          <w:color w:val="auto"/>
          <w:sz w:val="20"/>
          <w:szCs w:val="20"/>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7</w:t>
      </w:r>
      <w:r>
        <w:rPr>
          <w:rFonts w:cs="宋体" w:asciiTheme="minorEastAsia" w:hAnsiTheme="minorEastAsia"/>
          <w:color w:val="auto"/>
          <w:sz w:val="24"/>
          <w:szCs w:val="24"/>
        </w:rPr>
        <w:t>.</w:t>
      </w:r>
      <w:r>
        <w:rPr>
          <w:rFonts w:hint="eastAsia" w:cs="宋体" w:asciiTheme="minorEastAsia" w:hAnsiTheme="minorEastAsia"/>
          <w:color w:val="auto"/>
          <w:sz w:val="24"/>
          <w:szCs w:val="24"/>
          <w:lang w:val="en-US" w:eastAsia="zh-CN"/>
        </w:rPr>
        <w:t>3</w:t>
      </w:r>
      <w:r>
        <w:rPr>
          <w:rFonts w:cs="宋体" w:asciiTheme="minorEastAsia" w:hAnsiTheme="minorEastAsia"/>
          <w:color w:val="auto"/>
          <w:sz w:val="24"/>
          <w:szCs w:val="24"/>
        </w:rPr>
        <w:t xml:space="preserve"> </w:t>
      </w:r>
      <w:r>
        <w:rPr>
          <w:rFonts w:hint="eastAsia" w:cs="宋体" w:asciiTheme="minorEastAsia" w:hAnsiTheme="minorEastAsia"/>
          <w:color w:val="auto"/>
          <w:sz w:val="24"/>
          <w:szCs w:val="24"/>
        </w:rPr>
        <w:t>除供应商须知前附表另有规定外，供应商所递交的电子版不予退还。</w:t>
      </w:r>
    </w:p>
    <w:p>
      <w:pPr>
        <w:spacing w:line="480" w:lineRule="atLeast"/>
        <w:ind w:left="560"/>
        <w:rPr>
          <w:rFonts w:hint="eastAsia" w:cs="宋体" w:asciiTheme="minorEastAsia" w:hAnsiTheme="minorEastAsia"/>
          <w:color w:val="auto"/>
          <w:sz w:val="24"/>
          <w:szCs w:val="24"/>
        </w:rPr>
      </w:pP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7</w:t>
      </w:r>
      <w:r>
        <w:rPr>
          <w:rFonts w:cs="宋体" w:asciiTheme="minorEastAsia" w:hAnsiTheme="minorEastAsia"/>
          <w:color w:val="auto"/>
          <w:sz w:val="24"/>
          <w:szCs w:val="24"/>
        </w:rPr>
        <w:t>.</w:t>
      </w:r>
      <w:r>
        <w:rPr>
          <w:rFonts w:hint="eastAsia" w:cs="宋体" w:asciiTheme="minorEastAsia" w:hAnsiTheme="minorEastAsia"/>
          <w:color w:val="auto"/>
          <w:sz w:val="24"/>
          <w:szCs w:val="24"/>
          <w:lang w:val="en-US" w:eastAsia="zh-CN"/>
        </w:rPr>
        <w:t>4</w:t>
      </w:r>
      <w:r>
        <w:rPr>
          <w:rFonts w:cs="宋体" w:asciiTheme="minorEastAsia" w:hAnsiTheme="minorEastAsia"/>
          <w:color w:val="auto"/>
          <w:sz w:val="24"/>
          <w:szCs w:val="24"/>
        </w:rPr>
        <w:t xml:space="preserve"> </w:t>
      </w:r>
      <w:r>
        <w:rPr>
          <w:rFonts w:hint="eastAsia" w:cs="宋体" w:asciiTheme="minorEastAsia" w:hAnsiTheme="minorEastAsia"/>
          <w:color w:val="auto"/>
          <w:sz w:val="24"/>
          <w:szCs w:val="24"/>
        </w:rPr>
        <w:t>采购人收到电子版报价文件后，向供应商出具签收凭证。</w:t>
      </w:r>
    </w:p>
    <w:p>
      <w:pPr>
        <w:spacing w:line="480" w:lineRule="atLeast"/>
        <w:ind w:left="140" w:firstLine="430"/>
        <w:jc w:val="both"/>
        <w:rPr>
          <w:rFonts w:hint="default" w:cs="宋体" w:asciiTheme="minorEastAsia" w:hAnsiTheme="minorEastAsia"/>
          <w:color w:val="auto"/>
          <w:sz w:val="24"/>
          <w:szCs w:val="24"/>
          <w:lang w:val="en-US" w:eastAsia="zh-CN"/>
        </w:rPr>
      </w:pPr>
      <w:r>
        <w:rPr>
          <w:rFonts w:hint="eastAsia" w:cs="宋体" w:asciiTheme="minorEastAsia" w:hAnsiTheme="minorEastAsia"/>
          <w:color w:val="auto"/>
          <w:sz w:val="24"/>
          <w:szCs w:val="24"/>
          <w:lang w:val="en-US" w:eastAsia="zh-CN"/>
        </w:rPr>
        <w:t>17.5 逾期送达的或者未送达指定地点的电子版报价文件，采购人不予受理。</w:t>
      </w:r>
    </w:p>
    <w:p>
      <w:pPr>
        <w:tabs>
          <w:tab w:val="left" w:pos="116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18</w:t>
      </w:r>
      <w:r>
        <w:rPr>
          <w:rFonts w:hint="eastAsia" w:cs="宋体" w:asciiTheme="minorEastAsia" w:hAnsiTheme="minorEastAsia"/>
          <w:color w:val="auto"/>
          <w:sz w:val="24"/>
          <w:szCs w:val="24"/>
        </w:rPr>
        <w:t>.</w:t>
      </w:r>
      <w:r>
        <w:rPr>
          <w:rFonts w:cs="宋体" w:asciiTheme="minorEastAsia" w:hAnsiTheme="minorEastAsia"/>
          <w:color w:val="auto"/>
          <w:sz w:val="24"/>
          <w:szCs w:val="24"/>
        </w:rPr>
        <w:t>报价文件修改与撤回</w:t>
      </w:r>
    </w:p>
    <w:p>
      <w:pPr>
        <w:spacing w:line="480" w:lineRule="atLeast"/>
        <w:ind w:right="260" w:firstLine="480" w:firstLineChars="200"/>
        <w:jc w:val="both"/>
        <w:rPr>
          <w:rFonts w:asciiTheme="minorEastAsia" w:hAnsiTheme="minorEastAsia"/>
          <w:color w:val="auto"/>
          <w:sz w:val="20"/>
          <w:szCs w:val="20"/>
        </w:rPr>
      </w:pPr>
      <w:r>
        <w:rPr>
          <w:rFonts w:hint="eastAsia" w:cs="宋体" w:asciiTheme="minorEastAsia" w:hAnsiTheme="minorEastAsia"/>
          <w:color w:val="auto"/>
          <w:sz w:val="24"/>
          <w:szCs w:val="24"/>
          <w:lang w:val="en-US" w:eastAsia="zh-CN"/>
        </w:rPr>
        <w:t>18</w:t>
      </w:r>
      <w:r>
        <w:rPr>
          <w:rFonts w:cs="宋体" w:asciiTheme="minorEastAsia" w:hAnsiTheme="minorEastAsia"/>
          <w:color w:val="auto"/>
          <w:sz w:val="24"/>
          <w:szCs w:val="24"/>
        </w:rPr>
        <w:t>.1 供应商在磋商文件要求提交响应文件的截止时间前，可以修改或者撤回已提交的报价文件，并书面形式通知采购代理机构。</w:t>
      </w:r>
    </w:p>
    <w:p>
      <w:pPr>
        <w:spacing w:line="480" w:lineRule="atLeast"/>
        <w:ind w:right="260" w:firstLine="521"/>
        <w:jc w:val="both"/>
        <w:rPr>
          <w:rFonts w:asciiTheme="minorEastAsia" w:hAnsiTheme="minorEastAsia"/>
          <w:color w:val="auto"/>
          <w:sz w:val="20"/>
          <w:szCs w:val="20"/>
        </w:rPr>
      </w:pPr>
      <w:r>
        <w:rPr>
          <w:rFonts w:hint="eastAsia" w:cs="宋体" w:asciiTheme="minorEastAsia" w:hAnsiTheme="minorEastAsia"/>
          <w:color w:val="auto"/>
          <w:sz w:val="24"/>
          <w:szCs w:val="24"/>
          <w:lang w:val="en-US" w:eastAsia="zh-CN"/>
        </w:rPr>
        <w:t>18</w:t>
      </w:r>
      <w:r>
        <w:rPr>
          <w:rFonts w:cs="宋体" w:asciiTheme="minorEastAsia" w:hAnsiTheme="minorEastAsia"/>
          <w:color w:val="auto"/>
          <w:sz w:val="24"/>
          <w:szCs w:val="24"/>
        </w:rPr>
        <w:t>.2 任何修改内容必须由供应商的法定代表人或其授权代理人签字，不得涂抹。经法定代表人或其授权代理人正式签署的修改文件组成响应文件的一部分，份数和密封要求同响应文件一致。</w:t>
      </w:r>
    </w:p>
    <w:p>
      <w:pPr>
        <w:spacing w:line="480" w:lineRule="atLeast"/>
        <w:ind w:left="580"/>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18</w:t>
      </w:r>
      <w:r>
        <w:rPr>
          <w:rFonts w:cs="宋体" w:asciiTheme="minorEastAsia" w:hAnsiTheme="minorEastAsia"/>
          <w:color w:val="auto"/>
          <w:sz w:val="24"/>
          <w:szCs w:val="24"/>
        </w:rPr>
        <w:t>.3 磋商（响应文件递交）截止时间后不允许对响应文件做实质性修改。</w:t>
      </w:r>
    </w:p>
    <w:p>
      <w:pPr>
        <w:spacing w:line="480" w:lineRule="atLeast"/>
        <w:ind w:firstLine="600" w:firstLineChars="250"/>
        <w:rPr>
          <w:rFonts w:asciiTheme="minorEastAsia" w:hAnsiTheme="minorEastAsia"/>
          <w:color w:val="auto"/>
          <w:sz w:val="20"/>
          <w:szCs w:val="20"/>
        </w:rPr>
      </w:pPr>
      <w:r>
        <w:rPr>
          <w:rFonts w:hint="eastAsia" w:cs="宋体" w:asciiTheme="minorEastAsia" w:hAnsiTheme="minorEastAsia"/>
          <w:color w:val="auto"/>
          <w:sz w:val="24"/>
          <w:szCs w:val="24"/>
          <w:lang w:val="en-US" w:eastAsia="zh-CN"/>
        </w:rPr>
        <w:t>18</w:t>
      </w:r>
      <w:r>
        <w:rPr>
          <w:rFonts w:cs="宋体" w:asciiTheme="minorEastAsia" w:hAnsiTheme="minorEastAsia"/>
          <w:color w:val="auto"/>
          <w:sz w:val="24"/>
          <w:szCs w:val="24"/>
        </w:rPr>
        <w:t>.4 磋商有效期内不得撤回投标。</w:t>
      </w:r>
    </w:p>
    <w:p>
      <w:pPr>
        <w:spacing w:line="480" w:lineRule="atLeast"/>
        <w:ind w:left="20"/>
        <w:rPr>
          <w:rFonts w:asciiTheme="minorEastAsia" w:hAnsiTheme="minorEastAsia"/>
          <w:color w:val="auto"/>
          <w:sz w:val="20"/>
          <w:szCs w:val="20"/>
        </w:rPr>
      </w:pPr>
      <w:r>
        <w:rPr>
          <w:rFonts w:cs="宋体" w:asciiTheme="minorEastAsia" w:hAnsiTheme="minorEastAsia"/>
          <w:color w:val="auto"/>
          <w:sz w:val="24"/>
          <w:szCs w:val="24"/>
        </w:rPr>
        <w:t>五、开标与评标</w:t>
      </w:r>
    </w:p>
    <w:p>
      <w:pPr>
        <w:tabs>
          <w:tab w:val="left" w:pos="118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19</w:t>
      </w:r>
      <w:r>
        <w:rPr>
          <w:rFonts w:hint="eastAsia" w:cs="宋体" w:asciiTheme="minorEastAsia" w:hAnsiTheme="minorEastAsia"/>
          <w:color w:val="auto"/>
          <w:sz w:val="24"/>
          <w:szCs w:val="24"/>
        </w:rPr>
        <w:t>.</w:t>
      </w:r>
      <w:r>
        <w:rPr>
          <w:rFonts w:cs="宋体" w:asciiTheme="minorEastAsia" w:hAnsiTheme="minorEastAsia"/>
          <w:color w:val="auto"/>
          <w:sz w:val="24"/>
          <w:szCs w:val="24"/>
        </w:rPr>
        <w:t>开标</w:t>
      </w:r>
    </w:p>
    <w:p>
      <w:pPr>
        <w:spacing w:line="480" w:lineRule="atLeast"/>
        <w:ind w:left="20" w:right="220" w:firstLine="600"/>
        <w:rPr>
          <w:rFonts w:cs="宋体" w:asciiTheme="minorEastAsia" w:hAnsiTheme="minorEastAsia"/>
          <w:color w:val="auto"/>
          <w:sz w:val="24"/>
          <w:szCs w:val="24"/>
        </w:rPr>
      </w:pPr>
      <w:r>
        <w:rPr>
          <w:rFonts w:hint="eastAsia" w:cs="宋体" w:asciiTheme="minorEastAsia" w:hAnsiTheme="minorEastAsia"/>
          <w:color w:val="auto"/>
          <w:sz w:val="24"/>
          <w:szCs w:val="24"/>
        </w:rPr>
        <w:t>电子版开标程序：投标人应在开标时间之前通过山东省公共资源电子交易平台（菏泽市）（ http://jypt.hzsggzyjyzx.gov.cn:10121/TP Bidder ）上传经CA加密的电子投标文件，请投标人携带CA到招标文件规定的开标地点参与网上开标，交易活动以数据电文为准。</w:t>
      </w:r>
    </w:p>
    <w:p>
      <w:pPr>
        <w:spacing w:line="480" w:lineRule="atLeast"/>
        <w:ind w:left="20" w:right="220" w:firstLine="600"/>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19</w:t>
      </w:r>
      <w:r>
        <w:rPr>
          <w:rFonts w:cs="宋体" w:asciiTheme="minorEastAsia" w:hAnsiTheme="minorEastAsia"/>
          <w:color w:val="auto"/>
          <w:sz w:val="24"/>
          <w:szCs w:val="24"/>
        </w:rPr>
        <w:t>.1 按照磋商文件规定的时间、地点开标。开标由采购代理机构主持，采购人、</w:t>
      </w:r>
      <w:r>
        <w:rPr>
          <w:rFonts w:hint="eastAsia" w:cs="宋体" w:asciiTheme="minorEastAsia" w:hAnsiTheme="minorEastAsia"/>
          <w:color w:val="auto"/>
          <w:sz w:val="24"/>
          <w:szCs w:val="24"/>
        </w:rPr>
        <w:t>监督人、巨野县</w:t>
      </w:r>
      <w:r>
        <w:rPr>
          <w:rFonts w:cs="宋体" w:asciiTheme="minorEastAsia" w:hAnsiTheme="minorEastAsia"/>
          <w:color w:val="auto"/>
          <w:sz w:val="24"/>
          <w:szCs w:val="24"/>
        </w:rPr>
        <w:t>公共资源交易中心、供应商参加</w:t>
      </w:r>
      <w:r>
        <w:rPr>
          <w:rFonts w:hint="eastAsia" w:cs="宋体" w:asciiTheme="minorEastAsia" w:hAnsiTheme="minorEastAsia"/>
          <w:color w:val="auto"/>
          <w:sz w:val="24"/>
          <w:szCs w:val="24"/>
        </w:rPr>
        <w:t>；</w:t>
      </w:r>
    </w:p>
    <w:p>
      <w:pPr>
        <w:spacing w:line="480" w:lineRule="atLeast"/>
        <w:ind w:left="20" w:right="220" w:firstLine="600"/>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19</w:t>
      </w:r>
      <w:r>
        <w:rPr>
          <w:rFonts w:hint="eastAsia" w:cs="宋体" w:asciiTheme="minorEastAsia" w:hAnsiTheme="minorEastAsia"/>
          <w:color w:val="auto"/>
          <w:sz w:val="24"/>
          <w:szCs w:val="24"/>
        </w:rPr>
        <w:t>.2宣布开标纪律；</w:t>
      </w:r>
    </w:p>
    <w:p>
      <w:pPr>
        <w:spacing w:line="480" w:lineRule="atLeast"/>
        <w:ind w:left="20" w:right="220" w:firstLine="600"/>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19</w:t>
      </w:r>
      <w:r>
        <w:rPr>
          <w:rFonts w:hint="eastAsia" w:cs="宋体" w:asciiTheme="minorEastAsia" w:hAnsiTheme="minorEastAsia"/>
          <w:color w:val="auto"/>
          <w:sz w:val="24"/>
          <w:szCs w:val="24"/>
        </w:rPr>
        <w:t>.3公布在磋商（响应文件递交）截止时间前递交响应文件的供应商名称；</w:t>
      </w:r>
    </w:p>
    <w:p>
      <w:pPr>
        <w:spacing w:line="480" w:lineRule="atLeast"/>
        <w:ind w:left="20" w:right="220" w:firstLine="600"/>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19</w:t>
      </w:r>
      <w:r>
        <w:rPr>
          <w:rFonts w:hint="eastAsia" w:cs="宋体" w:asciiTheme="minorEastAsia" w:hAnsiTheme="minorEastAsia"/>
          <w:color w:val="auto"/>
          <w:sz w:val="24"/>
          <w:szCs w:val="24"/>
        </w:rPr>
        <w:t>.4介绍采购人、监督人等有关领导；</w:t>
      </w:r>
    </w:p>
    <w:p>
      <w:pPr>
        <w:spacing w:line="480" w:lineRule="atLeast"/>
        <w:ind w:left="20" w:right="220" w:firstLine="600"/>
        <w:rPr>
          <w:rFonts w:hint="eastAsia" w:cs="宋体" w:asciiTheme="minorEastAsia" w:hAnsiTheme="minorEastAsia"/>
          <w:color w:val="auto"/>
          <w:sz w:val="24"/>
          <w:szCs w:val="24"/>
        </w:rPr>
      </w:pPr>
      <w:r>
        <w:rPr>
          <w:rFonts w:hint="eastAsia" w:cs="宋体" w:asciiTheme="minorEastAsia" w:hAnsiTheme="minorEastAsia"/>
          <w:color w:val="auto"/>
          <w:sz w:val="24"/>
          <w:szCs w:val="24"/>
          <w:lang w:val="en-US" w:eastAsia="zh-CN"/>
        </w:rPr>
        <w:t>19</w:t>
      </w:r>
      <w:r>
        <w:rPr>
          <w:rFonts w:hint="eastAsia" w:cs="宋体" w:asciiTheme="minorEastAsia" w:hAnsiTheme="minorEastAsia"/>
          <w:color w:val="auto"/>
          <w:sz w:val="24"/>
          <w:szCs w:val="24"/>
        </w:rPr>
        <w:t>.5开标现场公示所有供应商的资质资格、业绩、奖励等涉及评标评审的信息，未经公示的信息不得作为评标的依据；</w:t>
      </w:r>
    </w:p>
    <w:p>
      <w:pPr>
        <w:pStyle w:val="30"/>
        <w:jc w:val="left"/>
        <w:rPr>
          <w:rFonts w:hint="default" w:cs="宋体" w:asciiTheme="minorEastAsia" w:hAnsiTheme="minorEastAsia" w:eastAsiaTheme="minorEastAsia"/>
          <w:b w:val="0"/>
          <w:bCs w:val="0"/>
          <w:color w:val="auto"/>
          <w:kern w:val="0"/>
          <w:sz w:val="24"/>
          <w:szCs w:val="24"/>
          <w:lang w:val="en-US" w:eastAsia="zh-CN" w:bidi="ar-SA"/>
        </w:rPr>
      </w:pPr>
      <w:r>
        <w:rPr>
          <w:rFonts w:hint="eastAsia" w:cs="宋体" w:asciiTheme="minorEastAsia" w:hAnsiTheme="minorEastAsia"/>
          <w:color w:val="auto"/>
          <w:sz w:val="24"/>
          <w:szCs w:val="24"/>
          <w:lang w:val="en-US" w:eastAsia="zh-CN"/>
        </w:rPr>
        <w:t xml:space="preserve">     </w:t>
      </w:r>
      <w:r>
        <w:rPr>
          <w:rFonts w:hint="eastAsia" w:cs="宋体" w:asciiTheme="minorEastAsia" w:hAnsiTheme="minorEastAsia" w:eastAsiaTheme="minorEastAsia"/>
          <w:b w:val="0"/>
          <w:bCs w:val="0"/>
          <w:color w:val="auto"/>
          <w:kern w:val="0"/>
          <w:sz w:val="24"/>
          <w:szCs w:val="24"/>
          <w:lang w:val="en-US" w:eastAsia="zh-CN" w:bidi="ar-SA"/>
        </w:rPr>
        <w:t>19.6由投标人解密；</w:t>
      </w:r>
    </w:p>
    <w:p>
      <w:pPr>
        <w:spacing w:line="480" w:lineRule="atLeast"/>
        <w:ind w:left="20" w:right="220" w:firstLine="600"/>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19</w:t>
      </w:r>
      <w:r>
        <w:rPr>
          <w:rFonts w:hint="eastAsia" w:cs="宋体" w:asciiTheme="minorEastAsia" w:hAnsiTheme="minorEastAsia"/>
          <w:color w:val="auto"/>
          <w:sz w:val="24"/>
          <w:szCs w:val="24"/>
        </w:rPr>
        <w:t>.</w:t>
      </w:r>
      <w:r>
        <w:rPr>
          <w:rFonts w:hint="eastAsia" w:cs="宋体" w:asciiTheme="minorEastAsia" w:hAnsiTheme="minorEastAsia"/>
          <w:color w:val="auto"/>
          <w:sz w:val="24"/>
          <w:szCs w:val="24"/>
          <w:lang w:val="en-US" w:eastAsia="zh-CN"/>
        </w:rPr>
        <w:t>7</w:t>
      </w:r>
      <w:r>
        <w:rPr>
          <w:rFonts w:hint="eastAsia" w:cs="宋体" w:asciiTheme="minorEastAsia" w:hAnsiTheme="minorEastAsia"/>
          <w:color w:val="auto"/>
          <w:sz w:val="24"/>
          <w:szCs w:val="24"/>
        </w:rPr>
        <w:t>唱标：按照上述开标顺序公布供应商名称、投标报价、工期及其他内容，并记录在案；</w:t>
      </w:r>
    </w:p>
    <w:p>
      <w:pPr>
        <w:spacing w:line="480" w:lineRule="atLeast"/>
        <w:ind w:left="20" w:right="220" w:firstLine="600"/>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19</w:t>
      </w:r>
      <w:r>
        <w:rPr>
          <w:rFonts w:hint="eastAsia" w:cs="宋体" w:asciiTheme="minorEastAsia" w:hAnsiTheme="minorEastAsia"/>
          <w:color w:val="auto"/>
          <w:sz w:val="24"/>
          <w:szCs w:val="24"/>
        </w:rPr>
        <w:t>.</w:t>
      </w:r>
      <w:r>
        <w:rPr>
          <w:rFonts w:hint="eastAsia" w:cs="宋体" w:asciiTheme="minorEastAsia" w:hAnsiTheme="minorEastAsia"/>
          <w:color w:val="auto"/>
          <w:sz w:val="24"/>
          <w:szCs w:val="24"/>
          <w:lang w:val="en-US" w:eastAsia="zh-CN"/>
        </w:rPr>
        <w:t>8</w:t>
      </w:r>
      <w:r>
        <w:rPr>
          <w:rFonts w:hint="eastAsia" w:cs="宋体" w:asciiTheme="minorEastAsia" w:hAnsiTheme="minorEastAsia"/>
          <w:color w:val="auto"/>
          <w:sz w:val="24"/>
          <w:szCs w:val="24"/>
        </w:rPr>
        <w:t>供应商代表、采购人代表、监督人、记录人等有关人员在开标记录上签字确认；</w:t>
      </w:r>
    </w:p>
    <w:p>
      <w:pPr>
        <w:spacing w:line="480" w:lineRule="atLeast"/>
        <w:ind w:left="20" w:right="220" w:firstLine="600"/>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19</w:t>
      </w:r>
      <w:r>
        <w:rPr>
          <w:rFonts w:hint="eastAsia" w:cs="宋体" w:asciiTheme="minorEastAsia" w:hAnsiTheme="minorEastAsia"/>
          <w:color w:val="auto"/>
          <w:sz w:val="24"/>
          <w:szCs w:val="24"/>
        </w:rPr>
        <w:t>.9开标结束。</w:t>
      </w:r>
    </w:p>
    <w:p>
      <w:pPr>
        <w:tabs>
          <w:tab w:val="left" w:pos="118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0</w:t>
      </w:r>
      <w:r>
        <w:rPr>
          <w:rFonts w:hint="eastAsia" w:cs="宋体" w:asciiTheme="minorEastAsia" w:hAnsiTheme="minorEastAsia"/>
          <w:color w:val="auto"/>
          <w:sz w:val="24"/>
          <w:szCs w:val="24"/>
        </w:rPr>
        <w:t>.</w:t>
      </w:r>
      <w:r>
        <w:rPr>
          <w:rFonts w:cs="宋体" w:asciiTheme="minorEastAsia" w:hAnsiTheme="minorEastAsia"/>
          <w:color w:val="auto"/>
          <w:sz w:val="24"/>
          <w:szCs w:val="24"/>
        </w:rPr>
        <w:t>磋商小组</w:t>
      </w:r>
    </w:p>
    <w:p>
      <w:pPr>
        <w:spacing w:line="480" w:lineRule="atLeast"/>
        <w:ind w:firstLine="572"/>
        <w:jc w:val="both"/>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采购人将根据本项目的特点组建磋商小组，其成员由</w:t>
      </w:r>
      <w:r>
        <w:rPr>
          <w:rFonts w:hint="eastAsia" w:cs="宋体" w:asciiTheme="minorEastAsia" w:hAnsiTheme="minorEastAsia"/>
          <w:color w:val="auto"/>
          <w:sz w:val="24"/>
          <w:szCs w:val="24"/>
          <w:lang w:val="en-US" w:eastAsia="zh-CN"/>
        </w:rPr>
        <w:t>采购人代表</w:t>
      </w:r>
      <w:r>
        <w:rPr>
          <w:rFonts w:hint="eastAsia" w:cs="宋体" w:asciiTheme="minorEastAsia" w:hAnsiTheme="minorEastAsia"/>
          <w:color w:val="auto"/>
          <w:sz w:val="24"/>
          <w:szCs w:val="24"/>
          <w:lang w:val="en-US" w:eastAsia="zh-CN"/>
        </w:rPr>
        <w:t>及有关方面的专家等三人及以上单数组成，其中经济、技术等方面的专家不得少于成员总数的三分之二，磋商小组成员负责对响应文件进行审查、质疑、评审，确定成交供应商。</w:t>
      </w:r>
    </w:p>
    <w:p>
      <w:pPr>
        <w:tabs>
          <w:tab w:val="left" w:pos="118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1</w:t>
      </w:r>
      <w:r>
        <w:rPr>
          <w:rFonts w:hint="eastAsia" w:cs="宋体" w:asciiTheme="minorEastAsia" w:hAnsiTheme="minorEastAsia"/>
          <w:color w:val="auto"/>
          <w:sz w:val="24"/>
          <w:szCs w:val="24"/>
        </w:rPr>
        <w:t>.</w:t>
      </w:r>
      <w:r>
        <w:rPr>
          <w:rFonts w:cs="宋体" w:asciiTheme="minorEastAsia" w:hAnsiTheme="minorEastAsia"/>
          <w:color w:val="auto"/>
          <w:sz w:val="24"/>
          <w:szCs w:val="24"/>
        </w:rPr>
        <w:t>磋商原则</w:t>
      </w:r>
    </w:p>
    <w:p>
      <w:pPr>
        <w:spacing w:line="480" w:lineRule="atLeast"/>
        <w:ind w:left="20" w:right="220" w:firstLine="600"/>
        <w:rPr>
          <w:rFonts w:cs="宋体" w:asciiTheme="minorEastAsia" w:hAnsiTheme="minorEastAsia"/>
          <w:color w:val="auto"/>
          <w:sz w:val="24"/>
          <w:szCs w:val="24"/>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.1 统一性原则：磋商小组将按照统一的磋商原则和磋商方法，用同一标准进行评审。</w:t>
      </w:r>
    </w:p>
    <w:p>
      <w:pPr>
        <w:spacing w:line="480" w:lineRule="atLeast"/>
        <w:ind w:left="20" w:right="220" w:firstLine="600"/>
        <w:rPr>
          <w:rFonts w:cs="宋体" w:asciiTheme="minorEastAsia" w:hAnsiTheme="minorEastAsia"/>
          <w:color w:val="auto"/>
          <w:sz w:val="24"/>
          <w:szCs w:val="24"/>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.2 独立性原则：磋商工作在磋商小组内部独立进行，不受外界任何因素的干扰和影响。磋商小组成员对出具的磋商意见承担个人责任。</w:t>
      </w:r>
    </w:p>
    <w:p>
      <w:pPr>
        <w:spacing w:line="480" w:lineRule="atLeast"/>
        <w:ind w:left="20" w:right="220" w:firstLine="600"/>
        <w:rPr>
          <w:rFonts w:cs="宋体" w:asciiTheme="minorEastAsia" w:hAnsiTheme="minorEastAsia"/>
          <w:color w:val="auto"/>
          <w:sz w:val="24"/>
          <w:szCs w:val="24"/>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.3 物有所值原则：通过第一轮的公开报价，激发供应商展开竞争，进一步优化方案，并使报价符合预期目标。</w:t>
      </w:r>
    </w:p>
    <w:p>
      <w:pPr>
        <w:spacing w:line="480" w:lineRule="atLeast"/>
        <w:ind w:right="240" w:firstLine="600"/>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.4 保密性原则：采购代理机构应当采取必要的措施，保证磋商在严格保密的情况下进行。</w:t>
      </w:r>
    </w:p>
    <w:p>
      <w:pPr>
        <w:spacing w:line="480" w:lineRule="atLeast"/>
        <w:ind w:left="20" w:right="220" w:firstLine="600"/>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1</w:t>
      </w:r>
      <w:r>
        <w:rPr>
          <w:rFonts w:cs="宋体" w:asciiTheme="minorEastAsia" w:hAnsiTheme="minorEastAsia"/>
          <w:color w:val="auto"/>
          <w:sz w:val="24"/>
          <w:szCs w:val="24"/>
        </w:rPr>
        <w:t>.5 综合性原则：磋商小组将综合分析、评审供应商的各项指标，而不以单项指标的优劣评定出</w:t>
      </w:r>
      <w:r>
        <w:rPr>
          <w:rFonts w:hint="eastAsia" w:cs="宋体" w:asciiTheme="minorEastAsia" w:hAnsiTheme="minorEastAsia"/>
          <w:color w:val="auto"/>
          <w:sz w:val="24"/>
          <w:szCs w:val="24"/>
        </w:rPr>
        <w:t>成交</w:t>
      </w:r>
      <w:r>
        <w:rPr>
          <w:rFonts w:cs="宋体" w:asciiTheme="minorEastAsia" w:hAnsiTheme="minorEastAsia"/>
          <w:color w:val="auto"/>
          <w:sz w:val="24"/>
          <w:szCs w:val="24"/>
        </w:rPr>
        <w:t>供应商。</w:t>
      </w:r>
    </w:p>
    <w:p>
      <w:pPr>
        <w:tabs>
          <w:tab w:val="left" w:pos="124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2</w:t>
      </w:r>
      <w:r>
        <w:rPr>
          <w:rFonts w:hint="eastAsia" w:cs="宋体" w:asciiTheme="minorEastAsia" w:hAnsiTheme="minorEastAsia"/>
          <w:color w:val="auto"/>
          <w:sz w:val="24"/>
          <w:szCs w:val="24"/>
        </w:rPr>
        <w:t>.</w:t>
      </w:r>
      <w:r>
        <w:rPr>
          <w:rFonts w:cs="宋体" w:asciiTheme="minorEastAsia" w:hAnsiTheme="minorEastAsia"/>
          <w:color w:val="auto"/>
          <w:sz w:val="24"/>
          <w:szCs w:val="24"/>
        </w:rPr>
        <w:t>评审方法</w:t>
      </w:r>
    </w:p>
    <w:p>
      <w:pPr>
        <w:spacing w:line="480" w:lineRule="atLeast"/>
        <w:ind w:left="20" w:right="220" w:firstLine="600"/>
        <w:rPr>
          <w:rFonts w:cs="宋体" w:asciiTheme="minorEastAsia" w:hAnsiTheme="minorEastAsia"/>
          <w:color w:val="auto"/>
          <w:sz w:val="24"/>
          <w:szCs w:val="24"/>
        </w:rPr>
      </w:pPr>
      <w:r>
        <w:rPr>
          <w:rFonts w:cs="宋体" w:asciiTheme="minorEastAsia" w:hAnsiTheme="minorEastAsia"/>
          <w:color w:val="auto"/>
          <w:sz w:val="24"/>
          <w:szCs w:val="24"/>
        </w:rPr>
        <w:t>本次竞争性磋商采用综合评审法，磋商小组成员综合评定各供应商提交的报价文件，由磋商小组综合各成员意见直接确定</w:t>
      </w:r>
      <w:r>
        <w:rPr>
          <w:rFonts w:hint="eastAsia" w:cs="宋体" w:asciiTheme="minorEastAsia" w:hAnsiTheme="minorEastAsia"/>
          <w:color w:val="auto"/>
          <w:sz w:val="24"/>
          <w:szCs w:val="24"/>
        </w:rPr>
        <w:t>成交</w:t>
      </w:r>
      <w:r>
        <w:rPr>
          <w:rFonts w:cs="宋体" w:asciiTheme="minorEastAsia" w:hAnsiTheme="minorEastAsia"/>
          <w:color w:val="auto"/>
          <w:sz w:val="24"/>
          <w:szCs w:val="24"/>
        </w:rPr>
        <w:t>供应商。</w:t>
      </w:r>
    </w:p>
    <w:p>
      <w:pPr>
        <w:spacing w:line="480" w:lineRule="atLeast"/>
        <w:ind w:right="220"/>
        <w:rPr>
          <w:rFonts w:cs="宋体" w:asciiTheme="minorEastAsia" w:hAnsiTheme="minorEastAsia"/>
          <w:color w:val="auto"/>
          <w:sz w:val="24"/>
          <w:szCs w:val="24"/>
        </w:rPr>
      </w:pPr>
      <w:r>
        <w:rPr>
          <w:rFonts w:hint="eastAsia"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3</w:t>
      </w:r>
      <w:r>
        <w:rPr>
          <w:rFonts w:hint="eastAsia" w:cs="宋体" w:asciiTheme="minorEastAsia" w:hAnsiTheme="minorEastAsia"/>
          <w:color w:val="auto"/>
          <w:sz w:val="24"/>
          <w:szCs w:val="24"/>
        </w:rPr>
        <w:t>.</w:t>
      </w:r>
      <w:r>
        <w:rPr>
          <w:rFonts w:cs="宋体" w:asciiTheme="minorEastAsia" w:hAnsiTheme="minorEastAsia"/>
          <w:color w:val="auto"/>
          <w:sz w:val="24"/>
          <w:szCs w:val="24"/>
        </w:rPr>
        <w:t>初步评审</w:t>
      </w:r>
    </w:p>
    <w:p>
      <w:pPr>
        <w:spacing w:line="480" w:lineRule="atLeast"/>
        <w:ind w:firstLine="480" w:firstLineChars="200"/>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3</w:t>
      </w:r>
      <w:r>
        <w:rPr>
          <w:rFonts w:cs="宋体" w:asciiTheme="minorEastAsia" w:hAnsiTheme="minorEastAsia"/>
          <w:color w:val="auto"/>
          <w:sz w:val="24"/>
          <w:szCs w:val="24"/>
        </w:rPr>
        <w:t>.1 本次竞争性磋商将有再次报价的机会；</w:t>
      </w:r>
    </w:p>
    <w:p>
      <w:pPr>
        <w:spacing w:line="480" w:lineRule="atLeast"/>
        <w:ind w:firstLine="480" w:firstLineChars="200"/>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3</w:t>
      </w:r>
      <w:r>
        <w:rPr>
          <w:rFonts w:cs="宋体" w:asciiTheme="minorEastAsia" w:hAnsiTheme="minorEastAsia"/>
          <w:color w:val="auto"/>
          <w:sz w:val="24"/>
          <w:szCs w:val="24"/>
        </w:rPr>
        <w:t>.2 如出现下列情形之一的，视为对磋商文件没有做出实质性响应，按照无效报价处理。</w:t>
      </w:r>
    </w:p>
    <w:p>
      <w:pPr>
        <w:numPr>
          <w:ilvl w:val="0"/>
          <w:numId w:val="6"/>
        </w:numPr>
        <w:tabs>
          <w:tab w:val="left" w:pos="1080"/>
        </w:tabs>
        <w:spacing w:line="480" w:lineRule="atLeast"/>
        <w:ind w:left="1080" w:hanging="360"/>
        <w:rPr>
          <w:rFonts w:cs="宋体" w:asciiTheme="minorEastAsia" w:hAnsiTheme="minorEastAsia"/>
          <w:color w:val="auto"/>
          <w:sz w:val="24"/>
          <w:szCs w:val="24"/>
        </w:rPr>
      </w:pPr>
      <w:r>
        <w:rPr>
          <w:rFonts w:cs="宋体" w:asciiTheme="minorEastAsia" w:hAnsiTheme="minorEastAsia"/>
          <w:color w:val="auto"/>
          <w:sz w:val="24"/>
          <w:szCs w:val="24"/>
        </w:rPr>
        <w:t>响应文件未经供应商盖章和单位负责人签字；</w:t>
      </w:r>
    </w:p>
    <w:p>
      <w:pPr>
        <w:numPr>
          <w:ilvl w:val="0"/>
          <w:numId w:val="6"/>
        </w:numPr>
        <w:tabs>
          <w:tab w:val="left" w:pos="1080"/>
        </w:tabs>
        <w:spacing w:line="480" w:lineRule="atLeast"/>
        <w:ind w:left="1080" w:hanging="360"/>
        <w:rPr>
          <w:rFonts w:cs="宋体" w:asciiTheme="minorEastAsia" w:hAnsiTheme="minorEastAsia"/>
          <w:color w:val="auto"/>
          <w:sz w:val="24"/>
          <w:szCs w:val="24"/>
        </w:rPr>
      </w:pPr>
      <w:r>
        <w:rPr>
          <w:rFonts w:cs="宋体" w:asciiTheme="minorEastAsia" w:hAnsiTheme="minorEastAsia"/>
          <w:color w:val="auto"/>
          <w:sz w:val="24"/>
          <w:szCs w:val="24"/>
        </w:rPr>
        <w:t>供应商不符合磋商文件规定的资格条件；</w:t>
      </w:r>
    </w:p>
    <w:p>
      <w:pPr>
        <w:numPr>
          <w:ilvl w:val="1"/>
          <w:numId w:val="6"/>
        </w:numPr>
        <w:tabs>
          <w:tab w:val="left" w:pos="1120"/>
        </w:tabs>
        <w:spacing w:line="480" w:lineRule="atLeast"/>
        <w:ind w:left="1120" w:hanging="367"/>
        <w:rPr>
          <w:rFonts w:cs="宋体" w:asciiTheme="minorEastAsia" w:hAnsiTheme="minorEastAsia"/>
          <w:color w:val="auto"/>
          <w:sz w:val="24"/>
          <w:szCs w:val="24"/>
        </w:rPr>
      </w:pPr>
      <w:r>
        <w:rPr>
          <w:rFonts w:cs="宋体" w:asciiTheme="minorEastAsia" w:hAnsiTheme="minorEastAsia"/>
          <w:color w:val="auto"/>
          <w:sz w:val="24"/>
          <w:szCs w:val="24"/>
        </w:rPr>
        <w:t>同一供应商提交两个以上不同的响应文件或投标报价；</w:t>
      </w:r>
    </w:p>
    <w:p>
      <w:pPr>
        <w:numPr>
          <w:ilvl w:val="0"/>
          <w:numId w:val="7"/>
        </w:numPr>
        <w:tabs>
          <w:tab w:val="left" w:pos="1080"/>
        </w:tabs>
        <w:spacing w:line="480" w:lineRule="atLeast"/>
        <w:ind w:left="1080" w:hanging="360"/>
        <w:rPr>
          <w:rFonts w:cs="宋体" w:asciiTheme="minorEastAsia" w:hAnsiTheme="minorEastAsia"/>
          <w:color w:val="auto"/>
          <w:sz w:val="24"/>
          <w:szCs w:val="24"/>
        </w:rPr>
      </w:pPr>
      <w:r>
        <w:rPr>
          <w:rFonts w:cs="宋体" w:asciiTheme="minorEastAsia" w:hAnsiTheme="minorEastAsia"/>
          <w:color w:val="auto"/>
          <w:sz w:val="24"/>
          <w:szCs w:val="24"/>
        </w:rPr>
        <w:t>投标报价低于成本；</w:t>
      </w:r>
    </w:p>
    <w:p>
      <w:pPr>
        <w:numPr>
          <w:ilvl w:val="0"/>
          <w:numId w:val="7"/>
        </w:numPr>
        <w:tabs>
          <w:tab w:val="left" w:pos="1080"/>
        </w:tabs>
        <w:spacing w:line="480" w:lineRule="atLeast"/>
        <w:ind w:left="1080" w:hanging="360"/>
        <w:rPr>
          <w:rFonts w:cs="宋体" w:asciiTheme="minorEastAsia" w:hAnsiTheme="minorEastAsia"/>
          <w:color w:val="auto"/>
          <w:sz w:val="24"/>
          <w:szCs w:val="24"/>
        </w:rPr>
      </w:pPr>
      <w:r>
        <w:rPr>
          <w:rFonts w:cs="宋体" w:asciiTheme="minorEastAsia" w:hAnsiTheme="minorEastAsia"/>
          <w:color w:val="auto"/>
          <w:sz w:val="24"/>
          <w:szCs w:val="24"/>
        </w:rPr>
        <w:t>响应文件未对磋商文件的实质性要求和条件作出响应；</w:t>
      </w:r>
    </w:p>
    <w:p>
      <w:pPr>
        <w:numPr>
          <w:ilvl w:val="0"/>
          <w:numId w:val="7"/>
        </w:numPr>
        <w:tabs>
          <w:tab w:val="left" w:pos="1080"/>
        </w:tabs>
        <w:spacing w:line="480" w:lineRule="atLeast"/>
        <w:ind w:left="1080" w:hanging="360"/>
        <w:rPr>
          <w:rFonts w:cs="宋体" w:asciiTheme="minorEastAsia" w:hAnsiTheme="minorEastAsia"/>
          <w:color w:val="auto"/>
          <w:sz w:val="24"/>
          <w:szCs w:val="24"/>
        </w:rPr>
      </w:pPr>
      <w:r>
        <w:rPr>
          <w:rFonts w:cs="宋体" w:asciiTheme="minorEastAsia" w:hAnsiTheme="minorEastAsia"/>
          <w:color w:val="auto"/>
          <w:sz w:val="24"/>
          <w:szCs w:val="24"/>
        </w:rPr>
        <w:t>供应商有串通投标、弄虚作假、行贿等违法行为。</w:t>
      </w:r>
    </w:p>
    <w:p>
      <w:pPr>
        <w:spacing w:line="480" w:lineRule="atLeast"/>
        <w:ind w:firstLine="572"/>
        <w:jc w:val="both"/>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3</w:t>
      </w:r>
      <w:r>
        <w:rPr>
          <w:rFonts w:cs="宋体" w:asciiTheme="minorEastAsia" w:hAnsiTheme="minorEastAsia"/>
          <w:color w:val="auto"/>
          <w:sz w:val="24"/>
          <w:szCs w:val="24"/>
        </w:rPr>
        <w:t>.3 磋商小组允许供应商修改响应文件中不构成重大偏离的、微小的、非正规、不一致或不规则的地方。但是修改的内容不能改变响应文件的实质性内容，供应商修改的内容以书面文件为准。</w:t>
      </w:r>
    </w:p>
    <w:p>
      <w:pPr>
        <w:spacing w:line="480" w:lineRule="atLeast"/>
        <w:ind w:right="20" w:firstLine="600"/>
        <w:jc w:val="both"/>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3</w:t>
      </w:r>
      <w:r>
        <w:rPr>
          <w:rFonts w:cs="宋体" w:asciiTheme="minorEastAsia" w:hAnsiTheme="minorEastAsia"/>
          <w:color w:val="auto"/>
          <w:sz w:val="24"/>
          <w:szCs w:val="24"/>
        </w:rPr>
        <w:t>.4 磋商小组将拒绝被确定为非实质性响应的响应文件，供应商不能通过修正或撤销响应文件中的不符之处而使其投标成为实质性响应的投标。</w:t>
      </w:r>
    </w:p>
    <w:p>
      <w:pPr>
        <w:spacing w:line="480" w:lineRule="atLeast"/>
        <w:ind w:left="20" w:firstLine="668"/>
        <w:jc w:val="both"/>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3</w:t>
      </w:r>
      <w:r>
        <w:rPr>
          <w:rFonts w:cs="宋体" w:asciiTheme="minorEastAsia" w:hAnsiTheme="minorEastAsia"/>
          <w:color w:val="auto"/>
          <w:sz w:val="24"/>
          <w:szCs w:val="24"/>
        </w:rPr>
        <w:t>.5 磋商小组对各供应商的投标报价进行评审，对超出项目预算的报价或低于成本价的报价予以淘汰。磋商小组发现供应商的报价明显低于其他投标报价，使得其投标报价可能</w:t>
      </w:r>
      <w:r>
        <w:rPr>
          <w:rFonts w:cs="宋体" w:asciiTheme="minorEastAsia" w:hAnsiTheme="minorEastAsia"/>
          <w:color w:val="auto"/>
          <w:sz w:val="24"/>
          <w:szCs w:val="24"/>
        </w:rPr>
        <w:t>低于其成本的，应当要求该供应商作出书面说明并</w:t>
      </w:r>
      <w:r>
        <w:rPr>
          <w:rFonts w:hint="eastAsia" w:cs="宋体" w:asciiTheme="minorEastAsia" w:hAnsiTheme="minorEastAsia"/>
          <w:color w:val="auto"/>
          <w:sz w:val="24"/>
          <w:szCs w:val="24"/>
          <w:lang w:val="en-US" w:eastAsia="zh-CN"/>
        </w:rPr>
        <w:t>在规定时间内</w:t>
      </w:r>
      <w:r>
        <w:rPr>
          <w:rFonts w:cs="宋体" w:asciiTheme="minorEastAsia" w:hAnsiTheme="minorEastAsia"/>
          <w:color w:val="auto"/>
          <w:sz w:val="24"/>
          <w:szCs w:val="24"/>
        </w:rPr>
        <w:t>提供相关证明材料。供应商不能合理说明或者不能提供相关证明材料，由磋商小组</w:t>
      </w:r>
      <w:r>
        <w:rPr>
          <w:rFonts w:cs="宋体" w:asciiTheme="minorEastAsia" w:hAnsiTheme="minorEastAsia"/>
          <w:color w:val="auto"/>
          <w:sz w:val="24"/>
          <w:szCs w:val="24"/>
        </w:rPr>
        <w:t>认定该供应商以低于成本报价竞标，其投标应作为无效报价处理。</w:t>
      </w:r>
    </w:p>
    <w:p>
      <w:pPr>
        <w:spacing w:line="480" w:lineRule="atLeast"/>
        <w:ind w:firstLine="600"/>
        <w:jc w:val="both"/>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3</w:t>
      </w:r>
      <w:r>
        <w:rPr>
          <w:rFonts w:cs="宋体" w:asciiTheme="minorEastAsia" w:hAnsiTheme="minorEastAsia"/>
          <w:color w:val="auto"/>
          <w:sz w:val="24"/>
          <w:szCs w:val="24"/>
        </w:rPr>
        <w:t>.6 磋商小组通过上述评审，磋商小组依据磋商文件的规定对响应文件的有效性、完整性和对磋商文件的响应程度进行审查，以确定是否对磋商文件的要求做出实质性响应。未对磋商文件做实质性响应的供应商，不得进入具体磋商程序。</w:t>
      </w:r>
    </w:p>
    <w:p>
      <w:pPr>
        <w:spacing w:line="480" w:lineRule="atLeast"/>
        <w:ind w:firstLine="600" w:firstLineChars="250"/>
        <w:jc w:val="both"/>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3</w:t>
      </w:r>
      <w:r>
        <w:rPr>
          <w:rFonts w:cs="宋体" w:asciiTheme="minorEastAsia" w:hAnsiTheme="minorEastAsia"/>
          <w:color w:val="auto"/>
          <w:sz w:val="24"/>
          <w:szCs w:val="24"/>
        </w:rPr>
        <w:t>.7 需经磋商由供应商提供最终解决方案的，磋商结束后，磋商小组应当按照少数服从多数的原则投票推荐供应商的解决方案，并要求所有供应商在规定时间内提交最后报价。</w:t>
      </w:r>
    </w:p>
    <w:p>
      <w:pPr>
        <w:tabs>
          <w:tab w:val="left" w:pos="132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4</w:t>
      </w:r>
      <w:r>
        <w:rPr>
          <w:rFonts w:hint="eastAsia" w:cs="宋体" w:asciiTheme="minorEastAsia" w:hAnsiTheme="minorEastAsia"/>
          <w:color w:val="auto"/>
          <w:sz w:val="24"/>
          <w:szCs w:val="24"/>
        </w:rPr>
        <w:t>.</w:t>
      </w:r>
      <w:r>
        <w:rPr>
          <w:rFonts w:cs="宋体" w:asciiTheme="minorEastAsia" w:hAnsiTheme="minorEastAsia"/>
          <w:color w:val="auto"/>
          <w:sz w:val="24"/>
          <w:szCs w:val="24"/>
        </w:rPr>
        <w:t>综合评审</w:t>
      </w:r>
    </w:p>
    <w:p>
      <w:pPr>
        <w:spacing w:line="480" w:lineRule="atLeast"/>
        <w:ind w:left="720"/>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4</w:t>
      </w:r>
      <w:r>
        <w:rPr>
          <w:rFonts w:cs="宋体" w:asciiTheme="minorEastAsia" w:hAnsiTheme="minorEastAsia"/>
          <w:color w:val="auto"/>
          <w:sz w:val="24"/>
          <w:szCs w:val="24"/>
        </w:rPr>
        <w:t>.1 磋商小组根据以下内容对</w:t>
      </w:r>
      <w:r>
        <w:rPr>
          <w:rFonts w:hint="eastAsia" w:cs="宋体" w:asciiTheme="minorEastAsia" w:hAnsiTheme="minorEastAsia"/>
          <w:color w:val="auto"/>
          <w:sz w:val="24"/>
          <w:szCs w:val="24"/>
        </w:rPr>
        <w:t>成交</w:t>
      </w:r>
      <w:r>
        <w:rPr>
          <w:rFonts w:cs="宋体" w:asciiTheme="minorEastAsia" w:hAnsiTheme="minorEastAsia"/>
          <w:color w:val="auto"/>
          <w:sz w:val="24"/>
          <w:szCs w:val="24"/>
        </w:rPr>
        <w:t>供应商进行综合分析和比较：</w:t>
      </w:r>
    </w:p>
    <w:p>
      <w:pPr>
        <w:numPr>
          <w:ilvl w:val="0"/>
          <w:numId w:val="8"/>
        </w:numPr>
        <w:tabs>
          <w:tab w:val="left" w:pos="1080"/>
        </w:tabs>
        <w:spacing w:line="480" w:lineRule="atLeast"/>
        <w:ind w:left="1080" w:hanging="360"/>
        <w:rPr>
          <w:rFonts w:cs="宋体" w:asciiTheme="minorEastAsia" w:hAnsiTheme="minorEastAsia"/>
          <w:color w:val="auto"/>
          <w:sz w:val="24"/>
          <w:szCs w:val="24"/>
        </w:rPr>
      </w:pPr>
      <w:r>
        <w:rPr>
          <w:rFonts w:hint="eastAsia" w:cs="宋体" w:asciiTheme="minorEastAsia" w:hAnsiTheme="minorEastAsia"/>
          <w:color w:val="auto"/>
          <w:sz w:val="24"/>
          <w:szCs w:val="24"/>
        </w:rPr>
        <w:t>工程</w:t>
      </w:r>
      <w:r>
        <w:rPr>
          <w:rFonts w:hint="eastAsia" w:cs="宋体" w:asciiTheme="minorEastAsia" w:hAnsiTheme="minorEastAsia"/>
          <w:color w:val="auto"/>
          <w:sz w:val="24"/>
          <w:szCs w:val="24"/>
          <w:lang w:eastAsia="zh-CN"/>
        </w:rPr>
        <w:t>量清单</w:t>
      </w:r>
      <w:r>
        <w:rPr>
          <w:rFonts w:cs="宋体" w:asciiTheme="minorEastAsia" w:hAnsiTheme="minorEastAsia"/>
          <w:color w:val="auto"/>
          <w:sz w:val="24"/>
          <w:szCs w:val="24"/>
        </w:rPr>
        <w:t>；</w:t>
      </w:r>
    </w:p>
    <w:p>
      <w:pPr>
        <w:numPr>
          <w:ilvl w:val="0"/>
          <w:numId w:val="8"/>
        </w:numPr>
        <w:tabs>
          <w:tab w:val="left" w:pos="1080"/>
        </w:tabs>
        <w:spacing w:line="480" w:lineRule="atLeast"/>
        <w:ind w:left="1080" w:hanging="360"/>
        <w:rPr>
          <w:rFonts w:cs="宋体" w:asciiTheme="minorEastAsia" w:hAnsiTheme="minorEastAsia"/>
          <w:color w:val="auto"/>
          <w:sz w:val="24"/>
          <w:szCs w:val="24"/>
        </w:rPr>
      </w:pPr>
      <w:r>
        <w:rPr>
          <w:rFonts w:cs="宋体" w:asciiTheme="minorEastAsia" w:hAnsiTheme="minorEastAsia"/>
          <w:color w:val="auto"/>
          <w:sz w:val="24"/>
          <w:szCs w:val="24"/>
        </w:rPr>
        <w:t>最终报价，并适当考虑之前报价的客观性；</w:t>
      </w:r>
    </w:p>
    <w:p>
      <w:pPr>
        <w:numPr>
          <w:ilvl w:val="0"/>
          <w:numId w:val="8"/>
        </w:numPr>
        <w:tabs>
          <w:tab w:val="left" w:pos="1080"/>
        </w:tabs>
        <w:spacing w:line="480" w:lineRule="atLeast"/>
        <w:ind w:left="1080" w:hanging="360"/>
        <w:rPr>
          <w:rFonts w:cs="宋体" w:asciiTheme="minorEastAsia" w:hAnsiTheme="minorEastAsia"/>
          <w:color w:val="auto"/>
          <w:sz w:val="24"/>
          <w:szCs w:val="24"/>
        </w:rPr>
      </w:pPr>
      <w:r>
        <w:rPr>
          <w:rFonts w:cs="宋体" w:asciiTheme="minorEastAsia" w:hAnsiTheme="minorEastAsia"/>
          <w:color w:val="auto"/>
          <w:sz w:val="24"/>
          <w:szCs w:val="24"/>
        </w:rPr>
        <w:t>技术及商务细微偏离；</w:t>
      </w:r>
    </w:p>
    <w:p>
      <w:pPr>
        <w:numPr>
          <w:ilvl w:val="0"/>
          <w:numId w:val="9"/>
        </w:numPr>
        <w:tabs>
          <w:tab w:val="left" w:pos="920"/>
          <w:tab w:val="left" w:pos="993"/>
        </w:tabs>
        <w:spacing w:line="480" w:lineRule="atLeast"/>
        <w:ind w:left="920" w:hanging="211"/>
        <w:rPr>
          <w:rFonts w:cs="宋体" w:asciiTheme="minorEastAsia" w:hAnsiTheme="minorEastAsia"/>
          <w:color w:val="auto"/>
          <w:sz w:val="24"/>
          <w:szCs w:val="24"/>
        </w:rPr>
      </w:pPr>
      <w:r>
        <w:rPr>
          <w:rFonts w:cs="宋体" w:asciiTheme="minorEastAsia" w:hAnsiTheme="minorEastAsia"/>
          <w:color w:val="auto"/>
          <w:sz w:val="24"/>
          <w:szCs w:val="24"/>
        </w:rPr>
        <w:t>供应商资信情况和履约能力；</w:t>
      </w:r>
    </w:p>
    <w:p>
      <w:pPr>
        <w:numPr>
          <w:ilvl w:val="0"/>
          <w:numId w:val="9"/>
        </w:numPr>
        <w:tabs>
          <w:tab w:val="left" w:pos="920"/>
          <w:tab w:val="left" w:pos="993"/>
        </w:tabs>
        <w:spacing w:line="480" w:lineRule="atLeast"/>
        <w:ind w:left="920" w:hanging="211"/>
        <w:rPr>
          <w:rFonts w:cs="宋体" w:asciiTheme="minorEastAsia" w:hAnsiTheme="minorEastAsia"/>
          <w:color w:val="auto"/>
          <w:sz w:val="24"/>
          <w:szCs w:val="24"/>
        </w:rPr>
      </w:pPr>
      <w:r>
        <w:rPr>
          <w:rFonts w:cs="宋体" w:asciiTheme="minorEastAsia" w:hAnsiTheme="minorEastAsia"/>
          <w:color w:val="auto"/>
          <w:sz w:val="24"/>
          <w:szCs w:val="24"/>
        </w:rPr>
        <w:t>供应商的经营业绩；</w:t>
      </w:r>
    </w:p>
    <w:p>
      <w:pPr>
        <w:numPr>
          <w:ilvl w:val="0"/>
          <w:numId w:val="9"/>
        </w:numPr>
        <w:tabs>
          <w:tab w:val="left" w:pos="920"/>
          <w:tab w:val="left" w:pos="993"/>
        </w:tabs>
        <w:spacing w:line="480" w:lineRule="atLeast"/>
        <w:ind w:left="920" w:hanging="211"/>
        <w:rPr>
          <w:rFonts w:cs="宋体" w:asciiTheme="minorEastAsia" w:hAnsiTheme="minorEastAsia"/>
          <w:color w:val="auto"/>
          <w:sz w:val="24"/>
          <w:szCs w:val="24"/>
        </w:rPr>
      </w:pPr>
      <w:r>
        <w:rPr>
          <w:rFonts w:hint="eastAsia" w:cs="宋体" w:asciiTheme="minorEastAsia" w:hAnsiTheme="minorEastAsia"/>
          <w:color w:val="auto"/>
          <w:sz w:val="24"/>
          <w:szCs w:val="24"/>
        </w:rPr>
        <w:t>工期</w:t>
      </w:r>
      <w:r>
        <w:rPr>
          <w:rFonts w:cs="宋体" w:asciiTheme="minorEastAsia" w:hAnsiTheme="minorEastAsia"/>
          <w:color w:val="auto"/>
          <w:sz w:val="24"/>
          <w:szCs w:val="24"/>
        </w:rPr>
        <w:t>；</w:t>
      </w:r>
    </w:p>
    <w:p>
      <w:pPr>
        <w:numPr>
          <w:ilvl w:val="0"/>
          <w:numId w:val="9"/>
        </w:numPr>
        <w:tabs>
          <w:tab w:val="left" w:pos="920"/>
          <w:tab w:val="left" w:pos="993"/>
        </w:tabs>
        <w:spacing w:line="480" w:lineRule="atLeast"/>
        <w:ind w:left="920" w:hanging="211"/>
        <w:rPr>
          <w:rFonts w:cs="宋体" w:asciiTheme="minorEastAsia" w:hAnsiTheme="minorEastAsia"/>
          <w:color w:val="auto"/>
          <w:sz w:val="24"/>
          <w:szCs w:val="24"/>
        </w:rPr>
      </w:pPr>
      <w:r>
        <w:rPr>
          <w:rFonts w:cs="宋体" w:asciiTheme="minorEastAsia" w:hAnsiTheme="minorEastAsia"/>
          <w:color w:val="auto"/>
          <w:sz w:val="24"/>
          <w:szCs w:val="24"/>
        </w:rPr>
        <w:t>其他优惠条件。</w:t>
      </w:r>
    </w:p>
    <w:p>
      <w:pPr>
        <w:spacing w:line="480" w:lineRule="atLeast"/>
        <w:ind w:right="20" w:firstLine="720" w:firstLineChars="300"/>
        <w:jc w:val="both"/>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4</w:t>
      </w:r>
      <w:r>
        <w:rPr>
          <w:rFonts w:cs="宋体" w:asciiTheme="minorEastAsia" w:hAnsiTheme="minorEastAsia"/>
          <w:color w:val="auto"/>
          <w:sz w:val="24"/>
          <w:szCs w:val="24"/>
        </w:rPr>
        <w:t>.2 为有助于对响应文件进行审查、评估和比较，磋商小组有权向供应商询问。供应商有义务以书面形式对其响应文件中含义不明确的内容进行澄清和说明，但澄清和说明的内容不得超出响应文件的范围或改变响应文件的实质性内容。供应商澄清和说明的内容构成响应文件的组成部分。</w:t>
      </w:r>
    </w:p>
    <w:p>
      <w:pPr>
        <w:spacing w:line="480" w:lineRule="atLeast"/>
        <w:ind w:firstLine="720" w:firstLineChars="300"/>
        <w:jc w:val="both"/>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4</w:t>
      </w:r>
      <w:r>
        <w:rPr>
          <w:rFonts w:cs="宋体" w:asciiTheme="minorEastAsia" w:hAnsiTheme="minorEastAsia"/>
          <w:color w:val="auto"/>
          <w:sz w:val="24"/>
          <w:szCs w:val="24"/>
        </w:rPr>
        <w:t>.3 磋商小组根据评分细则进行打分，总分为100分。供应商的最终得分以所有评委评分的算术平均值确定。得分由高到低顺序排列。得分相同的，</w:t>
      </w:r>
      <w:r>
        <w:rPr>
          <w:rFonts w:hint="eastAsia" w:cs="宋体" w:asciiTheme="minorEastAsia" w:hAnsiTheme="minorEastAsia"/>
          <w:color w:val="auto"/>
          <w:sz w:val="24"/>
          <w:szCs w:val="24"/>
        </w:rPr>
        <w:t>按</w:t>
      </w:r>
      <w:r>
        <w:rPr>
          <w:rFonts w:hint="eastAsia" w:ascii="宋体" w:hAnsi="宋体" w:eastAsia="宋体" w:cs="宋体"/>
          <w:color w:val="auto"/>
          <w:sz w:val="24"/>
          <w:szCs w:val="24"/>
        </w:rPr>
        <w:t>照最后报价由低到高的顺序推荐。评审得分且最后报价相同的，按照技术指标优劣顺序推荐。</w:t>
      </w:r>
    </w:p>
    <w:p>
      <w:pPr>
        <w:tabs>
          <w:tab w:val="left" w:pos="120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5</w:t>
      </w:r>
      <w:r>
        <w:rPr>
          <w:rFonts w:hint="eastAsia" w:cs="宋体" w:asciiTheme="minorEastAsia" w:hAnsiTheme="minorEastAsia"/>
          <w:color w:val="auto"/>
          <w:sz w:val="24"/>
          <w:szCs w:val="24"/>
        </w:rPr>
        <w:t>.</w:t>
      </w:r>
      <w:r>
        <w:rPr>
          <w:rFonts w:cs="宋体" w:asciiTheme="minorEastAsia" w:hAnsiTheme="minorEastAsia"/>
          <w:color w:val="auto"/>
          <w:sz w:val="24"/>
          <w:szCs w:val="24"/>
        </w:rPr>
        <w:t>无效标</w:t>
      </w:r>
    </w:p>
    <w:p>
      <w:pPr>
        <w:spacing w:line="480" w:lineRule="atLeast"/>
        <w:ind w:firstLine="480" w:firstLineChars="200"/>
        <w:rPr>
          <w:rFonts w:asciiTheme="minorEastAsia" w:hAnsiTheme="minorEastAsia"/>
          <w:color w:val="auto"/>
          <w:sz w:val="20"/>
          <w:szCs w:val="20"/>
        </w:rPr>
      </w:pPr>
      <w:r>
        <w:rPr>
          <w:rFonts w:cs="宋体" w:asciiTheme="minorEastAsia" w:hAnsiTheme="minorEastAsia"/>
          <w:color w:val="auto"/>
          <w:sz w:val="24"/>
          <w:szCs w:val="24"/>
        </w:rPr>
        <w:t>供应商有下列情形之一，其投标将被视为无效标，采购人将严格按照《中华人民共和国政府</w:t>
      </w:r>
      <w:r>
        <w:rPr>
          <w:rFonts w:hint="eastAsia" w:cs="宋体" w:asciiTheme="minorEastAsia" w:hAnsiTheme="minorEastAsia"/>
          <w:color w:val="auto"/>
          <w:sz w:val="24"/>
          <w:szCs w:val="24"/>
        </w:rPr>
        <w:t>采购法</w:t>
      </w:r>
      <w:r>
        <w:rPr>
          <w:rFonts w:cs="宋体" w:asciiTheme="minorEastAsia" w:hAnsiTheme="minorEastAsia"/>
          <w:color w:val="auto"/>
          <w:sz w:val="24"/>
          <w:szCs w:val="24"/>
        </w:rPr>
        <w:t>》</w:t>
      </w:r>
      <w:r>
        <w:rPr>
          <w:rFonts w:hint="eastAsia" w:cs="宋体" w:asciiTheme="minorEastAsia" w:hAnsiTheme="minorEastAsia"/>
          <w:color w:val="auto"/>
          <w:sz w:val="24"/>
          <w:szCs w:val="24"/>
        </w:rPr>
        <w:t>规定处理，</w:t>
      </w:r>
      <w:r>
        <w:rPr>
          <w:rFonts w:cs="宋体" w:asciiTheme="minorEastAsia" w:hAnsiTheme="minorEastAsia"/>
          <w:color w:val="auto"/>
          <w:sz w:val="24"/>
          <w:szCs w:val="24"/>
        </w:rPr>
        <w:t>供应商给采购人、采购代理机构造成损失的，采购人、采购代理机构有索赔的权利，供应商应予以赔偿。</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5</w:t>
      </w:r>
      <w:r>
        <w:rPr>
          <w:rFonts w:cs="宋体" w:asciiTheme="minorEastAsia" w:hAnsiTheme="minorEastAsia"/>
          <w:color w:val="auto"/>
          <w:sz w:val="24"/>
          <w:szCs w:val="24"/>
        </w:rPr>
        <w:t>.</w:t>
      </w:r>
      <w:r>
        <w:rPr>
          <w:rFonts w:hint="eastAsia" w:cs="宋体" w:asciiTheme="minorEastAsia" w:hAnsiTheme="minorEastAsia"/>
          <w:color w:val="auto"/>
          <w:sz w:val="24"/>
          <w:szCs w:val="24"/>
        </w:rPr>
        <w:t>1</w:t>
      </w:r>
      <w:r>
        <w:rPr>
          <w:rFonts w:cs="宋体" w:asciiTheme="minorEastAsia" w:hAnsiTheme="minorEastAsia"/>
          <w:color w:val="auto"/>
          <w:sz w:val="24"/>
          <w:szCs w:val="24"/>
        </w:rPr>
        <w:t xml:space="preserve"> 未按照磋商文件规定要求密封、签署、盖章的；</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5</w:t>
      </w:r>
      <w:r>
        <w:rPr>
          <w:rFonts w:cs="宋体" w:asciiTheme="minorEastAsia" w:hAnsiTheme="minorEastAsia"/>
          <w:color w:val="auto"/>
          <w:sz w:val="24"/>
          <w:szCs w:val="24"/>
        </w:rPr>
        <w:t>.</w:t>
      </w:r>
      <w:r>
        <w:rPr>
          <w:rFonts w:hint="eastAsia" w:cs="宋体" w:asciiTheme="minorEastAsia" w:hAnsiTheme="minorEastAsia"/>
          <w:color w:val="auto"/>
          <w:sz w:val="24"/>
          <w:szCs w:val="24"/>
        </w:rPr>
        <w:t>2</w:t>
      </w:r>
      <w:r>
        <w:rPr>
          <w:rFonts w:cs="宋体" w:asciiTheme="minorEastAsia" w:hAnsiTheme="minorEastAsia"/>
          <w:color w:val="auto"/>
          <w:sz w:val="24"/>
          <w:szCs w:val="24"/>
        </w:rPr>
        <w:t xml:space="preserve"> 不具备磋商文件中规定资格要求的；</w:t>
      </w:r>
    </w:p>
    <w:p>
      <w:pPr>
        <w:spacing w:line="480" w:lineRule="atLeast"/>
        <w:ind w:left="480"/>
        <w:rPr>
          <w:rFonts w:asciiTheme="minorEastAsia" w:hAnsiTheme="minorEastAsia"/>
          <w:color w:val="auto"/>
          <w:sz w:val="20"/>
          <w:szCs w:val="20"/>
        </w:rPr>
      </w:pPr>
      <w:r>
        <w:rPr>
          <w:rFonts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5</w:t>
      </w:r>
      <w:r>
        <w:rPr>
          <w:rFonts w:cs="宋体" w:asciiTheme="minorEastAsia" w:hAnsiTheme="minorEastAsia"/>
          <w:color w:val="auto"/>
          <w:sz w:val="24"/>
          <w:szCs w:val="24"/>
        </w:rPr>
        <w:t>.</w:t>
      </w:r>
      <w:r>
        <w:rPr>
          <w:rFonts w:hint="eastAsia" w:cs="宋体" w:asciiTheme="minorEastAsia" w:hAnsiTheme="minorEastAsia"/>
          <w:color w:val="auto"/>
          <w:sz w:val="24"/>
          <w:szCs w:val="24"/>
        </w:rPr>
        <w:t>3</w:t>
      </w:r>
      <w:r>
        <w:rPr>
          <w:rFonts w:cs="宋体" w:asciiTheme="minorEastAsia" w:hAnsiTheme="minorEastAsia"/>
          <w:color w:val="auto"/>
          <w:sz w:val="24"/>
          <w:szCs w:val="24"/>
        </w:rPr>
        <w:t xml:space="preserve"> 不符合法律、法规和磋商文件中规定的其他实质性要求的。</w:t>
      </w:r>
    </w:p>
    <w:p>
      <w:pPr>
        <w:spacing w:line="480" w:lineRule="atLeast"/>
        <w:rPr>
          <w:rFonts w:asciiTheme="minorEastAsia" w:hAnsiTheme="minorEastAsia"/>
          <w:color w:val="auto"/>
          <w:sz w:val="20"/>
          <w:szCs w:val="20"/>
        </w:rPr>
      </w:pPr>
      <w:r>
        <w:rPr>
          <w:rFonts w:cs="宋体" w:asciiTheme="minorEastAsia" w:hAnsiTheme="minorEastAsia"/>
          <w:color w:val="auto"/>
          <w:sz w:val="24"/>
          <w:szCs w:val="24"/>
        </w:rPr>
        <w:t>六、授予合同</w:t>
      </w:r>
    </w:p>
    <w:p>
      <w:pPr>
        <w:tabs>
          <w:tab w:val="left" w:pos="108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6</w:t>
      </w:r>
      <w:r>
        <w:rPr>
          <w:rFonts w:hint="eastAsia" w:cs="宋体" w:asciiTheme="minorEastAsia" w:hAnsiTheme="minorEastAsia"/>
          <w:color w:val="auto"/>
          <w:sz w:val="24"/>
          <w:szCs w:val="24"/>
        </w:rPr>
        <w:t>.成交</w:t>
      </w:r>
      <w:r>
        <w:rPr>
          <w:rFonts w:cs="宋体" w:asciiTheme="minorEastAsia" w:hAnsiTheme="minorEastAsia"/>
          <w:color w:val="auto"/>
          <w:sz w:val="24"/>
          <w:szCs w:val="24"/>
        </w:rPr>
        <w:t>通知书</w:t>
      </w:r>
    </w:p>
    <w:p>
      <w:pPr>
        <w:spacing w:line="480" w:lineRule="atLeast"/>
        <w:ind w:firstLine="480" w:firstLineChars="200"/>
        <w:rPr>
          <w:rFonts w:asciiTheme="minorEastAsia" w:hAnsiTheme="minorEastAsia"/>
          <w:color w:val="auto"/>
          <w:sz w:val="20"/>
          <w:szCs w:val="20"/>
        </w:rPr>
      </w:pPr>
      <w:r>
        <w:rPr>
          <w:rFonts w:hint="eastAsia"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6</w:t>
      </w:r>
      <w:r>
        <w:rPr>
          <w:rFonts w:cs="宋体" w:asciiTheme="minorEastAsia" w:hAnsiTheme="minorEastAsia"/>
          <w:color w:val="auto"/>
          <w:sz w:val="24"/>
          <w:szCs w:val="24"/>
        </w:rPr>
        <w:t xml:space="preserve">.1 </w:t>
      </w:r>
      <w:r>
        <w:rPr>
          <w:rFonts w:hint="eastAsia" w:cs="宋体" w:asciiTheme="minorEastAsia" w:hAnsiTheme="minorEastAsia"/>
          <w:color w:val="auto"/>
          <w:sz w:val="24"/>
          <w:szCs w:val="24"/>
        </w:rPr>
        <w:t>成交</w:t>
      </w:r>
      <w:r>
        <w:rPr>
          <w:rFonts w:cs="宋体" w:asciiTheme="minorEastAsia" w:hAnsiTheme="minorEastAsia"/>
          <w:color w:val="auto"/>
          <w:sz w:val="24"/>
          <w:szCs w:val="24"/>
        </w:rPr>
        <w:t>结果公示将在</w:t>
      </w:r>
      <w:r>
        <w:rPr>
          <w:rFonts w:hint="eastAsia" w:cs="宋体" w:asciiTheme="minorEastAsia" w:hAnsiTheme="minorEastAsia"/>
          <w:color w:val="auto"/>
          <w:sz w:val="24"/>
          <w:szCs w:val="24"/>
        </w:rPr>
        <w:t>山东省政府采购信息公开平台、菏泽市公共资源交易公共服务与行政监督平台、巨野县公共资源交易中心网、山东省公共资源电子交易平台（菏泽市）</w:t>
      </w:r>
      <w:r>
        <w:rPr>
          <w:rFonts w:hint="eastAsia" w:cs="宋体" w:asciiTheme="minorEastAsia" w:hAnsiTheme="minorEastAsia"/>
          <w:color w:val="auto"/>
          <w:sz w:val="24"/>
          <w:szCs w:val="24"/>
          <w:lang w:eastAsia="zh-CN"/>
        </w:rPr>
        <w:t>网站上</w:t>
      </w:r>
      <w:r>
        <w:rPr>
          <w:rFonts w:cs="宋体" w:asciiTheme="minorEastAsia" w:hAnsiTheme="minorEastAsia"/>
          <w:color w:val="auto"/>
          <w:sz w:val="24"/>
          <w:szCs w:val="24"/>
        </w:rPr>
        <w:t>公布。不再以书面方式通知未</w:t>
      </w:r>
      <w:r>
        <w:rPr>
          <w:rFonts w:hint="eastAsia" w:cs="宋体" w:asciiTheme="minorEastAsia" w:hAnsiTheme="minorEastAsia"/>
          <w:color w:val="auto"/>
          <w:sz w:val="24"/>
          <w:szCs w:val="24"/>
        </w:rPr>
        <w:t>成交</w:t>
      </w:r>
      <w:r>
        <w:rPr>
          <w:rFonts w:cs="宋体" w:asciiTheme="minorEastAsia" w:hAnsiTheme="minorEastAsia"/>
          <w:color w:val="auto"/>
          <w:sz w:val="24"/>
          <w:szCs w:val="24"/>
        </w:rPr>
        <w:t>单位。采购代理对未</w:t>
      </w:r>
      <w:r>
        <w:rPr>
          <w:rFonts w:hint="eastAsia" w:cs="宋体" w:asciiTheme="minorEastAsia" w:hAnsiTheme="minorEastAsia"/>
          <w:color w:val="auto"/>
          <w:sz w:val="24"/>
          <w:szCs w:val="24"/>
        </w:rPr>
        <w:t>成交</w:t>
      </w:r>
      <w:r>
        <w:rPr>
          <w:rFonts w:cs="宋体" w:asciiTheme="minorEastAsia" w:hAnsiTheme="minorEastAsia"/>
          <w:color w:val="auto"/>
          <w:sz w:val="24"/>
          <w:szCs w:val="24"/>
        </w:rPr>
        <w:t>的供应商不作未</w:t>
      </w:r>
      <w:r>
        <w:rPr>
          <w:rFonts w:hint="eastAsia" w:cs="宋体" w:asciiTheme="minorEastAsia" w:hAnsiTheme="minorEastAsia"/>
          <w:color w:val="auto"/>
          <w:sz w:val="24"/>
          <w:szCs w:val="24"/>
        </w:rPr>
        <w:t>成交</w:t>
      </w:r>
      <w:r>
        <w:rPr>
          <w:rFonts w:cs="宋体" w:asciiTheme="minorEastAsia" w:hAnsiTheme="minorEastAsia"/>
          <w:color w:val="auto"/>
          <w:sz w:val="24"/>
          <w:szCs w:val="24"/>
        </w:rPr>
        <w:t>原因的解释。</w:t>
      </w:r>
    </w:p>
    <w:p>
      <w:pPr>
        <w:spacing w:line="480" w:lineRule="atLeast"/>
        <w:ind w:firstLine="480" w:firstLineChars="200"/>
        <w:rPr>
          <w:rFonts w:asciiTheme="minorEastAsia" w:hAnsiTheme="minorEastAsia"/>
          <w:color w:val="auto"/>
          <w:sz w:val="20"/>
          <w:szCs w:val="20"/>
        </w:rPr>
      </w:pPr>
      <w:r>
        <w:rPr>
          <w:rFonts w:hint="eastAsia"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6</w:t>
      </w:r>
      <w:r>
        <w:rPr>
          <w:rFonts w:cs="宋体" w:asciiTheme="minorEastAsia" w:hAnsiTheme="minorEastAsia"/>
          <w:color w:val="auto"/>
          <w:sz w:val="24"/>
          <w:szCs w:val="24"/>
        </w:rPr>
        <w:t>.2</w:t>
      </w:r>
      <w:r>
        <w:rPr>
          <w:rFonts w:hint="eastAsia" w:cs="宋体" w:asciiTheme="minorEastAsia" w:hAnsiTheme="minorEastAsia"/>
          <w:color w:val="auto"/>
          <w:sz w:val="24"/>
          <w:szCs w:val="24"/>
        </w:rPr>
        <w:t>采购人应当在成交供应商确定后2个工作日内，在省级以上财政部门指定的政府采购信息发布媒体上公告成交结果，同时向成交供应商发出成交通知书，成交</w:t>
      </w:r>
      <w:r>
        <w:rPr>
          <w:rFonts w:cs="宋体" w:asciiTheme="minorEastAsia" w:hAnsiTheme="minorEastAsia"/>
          <w:color w:val="auto"/>
          <w:sz w:val="24"/>
          <w:szCs w:val="24"/>
        </w:rPr>
        <w:t>通知书是合同的一个组成部分。</w:t>
      </w:r>
    </w:p>
    <w:p>
      <w:pPr>
        <w:spacing w:line="480" w:lineRule="atLeas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rPr>
        <w:t>2</w:t>
      </w:r>
      <w:r>
        <w:rPr>
          <w:rFonts w:hint="eastAsia" w:cs="宋体" w:asciiTheme="minorEastAsia" w:hAnsiTheme="minorEastAsia"/>
          <w:color w:val="auto"/>
          <w:sz w:val="24"/>
          <w:szCs w:val="24"/>
          <w:lang w:val="en-US" w:eastAsia="zh-CN"/>
        </w:rPr>
        <w:t>6</w:t>
      </w:r>
      <w:r>
        <w:rPr>
          <w:rFonts w:hint="eastAsia" w:cs="宋体" w:asciiTheme="minorEastAsia" w:hAnsiTheme="minorEastAsia"/>
          <w:color w:val="auto"/>
          <w:sz w:val="24"/>
          <w:szCs w:val="24"/>
        </w:rPr>
        <w:t>.3 成交通知书发出后，采购人改变成交结果，或者成交单位放弃成交项目的，应当依法承担法律责任。采购人有权依据评标报告和相关法律规定递补重新确定成交单位，也可依法重新组织采购。</w:t>
      </w:r>
    </w:p>
    <w:p>
      <w:pPr>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27</w:t>
      </w:r>
      <w:r>
        <w:rPr>
          <w:rFonts w:hint="eastAsia" w:cs="宋体" w:asciiTheme="minorEastAsia" w:hAnsiTheme="minorEastAsia"/>
          <w:color w:val="auto"/>
          <w:sz w:val="24"/>
          <w:szCs w:val="24"/>
        </w:rPr>
        <w:t>.</w:t>
      </w:r>
      <w:r>
        <w:rPr>
          <w:rFonts w:cs="宋体" w:asciiTheme="minorEastAsia" w:hAnsiTheme="minorEastAsia"/>
          <w:color w:val="auto"/>
          <w:sz w:val="24"/>
          <w:szCs w:val="24"/>
        </w:rPr>
        <w:t>签订合同</w:t>
      </w:r>
    </w:p>
    <w:p>
      <w:pPr>
        <w:spacing w:line="480" w:lineRule="atLeast"/>
        <w:ind w:left="480"/>
        <w:rPr>
          <w:rFonts w:asciiTheme="minorEastAsia" w:hAnsiTheme="minorEastAsia"/>
          <w:color w:val="auto"/>
          <w:sz w:val="20"/>
          <w:szCs w:val="20"/>
        </w:rPr>
      </w:pPr>
      <w:r>
        <w:rPr>
          <w:rFonts w:hint="eastAsia" w:cs="宋体" w:asciiTheme="minorEastAsia" w:hAnsiTheme="minorEastAsia"/>
          <w:color w:val="auto"/>
          <w:sz w:val="24"/>
          <w:szCs w:val="24"/>
          <w:lang w:val="en-US" w:eastAsia="zh-CN"/>
        </w:rPr>
        <w:t>27</w:t>
      </w:r>
      <w:r>
        <w:rPr>
          <w:rFonts w:cs="宋体" w:asciiTheme="minorEastAsia" w:hAnsiTheme="minorEastAsia"/>
          <w:color w:val="auto"/>
          <w:sz w:val="24"/>
          <w:szCs w:val="24"/>
        </w:rPr>
        <w:t xml:space="preserve">.1 </w:t>
      </w:r>
      <w:r>
        <w:rPr>
          <w:rFonts w:hint="eastAsia" w:cs="宋体" w:asciiTheme="minorEastAsia" w:hAnsiTheme="minorEastAsia"/>
          <w:color w:val="auto"/>
          <w:sz w:val="24"/>
          <w:szCs w:val="24"/>
        </w:rPr>
        <w:t>成交</w:t>
      </w:r>
      <w:r>
        <w:rPr>
          <w:rFonts w:cs="宋体" w:asciiTheme="minorEastAsia" w:hAnsiTheme="minorEastAsia"/>
          <w:color w:val="auto"/>
          <w:sz w:val="24"/>
          <w:szCs w:val="24"/>
        </w:rPr>
        <w:t>单位按《</w:t>
      </w:r>
      <w:r>
        <w:rPr>
          <w:rFonts w:hint="eastAsia" w:cs="宋体" w:asciiTheme="minorEastAsia" w:hAnsiTheme="minorEastAsia"/>
          <w:color w:val="auto"/>
          <w:sz w:val="24"/>
          <w:szCs w:val="24"/>
        </w:rPr>
        <w:t>成交</w:t>
      </w:r>
      <w:r>
        <w:rPr>
          <w:rFonts w:cs="宋体" w:asciiTheme="minorEastAsia" w:hAnsiTheme="minorEastAsia"/>
          <w:color w:val="auto"/>
          <w:sz w:val="24"/>
          <w:szCs w:val="24"/>
        </w:rPr>
        <w:t>通知书》指定的时间、地点与采购人签订合同。</w:t>
      </w:r>
    </w:p>
    <w:p>
      <w:pPr>
        <w:pStyle w:val="54"/>
        <w:spacing w:line="480" w:lineRule="atLeast"/>
        <w:ind w:left="480" w:firstLine="0" w:firstLineChars="0"/>
        <w:rPr>
          <w:rFonts w:asciiTheme="minorEastAsia" w:hAnsiTheme="minorEastAsia"/>
          <w:color w:val="auto"/>
          <w:sz w:val="20"/>
          <w:szCs w:val="20"/>
        </w:rPr>
      </w:pPr>
      <w:r>
        <w:rPr>
          <w:rFonts w:hint="eastAsia" w:cs="宋体" w:asciiTheme="minorEastAsia" w:hAnsiTheme="minorEastAsia"/>
          <w:color w:val="auto"/>
          <w:sz w:val="24"/>
          <w:szCs w:val="24"/>
          <w:lang w:val="en-US" w:eastAsia="zh-CN"/>
        </w:rPr>
        <w:t>27</w:t>
      </w:r>
      <w:r>
        <w:rPr>
          <w:rFonts w:hint="eastAsia" w:cs="宋体" w:asciiTheme="minorEastAsia" w:hAnsiTheme="minorEastAsia"/>
          <w:color w:val="auto"/>
          <w:sz w:val="24"/>
          <w:szCs w:val="24"/>
        </w:rPr>
        <w:t xml:space="preserve">.2 </w:t>
      </w:r>
      <w:r>
        <w:rPr>
          <w:rFonts w:cs="宋体" w:asciiTheme="minorEastAsia" w:hAnsiTheme="minorEastAsia"/>
          <w:color w:val="auto"/>
          <w:sz w:val="24"/>
          <w:szCs w:val="24"/>
        </w:rPr>
        <w:t>磋商文件、</w:t>
      </w:r>
      <w:r>
        <w:rPr>
          <w:rFonts w:hint="eastAsia" w:cs="宋体" w:asciiTheme="minorEastAsia" w:hAnsiTheme="minorEastAsia"/>
          <w:color w:val="auto"/>
          <w:sz w:val="24"/>
          <w:szCs w:val="24"/>
        </w:rPr>
        <w:t>成交</w:t>
      </w:r>
      <w:r>
        <w:rPr>
          <w:rFonts w:cs="宋体" w:asciiTheme="minorEastAsia" w:hAnsiTheme="minorEastAsia"/>
          <w:color w:val="auto"/>
          <w:sz w:val="24"/>
          <w:szCs w:val="24"/>
        </w:rPr>
        <w:t>单位的响应文件及其澄清文件等，均为签订合同的依据。</w:t>
      </w:r>
    </w:p>
    <w:p>
      <w:pPr>
        <w:spacing w:line="480" w:lineRule="atLeast"/>
        <w:ind w:left="480"/>
        <w:rPr>
          <w:rFonts w:asciiTheme="minorEastAsia" w:hAnsiTheme="minorEastAsia"/>
          <w:color w:val="auto"/>
          <w:sz w:val="20"/>
          <w:szCs w:val="20"/>
        </w:rPr>
      </w:pPr>
      <w:r>
        <w:rPr>
          <w:rFonts w:hint="eastAsia" w:cs="宋体" w:asciiTheme="minorEastAsia" w:hAnsiTheme="minorEastAsia"/>
          <w:color w:val="auto"/>
          <w:sz w:val="24"/>
          <w:szCs w:val="24"/>
          <w:lang w:val="en-US" w:eastAsia="zh-CN"/>
        </w:rPr>
        <w:t>27</w:t>
      </w:r>
      <w:r>
        <w:rPr>
          <w:rFonts w:hint="eastAsia" w:cs="宋体" w:asciiTheme="minorEastAsia" w:hAnsiTheme="minorEastAsia"/>
          <w:color w:val="auto"/>
          <w:sz w:val="24"/>
          <w:szCs w:val="24"/>
        </w:rPr>
        <w:t>.3</w:t>
      </w:r>
      <w:r>
        <w:rPr>
          <w:rFonts w:cs="宋体" w:asciiTheme="minorEastAsia" w:hAnsiTheme="minorEastAsia"/>
          <w:color w:val="auto"/>
          <w:sz w:val="24"/>
          <w:szCs w:val="24"/>
        </w:rPr>
        <w:t>签订合同书及条款应以本标书第四章的格式为基础，原则不做变动。</w:t>
      </w:r>
    </w:p>
    <w:p>
      <w:pPr>
        <w:tabs>
          <w:tab w:val="left" w:pos="960"/>
        </w:tabs>
        <w:spacing w:line="480" w:lineRule="atLeast"/>
        <w:ind w:right="240"/>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28</w:t>
      </w:r>
      <w:r>
        <w:rPr>
          <w:rFonts w:hint="eastAsia" w:cs="宋体" w:asciiTheme="minorEastAsia" w:hAnsiTheme="minorEastAsia"/>
          <w:color w:val="auto"/>
          <w:sz w:val="24"/>
          <w:szCs w:val="24"/>
        </w:rPr>
        <w:t>.</w:t>
      </w:r>
      <w:r>
        <w:rPr>
          <w:rFonts w:cs="宋体" w:asciiTheme="minorEastAsia" w:hAnsiTheme="minorEastAsia"/>
          <w:color w:val="auto"/>
          <w:sz w:val="24"/>
          <w:szCs w:val="24"/>
        </w:rPr>
        <w:t>采购人与</w:t>
      </w:r>
      <w:r>
        <w:rPr>
          <w:rFonts w:hint="eastAsia" w:cs="宋体" w:asciiTheme="minorEastAsia" w:hAnsiTheme="minorEastAsia"/>
          <w:color w:val="auto"/>
          <w:sz w:val="24"/>
          <w:szCs w:val="24"/>
        </w:rPr>
        <w:t>成交</w:t>
      </w:r>
      <w:r>
        <w:rPr>
          <w:rFonts w:cs="宋体" w:asciiTheme="minorEastAsia" w:hAnsiTheme="minorEastAsia"/>
          <w:color w:val="auto"/>
          <w:sz w:val="24"/>
          <w:szCs w:val="24"/>
        </w:rPr>
        <w:t>单位将于</w:t>
      </w:r>
      <w:r>
        <w:rPr>
          <w:rFonts w:hint="eastAsia" w:cs="宋体" w:asciiTheme="minorEastAsia" w:hAnsiTheme="minorEastAsia"/>
          <w:color w:val="auto"/>
          <w:sz w:val="24"/>
          <w:szCs w:val="24"/>
        </w:rPr>
        <w:t>成交</w:t>
      </w:r>
      <w:r>
        <w:rPr>
          <w:rFonts w:cs="宋体" w:asciiTheme="minorEastAsia" w:hAnsiTheme="minorEastAsia"/>
          <w:color w:val="auto"/>
          <w:sz w:val="24"/>
          <w:szCs w:val="24"/>
        </w:rPr>
        <w:t xml:space="preserve">通知书发出之日起 </w:t>
      </w:r>
      <w:r>
        <w:rPr>
          <w:rFonts w:hint="eastAsia" w:cs="宋体" w:asciiTheme="minorEastAsia" w:hAnsiTheme="minorEastAsia"/>
          <w:color w:val="auto"/>
          <w:sz w:val="24"/>
          <w:szCs w:val="24"/>
        </w:rPr>
        <w:t>30</w:t>
      </w:r>
      <w:r>
        <w:rPr>
          <w:rFonts w:cs="宋体" w:asciiTheme="minorEastAsia" w:hAnsiTheme="minorEastAsia"/>
          <w:color w:val="auto"/>
          <w:sz w:val="24"/>
          <w:szCs w:val="24"/>
        </w:rPr>
        <w:t>日内，按照磋商文件和</w:t>
      </w:r>
      <w:r>
        <w:rPr>
          <w:rFonts w:hint="eastAsia" w:cs="宋体" w:asciiTheme="minorEastAsia" w:hAnsiTheme="minorEastAsia"/>
          <w:color w:val="auto"/>
          <w:sz w:val="24"/>
          <w:szCs w:val="24"/>
        </w:rPr>
        <w:t>成交</w:t>
      </w:r>
      <w:r>
        <w:rPr>
          <w:rFonts w:cs="宋体" w:asciiTheme="minorEastAsia" w:hAnsiTheme="minorEastAsia"/>
          <w:color w:val="auto"/>
          <w:sz w:val="24"/>
          <w:szCs w:val="24"/>
        </w:rPr>
        <w:t>单位的响应文件签订合同。</w:t>
      </w:r>
    </w:p>
    <w:p>
      <w:pPr>
        <w:spacing w:line="480" w:lineRule="atLeast"/>
        <w:ind w:right="220" w:firstLine="480"/>
        <w:jc w:val="both"/>
        <w:rPr>
          <w:rFonts w:asciiTheme="minorEastAsia" w:hAnsiTheme="minorEastAsia"/>
          <w:color w:val="auto"/>
          <w:sz w:val="20"/>
          <w:szCs w:val="20"/>
        </w:rPr>
      </w:pPr>
      <w:r>
        <w:rPr>
          <w:rFonts w:hint="eastAsia" w:cs="宋体" w:asciiTheme="minorEastAsia" w:hAnsiTheme="minorEastAsia"/>
          <w:color w:val="auto"/>
          <w:sz w:val="24"/>
          <w:szCs w:val="24"/>
          <w:lang w:val="en-US" w:eastAsia="zh-CN"/>
        </w:rPr>
        <w:t>28</w:t>
      </w:r>
      <w:r>
        <w:rPr>
          <w:rFonts w:cs="宋体" w:asciiTheme="minorEastAsia" w:hAnsiTheme="minorEastAsia"/>
          <w:color w:val="auto"/>
          <w:sz w:val="24"/>
          <w:szCs w:val="24"/>
        </w:rPr>
        <w:t xml:space="preserve">.1 </w:t>
      </w:r>
      <w:r>
        <w:rPr>
          <w:rFonts w:hint="eastAsia" w:cs="宋体" w:asciiTheme="minorEastAsia" w:hAnsiTheme="minorEastAsia"/>
          <w:color w:val="auto"/>
          <w:sz w:val="24"/>
          <w:szCs w:val="24"/>
        </w:rPr>
        <w:t>成交</w:t>
      </w:r>
      <w:r>
        <w:rPr>
          <w:rFonts w:cs="宋体" w:asciiTheme="minorEastAsia" w:hAnsiTheme="minorEastAsia"/>
          <w:color w:val="auto"/>
          <w:sz w:val="24"/>
          <w:szCs w:val="24"/>
        </w:rPr>
        <w:t>单位如不按本则 30 款的规定与采购人签订合同，则采购人将有充分的理由废除授标，</w:t>
      </w:r>
      <w:r>
        <w:rPr>
          <w:rFonts w:hint="eastAsia" w:cs="宋体" w:asciiTheme="minorEastAsia" w:hAnsiTheme="minorEastAsia"/>
          <w:color w:val="auto"/>
          <w:sz w:val="24"/>
          <w:szCs w:val="24"/>
        </w:rPr>
        <w:t>按供应商须知前附表15中的规定处理。</w:t>
      </w:r>
    </w:p>
    <w:p>
      <w:pPr>
        <w:spacing w:line="480" w:lineRule="atLeast"/>
        <w:ind w:firstLine="480"/>
        <w:rPr>
          <w:rFonts w:asciiTheme="minorEastAsia" w:hAnsiTheme="minorEastAsia"/>
          <w:color w:val="auto"/>
          <w:sz w:val="20"/>
          <w:szCs w:val="20"/>
        </w:rPr>
      </w:pPr>
      <w:r>
        <w:rPr>
          <w:rFonts w:hint="eastAsia" w:cs="宋体" w:asciiTheme="minorEastAsia" w:hAnsiTheme="minorEastAsia"/>
          <w:color w:val="auto"/>
          <w:sz w:val="24"/>
          <w:szCs w:val="24"/>
          <w:lang w:val="en-US" w:eastAsia="zh-CN"/>
        </w:rPr>
        <w:t>28</w:t>
      </w:r>
      <w:r>
        <w:rPr>
          <w:rFonts w:cs="宋体" w:asciiTheme="minorEastAsia" w:hAnsiTheme="minorEastAsia"/>
          <w:color w:val="auto"/>
          <w:sz w:val="24"/>
          <w:szCs w:val="24"/>
        </w:rPr>
        <w:t>.2 采购人如遇</w:t>
      </w:r>
      <w:r>
        <w:rPr>
          <w:rFonts w:hint="eastAsia" w:cs="宋体" w:asciiTheme="minorEastAsia" w:hAnsiTheme="minorEastAsia"/>
          <w:color w:val="auto"/>
          <w:sz w:val="24"/>
          <w:szCs w:val="24"/>
        </w:rPr>
        <w:t>成交</w:t>
      </w:r>
      <w:r>
        <w:rPr>
          <w:rFonts w:cs="宋体" w:asciiTheme="minorEastAsia" w:hAnsiTheme="minorEastAsia"/>
          <w:color w:val="auto"/>
          <w:sz w:val="24"/>
          <w:szCs w:val="24"/>
        </w:rPr>
        <w:t>单位违约，可以从候选</w:t>
      </w:r>
      <w:r>
        <w:rPr>
          <w:rFonts w:hint="eastAsia" w:cs="宋体" w:asciiTheme="minorEastAsia" w:hAnsiTheme="minorEastAsia"/>
          <w:color w:val="auto"/>
          <w:sz w:val="24"/>
          <w:szCs w:val="24"/>
        </w:rPr>
        <w:t>成交</w:t>
      </w:r>
      <w:r>
        <w:rPr>
          <w:rFonts w:cs="宋体" w:asciiTheme="minorEastAsia" w:hAnsiTheme="minorEastAsia"/>
          <w:color w:val="auto"/>
          <w:sz w:val="24"/>
          <w:szCs w:val="24"/>
        </w:rPr>
        <w:t>单位中按排名先后重新选定</w:t>
      </w:r>
      <w:r>
        <w:rPr>
          <w:rFonts w:hint="eastAsia" w:cs="宋体" w:asciiTheme="minorEastAsia" w:hAnsiTheme="minorEastAsia"/>
          <w:color w:val="auto"/>
          <w:sz w:val="24"/>
          <w:szCs w:val="24"/>
        </w:rPr>
        <w:t>成交</w:t>
      </w:r>
      <w:r>
        <w:rPr>
          <w:rFonts w:cs="宋体" w:asciiTheme="minorEastAsia" w:hAnsiTheme="minorEastAsia"/>
          <w:color w:val="auto"/>
          <w:sz w:val="24"/>
          <w:szCs w:val="24"/>
        </w:rPr>
        <w:t>单位，并组织签订合同。</w:t>
      </w:r>
    </w:p>
    <w:p>
      <w:pPr>
        <w:spacing w:line="480" w:lineRule="atLeast"/>
        <w:ind w:right="240" w:firstLine="480"/>
        <w:rPr>
          <w:rFonts w:asciiTheme="minorEastAsia" w:hAnsiTheme="minorEastAsia"/>
          <w:color w:val="auto"/>
          <w:sz w:val="20"/>
          <w:szCs w:val="20"/>
        </w:rPr>
      </w:pPr>
      <w:r>
        <w:rPr>
          <w:rFonts w:hint="eastAsia" w:cs="宋体" w:asciiTheme="minorEastAsia" w:hAnsiTheme="minorEastAsia"/>
          <w:color w:val="auto"/>
          <w:sz w:val="24"/>
          <w:szCs w:val="24"/>
          <w:lang w:val="en-US" w:eastAsia="zh-CN"/>
        </w:rPr>
        <w:t>28</w:t>
      </w:r>
      <w:r>
        <w:rPr>
          <w:rFonts w:cs="宋体" w:asciiTheme="minorEastAsia" w:hAnsiTheme="minorEastAsia"/>
          <w:color w:val="auto"/>
          <w:sz w:val="24"/>
          <w:szCs w:val="24"/>
        </w:rPr>
        <w:t xml:space="preserve">.3 </w:t>
      </w:r>
      <w:r>
        <w:rPr>
          <w:rFonts w:hint="eastAsia" w:cs="宋体" w:asciiTheme="minorEastAsia" w:hAnsiTheme="minorEastAsia"/>
          <w:color w:val="auto"/>
          <w:sz w:val="24"/>
          <w:szCs w:val="24"/>
        </w:rPr>
        <w:t>成交</w:t>
      </w:r>
      <w:r>
        <w:rPr>
          <w:rFonts w:cs="宋体" w:asciiTheme="minorEastAsia" w:hAnsiTheme="minorEastAsia"/>
          <w:color w:val="auto"/>
          <w:sz w:val="24"/>
          <w:szCs w:val="24"/>
        </w:rPr>
        <w:t>单位不履行合同的，采购人可以重新组织采购，也可以在报经同级人民政府财政部门核准后，与排位在</w:t>
      </w:r>
      <w:r>
        <w:rPr>
          <w:rFonts w:hint="eastAsia" w:cs="宋体" w:asciiTheme="minorEastAsia" w:hAnsiTheme="minorEastAsia"/>
          <w:color w:val="auto"/>
          <w:sz w:val="24"/>
          <w:szCs w:val="24"/>
        </w:rPr>
        <w:t>成交</w:t>
      </w:r>
      <w:r>
        <w:rPr>
          <w:rFonts w:cs="宋体" w:asciiTheme="minorEastAsia" w:hAnsiTheme="minorEastAsia"/>
          <w:color w:val="auto"/>
          <w:sz w:val="24"/>
          <w:szCs w:val="24"/>
        </w:rPr>
        <w:t>单位之后的第一位</w:t>
      </w:r>
      <w:r>
        <w:rPr>
          <w:rFonts w:hint="eastAsia" w:cs="宋体" w:asciiTheme="minorEastAsia" w:hAnsiTheme="minorEastAsia"/>
          <w:color w:val="auto"/>
          <w:sz w:val="24"/>
          <w:szCs w:val="24"/>
        </w:rPr>
        <w:t>成交</w:t>
      </w:r>
      <w:r>
        <w:rPr>
          <w:rFonts w:cs="宋体" w:asciiTheme="minorEastAsia" w:hAnsiTheme="minorEastAsia"/>
          <w:color w:val="auto"/>
          <w:sz w:val="24"/>
          <w:szCs w:val="24"/>
        </w:rPr>
        <w:t>候选人签订合</w:t>
      </w:r>
      <w:r>
        <w:rPr>
          <w:rFonts w:hint="eastAsia" w:cs="宋体" w:asciiTheme="minorEastAsia" w:hAnsiTheme="minorEastAsia"/>
          <w:color w:val="auto"/>
          <w:sz w:val="24"/>
          <w:szCs w:val="24"/>
          <w:lang w:eastAsia="zh-CN"/>
        </w:rPr>
        <w:t>同</w:t>
      </w:r>
      <w:r>
        <w:rPr>
          <w:rFonts w:cs="宋体" w:asciiTheme="minorEastAsia" w:hAnsiTheme="minorEastAsia"/>
          <w:color w:val="auto"/>
          <w:sz w:val="24"/>
          <w:szCs w:val="24"/>
        </w:rPr>
        <w:t>。</w:t>
      </w:r>
    </w:p>
    <w:p>
      <w:pPr>
        <w:tabs>
          <w:tab w:val="left" w:pos="96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29</w:t>
      </w:r>
      <w:r>
        <w:rPr>
          <w:rFonts w:hint="eastAsia" w:cs="宋体" w:asciiTheme="minorEastAsia" w:hAnsiTheme="minorEastAsia"/>
          <w:color w:val="auto"/>
          <w:sz w:val="24"/>
          <w:szCs w:val="24"/>
        </w:rPr>
        <w:t>.</w:t>
      </w:r>
      <w:r>
        <w:rPr>
          <w:rFonts w:cs="宋体" w:asciiTheme="minorEastAsia" w:hAnsiTheme="minorEastAsia"/>
          <w:color w:val="auto"/>
          <w:sz w:val="24"/>
          <w:szCs w:val="24"/>
        </w:rPr>
        <w:t>付款方式</w:t>
      </w:r>
    </w:p>
    <w:p>
      <w:pPr>
        <w:spacing w:line="480" w:lineRule="atLeas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lang w:eastAsia="zh-CN"/>
        </w:rPr>
        <w:t>（</w:t>
      </w:r>
      <w:r>
        <w:rPr>
          <w:rFonts w:hint="eastAsia" w:cs="宋体" w:asciiTheme="minorEastAsia" w:hAnsiTheme="minorEastAsia"/>
          <w:color w:val="auto"/>
          <w:sz w:val="24"/>
          <w:szCs w:val="24"/>
        </w:rPr>
        <w:t>1）工程合同签订后15个工作日内，甲方支付该工程合同总造价的40%作为工程款。乙方在签订合同7日内组织人员、设备进场施工。</w:t>
      </w:r>
    </w:p>
    <w:p>
      <w:pPr>
        <w:spacing w:line="480" w:lineRule="atLeas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rPr>
        <w:t>（2）办公楼内部一楼砌筑隔墙拆除完成，一层外墙、办公楼所有内墙原抹灰层剔凿完成；室内花篮梁碳纤维粘贴完成后，甲方再为乙方支付该工程合同总造价的10%（即支付至合同总造价的50%）作为工程进度款。</w:t>
      </w:r>
    </w:p>
    <w:p>
      <w:pPr>
        <w:spacing w:line="480" w:lineRule="atLeas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rPr>
        <w:t>（3）基础加固完成，一层内外墙墙板加固完成后，甲方再为乙方支付该工程造价的20%（即支付至合同总造价的70%）作为工程进度款。</w:t>
      </w:r>
    </w:p>
    <w:p>
      <w:pPr>
        <w:spacing w:line="480" w:lineRule="atLeas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rPr>
        <w:t>（4）室内楼板、梁置换完成，二、三层钢筋网安装完成后，二、三层内外墙体抹灰前，甲方再为乙方支付该工程造价的20%（即支付至合同总造价的90%）作为工程进度款。</w:t>
      </w:r>
    </w:p>
    <w:p>
      <w:pPr>
        <w:spacing w:line="480" w:lineRule="atLeast"/>
        <w:ind w:firstLine="480" w:firstLineChars="200"/>
        <w:rPr>
          <w:rFonts w:hint="eastAsia" w:cs="宋体" w:asciiTheme="minorEastAsia" w:hAnsiTheme="minorEastAsia"/>
          <w:color w:val="auto"/>
          <w:sz w:val="24"/>
          <w:szCs w:val="24"/>
        </w:rPr>
      </w:pPr>
      <w:r>
        <w:rPr>
          <w:rFonts w:hint="eastAsia" w:cs="宋体" w:asciiTheme="minorEastAsia" w:hAnsiTheme="minorEastAsia"/>
          <w:color w:val="auto"/>
          <w:sz w:val="24"/>
          <w:szCs w:val="24"/>
        </w:rPr>
        <w:t>（5）该工程施工完成，经验收合格后5日内，甲方为乙方</w:t>
      </w:r>
      <w:r>
        <w:rPr>
          <w:rFonts w:hint="eastAsia" w:cs="宋体" w:asciiTheme="minorEastAsia" w:hAnsiTheme="minorEastAsia"/>
          <w:color w:val="auto"/>
          <w:sz w:val="24"/>
          <w:szCs w:val="24"/>
          <w:lang w:eastAsia="zh-CN"/>
        </w:rPr>
        <w:t>支付</w:t>
      </w:r>
      <w:r>
        <w:rPr>
          <w:rFonts w:hint="eastAsia" w:cs="宋体" w:asciiTheme="minorEastAsia" w:hAnsiTheme="minorEastAsia"/>
          <w:color w:val="auto"/>
          <w:sz w:val="24"/>
          <w:szCs w:val="24"/>
        </w:rPr>
        <w:t>该工程</w:t>
      </w:r>
      <w:r>
        <w:rPr>
          <w:rFonts w:hint="eastAsia" w:asciiTheme="minorEastAsia" w:hAnsiTheme="minorEastAsia"/>
          <w:color w:val="auto"/>
          <w:kern w:val="2"/>
          <w:sz w:val="24"/>
          <w:szCs w:val="24"/>
          <w:lang w:eastAsia="zh-CN"/>
        </w:rPr>
        <w:t>结算价</w:t>
      </w:r>
      <w:r>
        <w:rPr>
          <w:rFonts w:hint="eastAsia" w:cs="宋体" w:asciiTheme="minorEastAsia" w:hAnsiTheme="minorEastAsia"/>
          <w:color w:val="auto"/>
          <w:sz w:val="24"/>
          <w:szCs w:val="24"/>
        </w:rPr>
        <w:t>（含补充协议造价，如果有）的95%，剩余5%</w:t>
      </w:r>
      <w:r>
        <w:rPr>
          <w:rFonts w:hint="eastAsia" w:cs="宋体" w:asciiTheme="minorEastAsia" w:hAnsiTheme="minorEastAsia"/>
          <w:color w:val="auto"/>
          <w:sz w:val="24"/>
          <w:szCs w:val="24"/>
          <w:lang w:val="en-US" w:eastAsia="zh-CN"/>
        </w:rPr>
        <w:t>应改为3%</w:t>
      </w:r>
      <w:r>
        <w:rPr>
          <w:rFonts w:hint="eastAsia" w:cs="宋体" w:asciiTheme="minorEastAsia" w:hAnsiTheme="minorEastAsia"/>
          <w:color w:val="auto"/>
          <w:sz w:val="24"/>
          <w:szCs w:val="24"/>
        </w:rPr>
        <w:t>作为工程质量保证金。质保期自竣工验收合格之日起为12个月，期满后15日内一次性付清余款。</w:t>
      </w:r>
    </w:p>
    <w:p>
      <w:pPr>
        <w:spacing w:line="480" w:lineRule="atLeas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（6）因甲方未按约定支付工程款造成的工期延误，工期顺延。</w:t>
      </w:r>
    </w:p>
    <w:p>
      <w:pPr>
        <w:spacing w:line="480" w:lineRule="atLeast"/>
        <w:rPr>
          <w:rFonts w:asciiTheme="minorEastAsia" w:hAnsiTheme="minorEastAsia"/>
          <w:color w:val="auto"/>
          <w:sz w:val="24"/>
          <w:szCs w:val="24"/>
        </w:rPr>
      </w:pPr>
      <w:r>
        <w:rPr>
          <w:rFonts w:hint="eastAsia" w:asciiTheme="minorEastAsia" w:hAnsiTheme="minorEastAsia"/>
          <w:color w:val="auto"/>
          <w:sz w:val="24"/>
          <w:szCs w:val="24"/>
        </w:rPr>
        <w:t>七、采购代理服务费</w:t>
      </w:r>
    </w:p>
    <w:p>
      <w:pPr>
        <w:tabs>
          <w:tab w:val="left" w:pos="108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lang w:val="en-US" w:eastAsia="zh-CN"/>
        </w:rPr>
        <w:t>30</w:t>
      </w:r>
      <w:r>
        <w:rPr>
          <w:rFonts w:hint="eastAsia" w:cs="宋体" w:asciiTheme="minorEastAsia" w:hAnsiTheme="minorEastAsia"/>
          <w:color w:val="auto"/>
          <w:sz w:val="24"/>
          <w:szCs w:val="24"/>
        </w:rPr>
        <w:t>.采购代理服务费</w:t>
      </w:r>
    </w:p>
    <w:p>
      <w:pPr>
        <w:tabs>
          <w:tab w:val="left" w:pos="1080"/>
        </w:tabs>
        <w:spacing w:line="480" w:lineRule="atLeast"/>
        <w:rPr>
          <w:rFonts w:cs="宋体" w:asciiTheme="minorEastAsia" w:hAnsiTheme="minorEastAsia"/>
          <w:color w:val="auto"/>
          <w:sz w:val="24"/>
          <w:szCs w:val="24"/>
        </w:rPr>
      </w:pPr>
      <w:r>
        <w:rPr>
          <w:rFonts w:hint="eastAsia" w:cs="宋体" w:asciiTheme="minorEastAsia" w:hAnsiTheme="minorEastAsia"/>
          <w:color w:val="auto"/>
          <w:sz w:val="24"/>
          <w:szCs w:val="24"/>
        </w:rPr>
        <w:t xml:space="preserve">    </w:t>
      </w:r>
      <w:r>
        <w:rPr>
          <w:rFonts w:hint="eastAsia" w:cs="宋体" w:asciiTheme="minorEastAsia" w:hAnsiTheme="minorEastAsia"/>
          <w:color w:val="auto"/>
          <w:sz w:val="24"/>
          <w:szCs w:val="24"/>
          <w:lang w:val="en-US" w:eastAsia="zh-CN"/>
        </w:rPr>
        <w:t>30</w:t>
      </w:r>
      <w:r>
        <w:rPr>
          <w:rFonts w:hint="eastAsia" w:cs="宋体" w:asciiTheme="minorEastAsia" w:hAnsiTheme="minorEastAsia"/>
          <w:color w:val="auto"/>
          <w:sz w:val="24"/>
          <w:szCs w:val="24"/>
        </w:rPr>
        <w:t>.1</w:t>
      </w:r>
      <w:r>
        <w:rPr>
          <w:rFonts w:hint="eastAsia" w:ascii="宋体" w:hAnsi="宋体"/>
          <w:color w:val="auto"/>
          <w:sz w:val="24"/>
        </w:rPr>
        <w:t>供应商准备和参加投标活动发生的费用自理。</w:t>
      </w:r>
    </w:p>
    <w:p>
      <w:pPr>
        <w:spacing w:line="480" w:lineRule="atLeast"/>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3</w:t>
      </w:r>
      <w:r>
        <w:rPr>
          <w:rFonts w:hint="eastAsia" w:cs="宋体" w:asciiTheme="minorEastAsia" w:hAnsiTheme="minorEastAsia"/>
          <w:color w:val="auto"/>
          <w:sz w:val="24"/>
          <w:szCs w:val="24"/>
          <w:lang w:val="en-US" w:eastAsia="zh-CN"/>
        </w:rPr>
        <w:t>0</w:t>
      </w:r>
      <w:r>
        <w:rPr>
          <w:rFonts w:hint="eastAsia" w:cs="宋体" w:asciiTheme="minorEastAsia" w:hAnsiTheme="minorEastAsia"/>
          <w:color w:val="auto"/>
          <w:sz w:val="24"/>
          <w:szCs w:val="24"/>
        </w:rPr>
        <w:t>.2本项目采购代理服务费参照计价格[2002]1980号文件规定收取。</w:t>
      </w:r>
    </w:p>
    <w:p>
      <w:pPr>
        <w:spacing w:line="480" w:lineRule="atLeast"/>
        <w:rPr>
          <w:rFonts w:asciiTheme="minorEastAsia" w:hAnsiTheme="minorEastAsia"/>
          <w:color w:val="auto"/>
          <w:sz w:val="20"/>
          <w:szCs w:val="20"/>
        </w:rPr>
      </w:pPr>
      <w:r>
        <w:rPr>
          <w:rFonts w:asciiTheme="minorEastAsia" w:hAnsiTheme="minorEastAsia"/>
          <w:color w:val="auto"/>
          <w:sz w:val="20"/>
          <w:szCs w:val="20"/>
        </w:rPr>
        <w:pict>
          <v:rect id="Shape 71" o:spid="_x0000_s1096" o:spt="1" style="position:absolute;left:0pt;margin-left:23.6pt;margin-top:3.2pt;height:1.2pt;width:1.05pt;z-index:-251480064;mso-width-relative:page;mso-height-relative:page;" fillcolor="#F0F0F0" filled="t" stroked="f" coordsize="21600,21600" o:allowincell="f">
            <v:path/>
            <v:fill on="t" focussize="0,0"/>
            <v:stroke on="f"/>
            <v:imagedata o:title=""/>
            <o:lock v:ext="edit"/>
            <v:textbox>
              <w:txbxContent>
                <w:p/>
              </w:txbxContent>
            </v:textbox>
          </v:rect>
        </w:pict>
      </w:r>
      <w:r>
        <w:rPr>
          <w:rFonts w:asciiTheme="minorEastAsia" w:hAnsiTheme="minorEastAsia"/>
          <w:color w:val="auto"/>
          <w:sz w:val="20"/>
          <w:szCs w:val="20"/>
        </w:rPr>
        <w:pict>
          <v:rect id="Shape 72" o:spid="_x0000_s1097" o:spt="1" style="position:absolute;left:0pt;margin-left:456.65pt;margin-top:3.2pt;height:1.2pt;width:1.05pt;z-index:-251479040;mso-width-relative:page;mso-height-relative:page;" fillcolor="#A0A0A0" filled="t" stroked="f" coordsize="21600,21600" o:allowincell="f">
            <v:path/>
            <v:fill on="t" focussize="0,0"/>
            <v:stroke on="f"/>
            <v:imagedata o:title=""/>
            <o:lock v:ext="edit"/>
            <v:textbox>
              <w:txbxContent>
                <w:p/>
              </w:txbxContent>
            </v:textbox>
          </v:rect>
        </w:pict>
      </w:r>
      <w:r>
        <w:rPr>
          <w:rFonts w:asciiTheme="minorEastAsia" w:hAnsiTheme="minorEastAsia"/>
          <w:color w:val="auto"/>
          <w:sz w:val="20"/>
          <w:szCs w:val="20"/>
        </w:rPr>
        <w:pict>
          <v:rect id="Shape 74" o:spid="_x0000_s1099" o:spt="1" style="position:absolute;left:0pt;margin-left:456.65pt;margin-top:-177.5pt;height:1pt;width:1.05pt;z-index:-251478016;mso-width-relative:page;mso-height-relative:page;" fillcolor="#A0A0A0" filled="t" stroked="f" coordsize="21600,21600" o:allowincell="f">
            <v:path/>
            <v:fill on="t" focussize="0,0"/>
            <v:stroke on="f"/>
            <v:imagedata o:title=""/>
            <o:lock v:ext="edit"/>
            <v:textbox>
              <w:txbxContent>
                <w:p/>
              </w:txbxContent>
            </v:textbox>
          </v:rect>
        </w:pict>
      </w:r>
      <w:r>
        <w:rPr>
          <w:rFonts w:asciiTheme="minorEastAsia" w:hAnsiTheme="minorEastAsia"/>
          <w:color w:val="auto"/>
          <w:sz w:val="20"/>
          <w:szCs w:val="20"/>
        </w:rPr>
        <w:pict>
          <v:rect id="Shape 75" o:spid="_x0000_s1100" o:spt="1" style="position:absolute;left:0pt;margin-left:23.6pt;margin-top:-150.95pt;height:0.95pt;width:1.05pt;z-index:-251476992;mso-width-relative:page;mso-height-relative:page;" fillcolor="#F0F0F0" filled="t" stroked="f" coordsize="21600,21600" o:allowincell="f">
            <v:path/>
            <v:fill on="t" focussize="0,0"/>
            <v:stroke on="f"/>
            <v:imagedata o:title=""/>
            <o:lock v:ext="edit"/>
            <v:textbox>
              <w:txbxContent>
                <w:p/>
              </w:txbxContent>
            </v:textbox>
          </v:rect>
        </w:pict>
      </w:r>
      <w:r>
        <w:rPr>
          <w:rFonts w:asciiTheme="minorEastAsia" w:hAnsiTheme="minorEastAsia"/>
          <w:color w:val="auto"/>
          <w:sz w:val="20"/>
          <w:szCs w:val="20"/>
        </w:rPr>
        <w:pict>
          <v:rect id="Shape 76" o:spid="_x0000_s1101" o:spt="1" style="position:absolute;left:0pt;margin-left:456.65pt;margin-top:-150.95pt;height:0.95pt;width:1.05pt;z-index:-251475968;mso-width-relative:page;mso-height-relative:page;" fillcolor="#A0A0A0" filled="t" stroked="f" coordsize="21600,21600" o:allowincell="f">
            <v:path/>
            <v:fill on="t" focussize="0,0"/>
            <v:stroke on="f"/>
            <v:imagedata o:title=""/>
            <o:lock v:ext="edit"/>
            <v:textbox>
              <w:txbxContent>
                <w:p/>
              </w:txbxContent>
            </v:textbox>
          </v:rect>
        </w:pict>
      </w:r>
      <w:r>
        <w:rPr>
          <w:rFonts w:asciiTheme="minorEastAsia" w:hAnsiTheme="minorEastAsia"/>
          <w:color w:val="auto"/>
          <w:sz w:val="20"/>
          <w:szCs w:val="20"/>
        </w:rPr>
        <w:pict>
          <v:rect id="Shape 77" o:spid="_x0000_s1102" o:spt="1" style="position:absolute;left:0pt;margin-left:23.6pt;margin-top:-126pt;height:1pt;width:1.05pt;z-index:-251474944;mso-width-relative:page;mso-height-relative:page;" fillcolor="#F0F0F0" filled="t" stroked="f" coordsize="21600,21600" o:allowincell="f">
            <v:path/>
            <v:fill on="t" focussize="0,0"/>
            <v:stroke on="f"/>
            <v:imagedata o:title=""/>
            <o:lock v:ext="edit"/>
            <v:textbox>
              <w:txbxContent>
                <w:p/>
              </w:txbxContent>
            </v:textbox>
          </v:rect>
        </w:pict>
      </w:r>
      <w:r>
        <w:rPr>
          <w:rFonts w:asciiTheme="minorEastAsia" w:hAnsiTheme="minorEastAsia"/>
          <w:color w:val="auto"/>
          <w:sz w:val="20"/>
          <w:szCs w:val="20"/>
        </w:rPr>
        <w:pict>
          <v:rect id="Shape 78" o:spid="_x0000_s1103" o:spt="1" style="position:absolute;left:0pt;margin-left:456.65pt;margin-top:-126pt;height:1pt;width:1.05pt;z-index:-251473920;mso-width-relative:page;mso-height-relative:page;" fillcolor="#A0A0A0" filled="t" stroked="f" coordsize="21600,21600" o:allowincell="f">
            <v:path/>
            <v:fill on="t" focussize="0,0"/>
            <v:stroke on="f"/>
            <v:imagedata o:title=""/>
            <o:lock v:ext="edit"/>
            <v:textbox>
              <w:txbxContent>
                <w:p/>
              </w:txbxContent>
            </v:textbox>
          </v:rect>
        </w:pict>
      </w:r>
      <w:r>
        <w:rPr>
          <w:rFonts w:asciiTheme="minorEastAsia" w:hAnsiTheme="minorEastAsia"/>
          <w:color w:val="auto"/>
          <w:sz w:val="20"/>
          <w:szCs w:val="20"/>
        </w:rPr>
        <w:pict>
          <v:rect id="Shape 79" o:spid="_x0000_s1104" o:spt="1" style="position:absolute;left:0pt;margin-left:23.6pt;margin-top:-101.05pt;height:1pt;width:1.05pt;z-index:-251472896;mso-width-relative:page;mso-height-relative:page;" fillcolor="#F0F0F0" filled="t" stroked="f" coordsize="21600,21600" o:allowincell="f">
            <v:path/>
            <v:fill on="t" focussize="0,0"/>
            <v:stroke on="f"/>
            <v:imagedata o:title=""/>
            <o:lock v:ext="edit"/>
            <v:textbox>
              <w:txbxContent>
                <w:p/>
              </w:txbxContent>
            </v:textbox>
          </v:rect>
        </w:pict>
      </w:r>
      <w:r>
        <w:rPr>
          <w:rFonts w:asciiTheme="minorEastAsia" w:hAnsiTheme="minorEastAsia"/>
          <w:color w:val="auto"/>
          <w:sz w:val="20"/>
          <w:szCs w:val="20"/>
        </w:rPr>
        <w:pict>
          <v:rect id="Shape 80" o:spid="_x0000_s1105" o:spt="1" style="position:absolute;left:0pt;margin-left:456.65pt;margin-top:-101.05pt;height:1pt;width:1.05pt;z-index:-251471872;mso-width-relative:page;mso-height-relative:page;" fillcolor="#A0A0A0" filled="t" stroked="f" coordsize="21600,21600" o:allowincell="f">
            <v:path/>
            <v:fill on="t" focussize="0,0"/>
            <v:stroke on="f"/>
            <v:imagedata o:title=""/>
            <o:lock v:ext="edit"/>
            <v:textbox>
              <w:txbxContent>
                <w:p/>
              </w:txbxContent>
            </v:textbox>
          </v:rect>
        </w:pict>
      </w:r>
      <w:r>
        <w:rPr>
          <w:rFonts w:asciiTheme="minorEastAsia" w:hAnsiTheme="minorEastAsia"/>
          <w:color w:val="auto"/>
          <w:sz w:val="20"/>
          <w:szCs w:val="20"/>
        </w:rPr>
        <w:pict>
          <v:rect id="Shape 81" o:spid="_x0000_s1106" o:spt="1" style="position:absolute;left:0pt;margin-left:393.55pt;margin-top:-76.45pt;height:1pt;width:1pt;z-index:-251470848;mso-width-relative:page;mso-height-relative:page;" fillcolor="#000000" filled="t" stroked="f" coordsize="21600,21600" o:allowincell="f">
            <v:path/>
            <v:fill on="t" focussize="0,0"/>
            <v:stroke on="f"/>
            <v:imagedata o:title=""/>
            <o:lock v:ext="edit"/>
            <v:textbox>
              <w:txbxContent>
                <w:p/>
              </w:txbxContent>
            </v:textbox>
          </v:rect>
        </w:pict>
      </w:r>
      <w:r>
        <w:rPr>
          <w:rFonts w:asciiTheme="minorEastAsia" w:hAnsiTheme="minorEastAsia"/>
          <w:color w:val="auto"/>
          <w:sz w:val="20"/>
          <w:szCs w:val="20"/>
        </w:rPr>
        <w:pict>
          <v:rect id="Shape 82" o:spid="_x0000_s1107" o:spt="1" style="position:absolute;left:0pt;margin-left:23.6pt;margin-top:-75.95pt;height:0.95pt;width:1.05pt;z-index:-251469824;mso-width-relative:page;mso-height-relative:page;" fillcolor="#F0F0F0" filled="t" stroked="f" coordsize="21600,21600" o:allowincell="f">
            <v:path/>
            <v:fill on="t" focussize="0,0"/>
            <v:stroke on="f"/>
            <v:imagedata o:title=""/>
            <o:lock v:ext="edit"/>
          </v:rect>
        </w:pict>
      </w:r>
      <w:r>
        <w:rPr>
          <w:rFonts w:asciiTheme="minorEastAsia" w:hAnsiTheme="minorEastAsia"/>
          <w:color w:val="auto"/>
          <w:sz w:val="20"/>
          <w:szCs w:val="20"/>
        </w:rPr>
        <w:pict>
          <v:rect id="Shape 83" o:spid="_x0000_s1108" o:spt="1" style="position:absolute;left:0pt;margin-left:456.65pt;margin-top:-75.95pt;height:0.95pt;width:1.05pt;z-index:-251468800;mso-width-relative:page;mso-height-relative:page;" fillcolor="#A0A0A0" filled="t" stroked="f" coordsize="21600,21600" o:allowincell="f">
            <v:path/>
            <v:fill on="t" focussize="0,0"/>
            <v:stroke on="f"/>
            <v:imagedata o:title=""/>
            <o:lock v:ext="edit"/>
          </v:rect>
        </w:pict>
      </w:r>
      <w:r>
        <w:rPr>
          <w:rFonts w:asciiTheme="minorEastAsia" w:hAnsiTheme="minorEastAsia"/>
          <w:color w:val="auto"/>
          <w:sz w:val="20"/>
          <w:szCs w:val="20"/>
        </w:rPr>
        <w:pict>
          <v:rect id="Shape 84" o:spid="_x0000_s1109" o:spt="1" style="position:absolute;left:0pt;margin-left:23.6pt;margin-top:-51pt;height:1pt;width:1.05pt;z-index:-251467776;mso-width-relative:page;mso-height-relative:page;" fillcolor="#F0F0F0" filled="t" stroked="f" coordsize="21600,21600" o:allowincell="f">
            <v:path/>
            <v:fill on="t" focussize="0,0"/>
            <v:stroke on="f"/>
            <v:imagedata o:title=""/>
            <o:lock v:ext="edit"/>
          </v:rect>
        </w:pict>
      </w:r>
      <w:r>
        <w:rPr>
          <w:rFonts w:asciiTheme="minorEastAsia" w:hAnsiTheme="minorEastAsia"/>
          <w:color w:val="auto"/>
          <w:sz w:val="20"/>
          <w:szCs w:val="20"/>
        </w:rPr>
        <w:pict>
          <v:rect id="Shape 85" o:spid="_x0000_s1110" o:spt="1" style="position:absolute;left:0pt;margin-left:456.65pt;margin-top:-51pt;height:1pt;width:1.05pt;z-index:-251466752;mso-width-relative:page;mso-height-relative:page;" fillcolor="#A0A0A0" filled="t" stroked="f" coordsize="21600,21600" o:allowincell="f">
            <v:path/>
            <v:fill on="t" focussize="0,0"/>
            <v:stroke on="f"/>
            <v:imagedata o:title=""/>
            <o:lock v:ext="edit"/>
          </v:rect>
        </w:pict>
      </w:r>
      <w:r>
        <w:rPr>
          <w:rFonts w:asciiTheme="minorEastAsia" w:hAnsiTheme="minorEastAsia"/>
          <w:color w:val="auto"/>
          <w:sz w:val="20"/>
          <w:szCs w:val="20"/>
        </w:rPr>
        <w:pict>
          <v:rect id="Shape 86" o:spid="_x0000_s1111" o:spt="1" style="position:absolute;left:0pt;margin-left:23.6pt;margin-top:-26pt;height:0.95pt;width:1.05pt;z-index:-251465728;mso-width-relative:page;mso-height-relative:page;" fillcolor="#F0F0F0" filled="t" stroked="f" coordsize="21600,21600" o:allowincell="f">
            <v:path/>
            <v:fill on="t" focussize="0,0"/>
            <v:stroke on="f"/>
            <v:imagedata o:title=""/>
            <o:lock v:ext="edit"/>
          </v:rect>
        </w:pict>
      </w:r>
      <w:r>
        <w:rPr>
          <w:rFonts w:asciiTheme="minorEastAsia" w:hAnsiTheme="minorEastAsia"/>
          <w:color w:val="auto"/>
          <w:sz w:val="20"/>
          <w:szCs w:val="20"/>
        </w:rPr>
        <w:pict>
          <v:rect id="Shape 87" o:spid="_x0000_s1112" o:spt="1" style="position:absolute;left:0pt;margin-left:456.65pt;margin-top:-26pt;height:0.95pt;width:1.05pt;z-index:-251464704;mso-width-relative:page;mso-height-relative:page;" fillcolor="#A0A0A0" filled="t" stroked="f" coordsize="21600,21600" o:allowincell="f">
            <v:path/>
            <v:fill on="t" focussize="0,0"/>
            <v:stroke on="f"/>
            <v:imagedata o:title=""/>
            <o:lock v:ext="edit"/>
          </v:rect>
        </w:pict>
      </w:r>
      <w:r>
        <w:rPr>
          <w:rFonts w:asciiTheme="minorEastAsia" w:hAnsiTheme="minorEastAsia"/>
          <w:color w:val="auto"/>
          <w:sz w:val="20"/>
          <w:szCs w:val="20"/>
        </w:rPr>
        <w:pict>
          <v:rect id="Shape 88" o:spid="_x0000_s1113" o:spt="1" style="position:absolute;left:0pt;margin-left:23.6pt;margin-top:-0.85pt;height:1pt;width:1.05pt;z-index:-251463680;mso-width-relative:page;mso-height-relative:page;" fillcolor="#A0A0A0" filled="t" stroked="f" coordsize="21600,21600" o:allowincell="f">
            <v:path/>
            <v:fill on="t" focussize="0,0"/>
            <v:stroke on="f"/>
            <v:imagedata o:title=""/>
            <o:lock v:ext="edit"/>
          </v:rect>
        </w:pict>
      </w:r>
      <w:r>
        <w:rPr>
          <w:rFonts w:cs="宋体" w:asciiTheme="minorEastAsia" w:hAnsiTheme="minorEastAsia"/>
          <w:color w:val="auto"/>
          <w:sz w:val="24"/>
          <w:szCs w:val="24"/>
        </w:rPr>
        <w:t>八、解释权</w:t>
      </w:r>
    </w:p>
    <w:p>
      <w:pPr>
        <w:spacing w:line="480" w:lineRule="atLeast"/>
        <w:ind w:firstLine="480" w:firstLineChars="200"/>
        <w:jc w:val="both"/>
        <w:rPr>
          <w:rFonts w:asciiTheme="minorEastAsia" w:hAnsiTheme="minorEastAsia"/>
          <w:color w:val="auto"/>
          <w:sz w:val="20"/>
          <w:szCs w:val="20"/>
        </w:rPr>
      </w:pPr>
      <w:r>
        <w:rPr>
          <w:rFonts w:cs="宋体" w:asciiTheme="minorEastAsia" w:hAnsiTheme="minorEastAsia"/>
          <w:color w:val="auto"/>
          <w:sz w:val="24"/>
          <w:szCs w:val="24"/>
        </w:rPr>
        <w:t>本磋商文件的最终解释权归采购代理机构，当对一个问题有多种解释时以采购代理机构的书面解释为准。磋商文件未做须知明示，而又有相关法律、法规规定的，采购代理机构对此所做解释以相关的法律、法规规定为依据。</w:t>
      </w:r>
    </w:p>
    <w:p>
      <w:pPr>
        <w:pStyle w:val="3"/>
        <w:spacing w:line="240" w:lineRule="auto"/>
        <w:jc w:val="center"/>
        <w:rPr>
          <w:color w:val="auto"/>
          <w:sz w:val="30"/>
          <w:szCs w:val="30"/>
        </w:rPr>
      </w:pPr>
      <w:bookmarkStart w:id="25" w:name="_Toc10015939"/>
      <w:bookmarkStart w:id="26" w:name="_Toc494386634"/>
    </w:p>
    <w:p>
      <w:pPr>
        <w:pStyle w:val="3"/>
        <w:spacing w:line="240" w:lineRule="auto"/>
        <w:jc w:val="center"/>
        <w:rPr>
          <w:color w:val="auto"/>
          <w:sz w:val="30"/>
          <w:szCs w:val="30"/>
        </w:rPr>
      </w:pPr>
      <w:r>
        <w:rPr>
          <w:color w:val="auto"/>
          <w:sz w:val="30"/>
          <w:szCs w:val="30"/>
        </w:rPr>
        <w:t>第三章</w:t>
      </w:r>
      <w:r>
        <w:rPr>
          <w:rFonts w:hint="eastAsia"/>
          <w:color w:val="auto"/>
          <w:sz w:val="30"/>
          <w:szCs w:val="30"/>
        </w:rPr>
        <w:t xml:space="preserve"> </w:t>
      </w:r>
      <w:r>
        <w:rPr>
          <w:color w:val="auto"/>
          <w:sz w:val="30"/>
          <w:szCs w:val="30"/>
        </w:rPr>
        <w:t>项目说明</w:t>
      </w:r>
      <w:bookmarkEnd w:id="25"/>
      <w:bookmarkEnd w:id="26"/>
    </w:p>
    <w:p>
      <w:pPr>
        <w:pStyle w:val="26"/>
        <w:jc w:val="left"/>
        <w:rPr>
          <w:rFonts w:asciiTheme="minorEastAsia" w:hAnsiTheme="minorEastAsia"/>
          <w:color w:val="auto"/>
          <w:sz w:val="24"/>
          <w:szCs w:val="24"/>
        </w:rPr>
      </w:pPr>
      <w:bookmarkStart w:id="27" w:name="_Toc10013997"/>
      <w:bookmarkStart w:id="28" w:name="_Toc523467166"/>
      <w:bookmarkStart w:id="29" w:name="_Toc10015940"/>
      <w:r>
        <w:rPr>
          <w:color w:val="auto"/>
          <w:sz w:val="24"/>
          <w:szCs w:val="24"/>
        </w:rPr>
        <w:t>一、 项目内容及项目概况：</w:t>
      </w:r>
      <w:bookmarkEnd w:id="27"/>
      <w:bookmarkEnd w:id="28"/>
      <w:bookmarkEnd w:id="29"/>
    </w:p>
    <w:p>
      <w:pPr>
        <w:spacing w:line="360" w:lineRule="auto"/>
        <w:ind w:firstLine="424" w:firstLineChars="177"/>
        <w:rPr>
          <w:rFonts w:cs="宋体" w:asciiTheme="minorEastAsia" w:hAnsiTheme="minorEastAsia"/>
          <w:color w:val="auto"/>
          <w:sz w:val="24"/>
          <w:szCs w:val="24"/>
        </w:rPr>
      </w:pPr>
      <w:r>
        <w:rPr>
          <w:rFonts w:cs="宋体" w:asciiTheme="minorEastAsia" w:hAnsiTheme="minorEastAsia"/>
          <w:color w:val="auto"/>
          <w:sz w:val="24"/>
          <w:szCs w:val="24"/>
        </w:rPr>
        <w:t>1、本项目为</w:t>
      </w:r>
      <w:r>
        <w:rPr>
          <w:rFonts w:hint="eastAsia" w:cs="宋体" w:asciiTheme="minorEastAsia" w:hAnsiTheme="minorEastAsia"/>
          <w:color w:val="auto"/>
          <w:sz w:val="24"/>
          <w:szCs w:val="24"/>
          <w:lang w:eastAsia="zh-CN"/>
        </w:rPr>
        <w:t>巨野县武装部民兵训练楼加固工程项目</w:t>
      </w:r>
      <w:r>
        <w:rPr>
          <w:rFonts w:hint="eastAsia" w:cs="宋体" w:asciiTheme="minorEastAsia" w:hAnsiTheme="minorEastAsia"/>
          <w:color w:val="auto"/>
          <w:sz w:val="24"/>
          <w:szCs w:val="24"/>
        </w:rPr>
        <w:t>；</w:t>
      </w:r>
    </w:p>
    <w:p>
      <w:pPr>
        <w:spacing w:line="360" w:lineRule="auto"/>
        <w:ind w:firstLine="424" w:firstLineChars="177"/>
        <w:rPr>
          <w:rFonts w:hint="eastAsia" w:cs="宋体" w:asciiTheme="minorEastAsia" w:hAnsiTheme="minorEastAsia"/>
          <w:color w:val="auto"/>
          <w:sz w:val="24"/>
          <w:szCs w:val="24"/>
        </w:rPr>
      </w:pPr>
      <w:r>
        <w:rPr>
          <w:rFonts w:cs="宋体" w:asciiTheme="minorEastAsia" w:hAnsiTheme="minorEastAsia"/>
          <w:color w:val="auto"/>
          <w:sz w:val="24"/>
          <w:szCs w:val="24"/>
        </w:rPr>
        <w:t>2、</w:t>
      </w:r>
      <w:r>
        <w:rPr>
          <w:rFonts w:hint="eastAsia" w:cs="宋体" w:asciiTheme="minorEastAsia" w:hAnsiTheme="minorEastAsia"/>
          <w:color w:val="auto"/>
          <w:sz w:val="24"/>
          <w:szCs w:val="24"/>
        </w:rPr>
        <w:t>项目内容为巨野县武装部民兵训练楼加固工程，面积约2700m2，预算资金约</w:t>
      </w:r>
      <w:r>
        <w:rPr>
          <w:rFonts w:cs="宋体" w:asciiTheme="minorEastAsia" w:hAnsiTheme="minorEastAsia"/>
          <w:color w:val="auto"/>
          <w:sz w:val="24"/>
          <w:szCs w:val="24"/>
        </w:rPr>
        <w:t>1</w:t>
      </w:r>
      <w:r>
        <w:rPr>
          <w:rFonts w:hint="eastAsia" w:cs="宋体" w:asciiTheme="minorEastAsia" w:hAnsiTheme="minorEastAsia"/>
          <w:color w:val="auto"/>
          <w:sz w:val="24"/>
          <w:szCs w:val="24"/>
          <w:lang w:val="en-US" w:eastAsia="zh-CN"/>
        </w:rPr>
        <w:t>70</w:t>
      </w:r>
      <w:r>
        <w:rPr>
          <w:rFonts w:hint="eastAsia" w:cs="宋体" w:asciiTheme="minorEastAsia" w:hAnsiTheme="minorEastAsia"/>
          <w:color w:val="auto"/>
          <w:sz w:val="24"/>
          <w:szCs w:val="24"/>
        </w:rPr>
        <w:t>万元；</w:t>
      </w:r>
    </w:p>
    <w:p>
      <w:pPr>
        <w:spacing w:line="360" w:lineRule="auto"/>
        <w:ind w:firstLine="424" w:firstLineChars="177"/>
        <w:rPr>
          <w:rFonts w:cs="宋体" w:asciiTheme="minorEastAsia" w:hAnsiTheme="minorEastAsia"/>
          <w:color w:val="auto"/>
          <w:sz w:val="24"/>
          <w:szCs w:val="24"/>
        </w:rPr>
      </w:pPr>
      <w:r>
        <w:rPr>
          <w:rFonts w:hint="eastAsia" w:cs="宋体" w:asciiTheme="minorEastAsia" w:hAnsiTheme="minorEastAsia"/>
          <w:color w:val="auto"/>
          <w:sz w:val="24"/>
          <w:szCs w:val="24"/>
        </w:rPr>
        <w:t>3、建设地点：巨野县永丰街北段路西（武装部院内）</w:t>
      </w:r>
    </w:p>
    <w:p>
      <w:pPr>
        <w:pStyle w:val="26"/>
        <w:spacing w:line="240" w:lineRule="auto"/>
        <w:jc w:val="left"/>
        <w:rPr>
          <w:color w:val="auto"/>
          <w:sz w:val="24"/>
          <w:szCs w:val="24"/>
        </w:rPr>
      </w:pPr>
      <w:bookmarkStart w:id="30" w:name="_Toc10015941"/>
      <w:bookmarkStart w:id="31" w:name="_Toc523467167"/>
      <w:bookmarkStart w:id="32" w:name="_Toc10013998"/>
      <w:r>
        <w:rPr>
          <w:color w:val="auto"/>
          <w:sz w:val="24"/>
          <w:szCs w:val="24"/>
        </w:rPr>
        <w:t>二、质量要求：</w:t>
      </w:r>
      <w:bookmarkEnd w:id="30"/>
      <w:bookmarkEnd w:id="31"/>
      <w:bookmarkEnd w:id="32"/>
    </w:p>
    <w:p>
      <w:pPr>
        <w:ind w:firstLine="480" w:firstLineChars="200"/>
        <w:rPr>
          <w:rFonts w:cs="宋体" w:asciiTheme="minorEastAsia" w:hAnsiTheme="minorEastAsia"/>
          <w:color w:val="auto"/>
          <w:sz w:val="24"/>
          <w:szCs w:val="24"/>
        </w:rPr>
      </w:pPr>
      <w:r>
        <w:rPr>
          <w:rFonts w:hint="eastAsia" w:cs="宋体" w:asciiTheme="minorEastAsia" w:hAnsiTheme="minorEastAsia"/>
          <w:color w:val="auto"/>
          <w:sz w:val="24"/>
          <w:szCs w:val="24"/>
        </w:rPr>
        <w:t>本工程要求的质量标准为</w:t>
      </w:r>
      <w:r>
        <w:rPr>
          <w:rFonts w:hint="eastAsia" w:cs="宋体" w:asciiTheme="minorEastAsia" w:hAnsiTheme="minorEastAsia"/>
          <w:color w:val="auto"/>
          <w:sz w:val="24"/>
          <w:szCs w:val="24"/>
          <w:u w:val="single"/>
        </w:rPr>
        <w:t>符合现行国家有关工程施工验收规范和标准的要求合格</w:t>
      </w:r>
      <w:r>
        <w:rPr>
          <w:rFonts w:hint="eastAsia" w:cs="宋体" w:asciiTheme="minorEastAsia" w:hAnsiTheme="minorEastAsia"/>
          <w:color w:val="auto"/>
          <w:sz w:val="24"/>
          <w:szCs w:val="24"/>
        </w:rPr>
        <w:t>。</w:t>
      </w:r>
    </w:p>
    <w:p>
      <w:pPr>
        <w:spacing w:line="480" w:lineRule="exact"/>
        <w:ind w:left="119" w:leftChars="54"/>
        <w:rPr>
          <w:rFonts w:cs="宋体" w:asciiTheme="minorEastAsia" w:hAnsiTheme="minorEastAsia"/>
          <w:b/>
          <w:color w:val="auto"/>
          <w:sz w:val="24"/>
          <w:szCs w:val="24"/>
        </w:rPr>
      </w:pPr>
      <w:bookmarkStart w:id="33" w:name="_Toc10013999"/>
      <w:bookmarkStart w:id="34" w:name="_Toc523467168"/>
      <w:bookmarkStart w:id="35" w:name="_Toc10015942"/>
      <w:r>
        <w:rPr>
          <w:rStyle w:val="52"/>
          <w:color w:val="auto"/>
          <w:sz w:val="24"/>
          <w:szCs w:val="24"/>
        </w:rPr>
        <w:t>三、</w:t>
      </w:r>
      <w:r>
        <w:rPr>
          <w:rStyle w:val="52"/>
          <w:rFonts w:hint="eastAsia"/>
          <w:color w:val="auto"/>
          <w:sz w:val="24"/>
          <w:szCs w:val="24"/>
        </w:rPr>
        <w:t>工</w:t>
      </w:r>
      <w:r>
        <w:rPr>
          <w:rStyle w:val="52"/>
          <w:color w:val="auto"/>
          <w:sz w:val="24"/>
          <w:szCs w:val="24"/>
        </w:rPr>
        <w:t>期要求：</w:t>
      </w:r>
      <w:r>
        <w:rPr>
          <w:rStyle w:val="52"/>
          <w:rFonts w:hint="eastAsia" w:asciiTheme="minorEastAsia" w:hAnsiTheme="minorEastAsia" w:eastAsiaTheme="minorEastAsia"/>
          <w:b w:val="0"/>
          <w:color w:val="auto"/>
          <w:sz w:val="24"/>
          <w:szCs w:val="24"/>
        </w:rPr>
        <w:t>60日历天</w:t>
      </w:r>
      <w:bookmarkEnd w:id="33"/>
      <w:bookmarkEnd w:id="34"/>
      <w:bookmarkEnd w:id="35"/>
      <w:r>
        <w:rPr>
          <w:rFonts w:cs="宋体" w:asciiTheme="minorEastAsia" w:hAnsiTheme="minorEastAsia"/>
          <w:b/>
          <w:color w:val="auto"/>
          <w:sz w:val="24"/>
          <w:szCs w:val="24"/>
        </w:rPr>
        <w:t>。</w:t>
      </w:r>
    </w:p>
    <w:p>
      <w:pPr>
        <w:spacing w:line="480" w:lineRule="exact"/>
        <w:ind w:left="119" w:leftChars="54"/>
        <w:rPr>
          <w:rFonts w:asciiTheme="minorEastAsia" w:hAnsiTheme="minorEastAsia"/>
          <w:color w:val="auto"/>
          <w:sz w:val="20"/>
          <w:szCs w:val="20"/>
        </w:rPr>
      </w:pPr>
      <w:bookmarkStart w:id="36" w:name="_Toc10014000"/>
      <w:bookmarkStart w:id="37" w:name="_Toc10015943"/>
      <w:r>
        <w:rPr>
          <w:rStyle w:val="52"/>
          <w:rFonts w:hint="eastAsia"/>
          <w:color w:val="auto"/>
          <w:sz w:val="24"/>
          <w:szCs w:val="24"/>
        </w:rPr>
        <w:t>四、安全文明施工及</w:t>
      </w:r>
      <w:bookmarkEnd w:id="36"/>
      <w:bookmarkEnd w:id="37"/>
      <w:r>
        <w:rPr>
          <w:rFonts w:hint="eastAsia" w:eastAsia="宋体" w:asciiTheme="majorHAnsi" w:hAnsiTheme="majorHAnsi" w:cstheme="majorBidi"/>
          <w:b/>
          <w:bCs/>
          <w:color w:val="auto"/>
          <w:kern w:val="28"/>
          <w:sz w:val="24"/>
          <w:szCs w:val="24"/>
        </w:rPr>
        <w:t>竣工验收和工程移交</w:t>
      </w:r>
      <w:r>
        <w:rPr>
          <w:rStyle w:val="52"/>
          <w:rFonts w:hint="eastAsia"/>
          <w:color w:val="auto"/>
          <w:sz w:val="24"/>
          <w:szCs w:val="24"/>
        </w:rPr>
        <w:t>：</w:t>
      </w:r>
    </w:p>
    <w:p>
      <w:pPr>
        <w:spacing w:beforeLines="100" w:afterLines="100" w:line="400" w:lineRule="exact"/>
        <w:ind w:left="844" w:leftChars="220" w:hanging="360" w:hangingChars="150"/>
        <w:rPr>
          <w:rFonts w:ascii="宋体" w:hAnsi="宋体"/>
          <w:color w:val="auto"/>
          <w:sz w:val="24"/>
          <w:szCs w:val="24"/>
        </w:rPr>
      </w:pPr>
      <w:r>
        <w:rPr>
          <w:rFonts w:hint="eastAsia" w:ascii="宋体" w:hAnsi="宋体"/>
          <w:color w:val="auto"/>
          <w:sz w:val="24"/>
          <w:szCs w:val="24"/>
        </w:rPr>
        <w:t>1.安全文明施工</w:t>
      </w:r>
    </w:p>
    <w:p>
      <w:pPr>
        <w:spacing w:line="400" w:lineRule="exact"/>
        <w:ind w:left="844" w:leftChars="220" w:hanging="360" w:hangingChars="150"/>
        <w:rPr>
          <w:rFonts w:ascii="宋体" w:hAnsi="宋体"/>
          <w:color w:val="auto"/>
          <w:sz w:val="24"/>
        </w:rPr>
      </w:pPr>
      <w:r>
        <w:rPr>
          <w:rFonts w:hint="eastAsia" w:ascii="宋体" w:hAnsi="宋体"/>
          <w:color w:val="auto"/>
          <w:sz w:val="24"/>
        </w:rPr>
        <w:t>1.1   安全防护</w:t>
      </w:r>
    </w:p>
    <w:p>
      <w:pPr>
        <w:spacing w:line="400" w:lineRule="exact"/>
        <w:ind w:firstLine="440" w:firstLineChars="200"/>
        <w:rPr>
          <w:rFonts w:ascii="宋体" w:hAnsi="宋体"/>
          <w:color w:val="auto"/>
          <w:szCs w:val="21"/>
        </w:rPr>
      </w:pPr>
      <w:r>
        <w:rPr>
          <w:rFonts w:hint="eastAsia" w:ascii="宋体" w:hAnsi="宋体"/>
          <w:color w:val="auto"/>
          <w:szCs w:val="21"/>
        </w:rPr>
        <w:t>1.1.1 在工程施工、竣工、交付及修补任何缺陷的过程中，承包人应当始终遵守国家和地方有关安全生产的法律、法规、规范、标准和规程等，按照通用合同条款的约定履行其安全施工职责。</w:t>
      </w:r>
    </w:p>
    <w:p>
      <w:pPr>
        <w:spacing w:line="400" w:lineRule="exact"/>
        <w:ind w:firstLine="440" w:firstLineChars="200"/>
        <w:rPr>
          <w:rFonts w:ascii="宋体" w:hAnsi="宋体"/>
          <w:color w:val="auto"/>
          <w:szCs w:val="21"/>
        </w:rPr>
      </w:pPr>
      <w:r>
        <w:rPr>
          <w:rFonts w:hint="eastAsia" w:ascii="宋体" w:hAnsi="宋体"/>
          <w:color w:val="auto"/>
          <w:szCs w:val="21"/>
        </w:rPr>
        <w:t>1.1.2 承包人应坚持“安全第一，预防为主”的方针，建立、健全安全生产责任制度和安全生产教育培训制度。在整个工程施工期间，承包人应在施工场地(现场)设立、提供和维护并在有关工作完成或竣工后撤除。</w:t>
      </w:r>
    </w:p>
    <w:p>
      <w:pPr>
        <w:spacing w:line="400" w:lineRule="exact"/>
        <w:ind w:firstLine="480" w:firstLineChars="200"/>
        <w:rPr>
          <w:rFonts w:ascii="宋体" w:hAnsi="宋体"/>
          <w:color w:val="auto"/>
          <w:sz w:val="24"/>
          <w:szCs w:val="24"/>
        </w:rPr>
      </w:pPr>
      <w:r>
        <w:rPr>
          <w:rFonts w:hint="eastAsia" w:ascii="宋体" w:hAnsi="宋体"/>
          <w:color w:val="auto"/>
          <w:sz w:val="24"/>
          <w:szCs w:val="24"/>
        </w:rPr>
        <w:t>1.2 临时消防</w:t>
      </w:r>
    </w:p>
    <w:p>
      <w:pPr>
        <w:spacing w:line="400" w:lineRule="exact"/>
        <w:ind w:firstLine="440" w:firstLineChars="200"/>
        <w:rPr>
          <w:rFonts w:ascii="宋体" w:hAnsi="宋体"/>
          <w:color w:val="auto"/>
          <w:szCs w:val="21"/>
        </w:rPr>
      </w:pPr>
      <w:r>
        <w:rPr>
          <w:rFonts w:hint="eastAsia" w:ascii="宋体" w:hAnsi="宋体"/>
          <w:color w:val="auto"/>
          <w:szCs w:val="21"/>
        </w:rPr>
        <w:t>1.2.1 承包人应建立消防安全责任制度，制定用火、用电和使用易燃易爆等危险品的消防安全管理制度和操作规程。各项制度和规程等应满足相关法律法规和政府消防管理机构的要求。</w:t>
      </w:r>
    </w:p>
    <w:p>
      <w:pPr>
        <w:spacing w:beforeLines="30" w:afterLines="30" w:line="400" w:lineRule="exact"/>
        <w:ind w:left="1084" w:leftChars="220" w:hanging="600" w:hangingChars="250"/>
        <w:rPr>
          <w:rFonts w:ascii="宋体" w:hAnsi="宋体"/>
          <w:color w:val="auto"/>
          <w:sz w:val="24"/>
        </w:rPr>
      </w:pPr>
      <w:r>
        <w:rPr>
          <w:rFonts w:hint="eastAsia" w:ascii="宋体" w:hAnsi="宋体"/>
          <w:color w:val="auto"/>
          <w:sz w:val="24"/>
        </w:rPr>
        <w:t>1.3 临时供电</w:t>
      </w:r>
    </w:p>
    <w:p>
      <w:pPr>
        <w:spacing w:line="400" w:lineRule="exact"/>
        <w:ind w:firstLine="440" w:firstLineChars="200"/>
        <w:rPr>
          <w:rFonts w:ascii="宋体" w:hAnsi="宋体"/>
          <w:color w:val="auto"/>
          <w:szCs w:val="21"/>
        </w:rPr>
      </w:pPr>
      <w:r>
        <w:rPr>
          <w:rFonts w:hint="eastAsia" w:ascii="宋体" w:hAnsi="宋体"/>
          <w:color w:val="auto"/>
          <w:szCs w:val="21"/>
        </w:rPr>
        <w:t>1.3.1 承包人应当根据《施工现场临时用电安全技术规范》(JGJ 46—2005)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pPr>
        <w:spacing w:line="400" w:lineRule="exact"/>
        <w:ind w:left="1084" w:leftChars="220" w:hanging="600" w:hangingChars="250"/>
        <w:rPr>
          <w:rFonts w:ascii="宋体" w:hAnsi="宋体"/>
          <w:color w:val="auto"/>
          <w:sz w:val="24"/>
        </w:rPr>
      </w:pPr>
      <w:r>
        <w:rPr>
          <w:rFonts w:hint="eastAsia" w:ascii="宋体" w:hAnsi="宋体"/>
          <w:color w:val="auto"/>
          <w:sz w:val="24"/>
        </w:rPr>
        <w:t>1.4 劳动保护</w:t>
      </w:r>
    </w:p>
    <w:p>
      <w:pPr>
        <w:spacing w:line="400" w:lineRule="exact"/>
        <w:ind w:firstLine="440" w:firstLineChars="200"/>
        <w:rPr>
          <w:rFonts w:ascii="宋体" w:hAnsi="宋体"/>
          <w:color w:val="auto"/>
          <w:szCs w:val="21"/>
        </w:rPr>
      </w:pPr>
      <w:r>
        <w:rPr>
          <w:rFonts w:hint="eastAsia" w:ascii="宋体" w:hAnsi="宋体"/>
          <w:color w:val="auto"/>
          <w:szCs w:val="21"/>
        </w:rPr>
        <w:t>1.4.1 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pPr>
        <w:spacing w:line="400" w:lineRule="exact"/>
        <w:ind w:firstLine="440" w:firstLineChars="200"/>
        <w:rPr>
          <w:rFonts w:ascii="宋体" w:hAnsi="宋体"/>
          <w:color w:val="auto"/>
          <w:szCs w:val="21"/>
        </w:rPr>
      </w:pPr>
      <w:r>
        <w:rPr>
          <w:rFonts w:hint="eastAsia" w:ascii="宋体" w:hAnsi="宋体"/>
          <w:color w:val="auto"/>
          <w:szCs w:val="21"/>
        </w:rPr>
        <w:t xml:space="preserve">1.4.2 承包人应按照国家《劳动保护法》的规定，保障现场施工人员的劳动安全。 </w:t>
      </w:r>
    </w:p>
    <w:p>
      <w:pPr>
        <w:spacing w:beforeLines="20" w:afterLines="20" w:line="400" w:lineRule="exact"/>
        <w:ind w:left="1084" w:leftChars="220" w:hanging="600" w:hangingChars="250"/>
        <w:rPr>
          <w:rFonts w:ascii="宋体" w:hAnsi="宋体"/>
          <w:color w:val="auto"/>
          <w:sz w:val="24"/>
        </w:rPr>
      </w:pPr>
      <w:r>
        <w:rPr>
          <w:rFonts w:hint="eastAsia" w:ascii="宋体" w:hAnsi="宋体"/>
          <w:color w:val="auto"/>
          <w:sz w:val="24"/>
        </w:rPr>
        <w:t>1.5 施工安全措施计划</w:t>
      </w:r>
    </w:p>
    <w:p>
      <w:pPr>
        <w:spacing w:line="400" w:lineRule="exact"/>
        <w:ind w:firstLine="440" w:firstLineChars="200"/>
        <w:rPr>
          <w:rFonts w:ascii="宋体" w:hAnsi="宋体"/>
          <w:color w:val="auto"/>
          <w:szCs w:val="21"/>
        </w:rPr>
      </w:pPr>
      <w:r>
        <w:rPr>
          <w:rFonts w:hint="eastAsia" w:ascii="宋体" w:hAnsi="宋体"/>
          <w:color w:val="auto"/>
          <w:szCs w:val="21"/>
        </w:rPr>
        <w:t>1.5.1 承包人应根据《中华人民共和国安全生产法》、《职业健康安全管理体系规范》、《中华人民共和国消防法》、《中华人民共和国道路交通安全法》、《中华人民共和国传染病防治法实施办法》和地方有关的法规等，按照合同条款的约定，编制一份施工安全措施计划，报送监理人审批。</w:t>
      </w:r>
    </w:p>
    <w:p>
      <w:pPr>
        <w:spacing w:line="400" w:lineRule="exact"/>
        <w:ind w:firstLine="440" w:firstLineChars="200"/>
        <w:rPr>
          <w:rFonts w:ascii="宋体" w:hAnsi="宋体"/>
          <w:color w:val="auto"/>
          <w:szCs w:val="21"/>
        </w:rPr>
      </w:pPr>
      <w:r>
        <w:rPr>
          <w:rFonts w:hint="eastAsia" w:ascii="宋体" w:hAnsi="宋体"/>
          <w:color w:val="auto"/>
          <w:szCs w:val="21"/>
        </w:rPr>
        <w:t>1.5.2施工安全措施计划应当在专用合同条款约定的期限内报送监理人。承包人应当严格执行经监理人批准的施工安全措施计划，并及时补充、修订和完善施工安全措施计划，确保安全生产。</w:t>
      </w:r>
    </w:p>
    <w:p>
      <w:pPr>
        <w:spacing w:beforeLines="20" w:afterLines="20" w:line="400" w:lineRule="exact"/>
        <w:ind w:left="1084" w:leftChars="220" w:hanging="600" w:hangingChars="250"/>
        <w:rPr>
          <w:rFonts w:ascii="宋体" w:hAnsi="宋体"/>
          <w:color w:val="auto"/>
          <w:sz w:val="24"/>
        </w:rPr>
      </w:pPr>
      <w:r>
        <w:rPr>
          <w:rFonts w:hint="eastAsia" w:ascii="宋体" w:hAnsi="宋体"/>
          <w:color w:val="auto"/>
          <w:sz w:val="24"/>
        </w:rPr>
        <w:t>1.6文明施工</w:t>
      </w:r>
    </w:p>
    <w:p>
      <w:pPr>
        <w:spacing w:line="400" w:lineRule="exact"/>
        <w:ind w:firstLine="440" w:firstLineChars="200"/>
        <w:rPr>
          <w:rFonts w:ascii="宋体" w:hAnsi="宋体"/>
          <w:color w:val="auto"/>
          <w:szCs w:val="21"/>
        </w:rPr>
      </w:pPr>
      <w:r>
        <w:rPr>
          <w:rFonts w:hint="eastAsia" w:ascii="宋体" w:hAnsi="宋体"/>
          <w:color w:val="auto"/>
          <w:szCs w:val="21"/>
        </w:rPr>
        <w:t>1.6.1 承包人应遵守国家和工程所在地有关法规、规范、规程和标准的规定，履行文明施工义务，确保文明施工专项费用专款专用。</w:t>
      </w:r>
    </w:p>
    <w:p>
      <w:pPr>
        <w:spacing w:line="400" w:lineRule="exact"/>
        <w:ind w:firstLine="440" w:firstLineChars="200"/>
        <w:rPr>
          <w:rFonts w:ascii="宋体" w:hAnsi="宋体"/>
          <w:color w:val="auto"/>
          <w:szCs w:val="21"/>
        </w:rPr>
      </w:pPr>
      <w:r>
        <w:rPr>
          <w:rFonts w:hint="eastAsia" w:ascii="宋体" w:hAnsi="宋体"/>
          <w:color w:val="auto"/>
          <w:szCs w:val="21"/>
        </w:rPr>
        <w:t>1.6.2 承包人应当规范现场施工秩序，实行标准化管理。</w:t>
      </w:r>
    </w:p>
    <w:p>
      <w:pPr>
        <w:spacing w:line="400" w:lineRule="exact"/>
        <w:ind w:right="44" w:rightChars="20" w:firstLine="480" w:firstLineChars="200"/>
        <w:rPr>
          <w:rFonts w:ascii="宋体" w:hAnsi="宋体"/>
          <w:color w:val="auto"/>
          <w:sz w:val="24"/>
        </w:rPr>
      </w:pPr>
      <w:r>
        <w:rPr>
          <w:rFonts w:hint="eastAsia" w:ascii="宋体" w:hAnsi="宋体"/>
          <w:color w:val="auto"/>
          <w:sz w:val="24"/>
        </w:rPr>
        <w:t>1.7 环境保护</w:t>
      </w:r>
    </w:p>
    <w:p>
      <w:pPr>
        <w:spacing w:line="400" w:lineRule="exact"/>
        <w:ind w:firstLine="440" w:firstLineChars="200"/>
        <w:rPr>
          <w:rFonts w:ascii="宋体" w:hAnsi="宋体"/>
          <w:color w:val="auto"/>
          <w:szCs w:val="21"/>
        </w:rPr>
      </w:pPr>
      <w:r>
        <w:rPr>
          <w:rFonts w:hint="eastAsia" w:ascii="宋体" w:hAnsi="宋体"/>
          <w:color w:val="auto"/>
          <w:szCs w:val="21"/>
        </w:rPr>
        <w:t>1.7.1在工程施工、完工及修补任何缺陷的过程中，承包人应当始终遵守国家和工程所在地有关环境保护、水土保护和污染防治的法律、法规、规章、规范、标准和规程等，按照通用合同条款的约定履行其环境与生态保护职责。</w:t>
      </w:r>
    </w:p>
    <w:p>
      <w:pPr>
        <w:spacing w:line="400" w:lineRule="exact"/>
        <w:ind w:firstLine="440" w:firstLineChars="200"/>
        <w:rPr>
          <w:rFonts w:ascii="宋体" w:hAnsi="宋体"/>
          <w:color w:val="auto"/>
          <w:szCs w:val="21"/>
        </w:rPr>
      </w:pPr>
      <w:r>
        <w:rPr>
          <w:rFonts w:hint="eastAsia" w:ascii="宋体" w:hAnsi="宋体"/>
          <w:color w:val="auto"/>
          <w:szCs w:val="21"/>
        </w:rPr>
        <w:t>1.7.2承包人应按合同约定和监理人指示，接受国家和地方环境保护行政主管部门的监督、监测和检查。承包人应对其违反现行法律、法规、规章、规范、标准和规程等以及本合同约定所造成的环境污染、水土流失、人员伤害和财产损失等承担赔偿责任。</w:t>
      </w:r>
    </w:p>
    <w:p>
      <w:pPr>
        <w:spacing w:line="400" w:lineRule="exact"/>
        <w:ind w:firstLine="440" w:firstLineChars="200"/>
        <w:rPr>
          <w:rFonts w:ascii="宋体" w:hAnsi="宋体"/>
          <w:color w:val="auto"/>
          <w:szCs w:val="21"/>
        </w:rPr>
      </w:pPr>
      <w:r>
        <w:rPr>
          <w:rFonts w:hint="eastAsia" w:ascii="宋体" w:hAnsi="宋体"/>
          <w:color w:val="auto"/>
          <w:szCs w:val="21"/>
        </w:rPr>
        <w:t>1.7.3承包人应当采取有效措施，建立相应的过滤、分离、分解或沉淀等处理系统，不得让有害物质(如燃料、油料、化学品、酸等，以及超过剂量的有害气体和尘埃、污水、泥土或水、弃渣等)污染施工场地(现场)及其周边环境。承包人施工工序、工作时间安排和施工设备的配置应当充分考虑降低噪声和照明等对施工场地 (现场)周边生产和生活的影响，并满足国家和地方政府有关规定的要求。</w:t>
      </w:r>
    </w:p>
    <w:p>
      <w:pPr>
        <w:spacing w:beforeLines="100" w:afterLines="100" w:line="400" w:lineRule="exact"/>
        <w:ind w:firstLine="480" w:firstLineChars="200"/>
        <w:rPr>
          <w:rFonts w:ascii="宋体" w:hAnsi="宋体"/>
          <w:color w:val="auto"/>
          <w:sz w:val="24"/>
        </w:rPr>
      </w:pPr>
      <w:r>
        <w:rPr>
          <w:rFonts w:hint="eastAsia" w:ascii="宋体" w:hAnsi="宋体"/>
          <w:color w:val="auto"/>
          <w:sz w:val="24"/>
        </w:rPr>
        <w:t>2.竣工验收和工程移交</w:t>
      </w:r>
    </w:p>
    <w:p>
      <w:pPr>
        <w:spacing w:line="400" w:lineRule="exact"/>
        <w:ind w:firstLine="480" w:firstLineChars="200"/>
        <w:rPr>
          <w:rFonts w:ascii="宋体" w:hAnsi="宋体"/>
          <w:color w:val="auto"/>
          <w:sz w:val="24"/>
        </w:rPr>
      </w:pPr>
      <w:r>
        <w:rPr>
          <w:rFonts w:hint="eastAsia" w:ascii="宋体" w:hAnsi="宋体"/>
          <w:color w:val="auto"/>
          <w:sz w:val="24"/>
        </w:rPr>
        <w:t>2.1竣工验收前的清理</w:t>
      </w:r>
    </w:p>
    <w:p>
      <w:pPr>
        <w:spacing w:line="400" w:lineRule="exact"/>
        <w:ind w:firstLine="440" w:firstLineChars="200"/>
        <w:rPr>
          <w:rFonts w:ascii="宋体" w:hAnsi="宋体"/>
          <w:color w:val="auto"/>
          <w:szCs w:val="21"/>
        </w:rPr>
      </w:pPr>
      <w:r>
        <w:rPr>
          <w:rFonts w:hint="eastAsia" w:ascii="宋体" w:hAnsi="宋体"/>
          <w:color w:val="auto"/>
          <w:szCs w:val="21"/>
        </w:rPr>
        <w:t>2.1.1在向监理人提交竣工验收申请报告前，承包人应当完成竣工验收前的清理工作。</w:t>
      </w:r>
    </w:p>
    <w:p>
      <w:pPr>
        <w:spacing w:line="400" w:lineRule="exact"/>
        <w:ind w:firstLine="440" w:firstLineChars="200"/>
        <w:rPr>
          <w:rFonts w:ascii="宋体" w:hAnsi="宋体"/>
          <w:color w:val="auto"/>
          <w:szCs w:val="21"/>
        </w:rPr>
      </w:pPr>
      <w:r>
        <w:rPr>
          <w:rFonts w:hint="eastAsia" w:ascii="宋体" w:hAnsi="宋体"/>
          <w:color w:val="auto"/>
          <w:szCs w:val="21"/>
        </w:rPr>
        <w:t>2.1.2清理工作所需费用由承包人承担。</w:t>
      </w:r>
    </w:p>
    <w:p>
      <w:pPr>
        <w:spacing w:beforeLines="25" w:afterLines="20" w:line="400" w:lineRule="exact"/>
        <w:ind w:firstLine="480" w:firstLineChars="200"/>
        <w:rPr>
          <w:rFonts w:ascii="宋体" w:hAnsi="宋体"/>
          <w:color w:val="auto"/>
          <w:sz w:val="24"/>
        </w:rPr>
      </w:pPr>
      <w:r>
        <w:rPr>
          <w:rFonts w:hint="eastAsia" w:ascii="宋体" w:hAnsi="宋体"/>
          <w:color w:val="auto"/>
          <w:sz w:val="24"/>
        </w:rPr>
        <w:t>2.2竣工验收申请报告</w:t>
      </w:r>
    </w:p>
    <w:p>
      <w:pPr>
        <w:spacing w:line="400" w:lineRule="exact"/>
        <w:ind w:firstLine="440" w:firstLineChars="200"/>
        <w:rPr>
          <w:rFonts w:ascii="宋体" w:hAnsi="宋体"/>
          <w:color w:val="auto"/>
          <w:szCs w:val="21"/>
        </w:rPr>
      </w:pPr>
      <w:r>
        <w:rPr>
          <w:rFonts w:hint="eastAsia" w:ascii="宋体" w:hAnsi="宋体"/>
          <w:color w:val="auto"/>
          <w:szCs w:val="21"/>
        </w:rPr>
        <w:t>2.2.1竣工验收申请报告，也称竣工验收报告，是承包人完成合同约定的工作内容后，按照国家有关施工质量验收标准的规定，经其自行检查，证明已经完成合同工作内容并符合合同约定，达到竣工验收标准，而向监理人或发包人提交的请求发包人组织进行合同工程竣工验收的一份书面申请函，合同约定的竣工验收资料和其他文件一般作为竣工验收申请报告的附件，是竣工验收申请报告的组成部分。</w:t>
      </w:r>
    </w:p>
    <w:p>
      <w:pPr>
        <w:spacing w:line="400" w:lineRule="exact"/>
        <w:ind w:firstLine="440" w:firstLineChars="200"/>
        <w:rPr>
          <w:rFonts w:ascii="宋体" w:hAnsi="宋体"/>
          <w:color w:val="auto"/>
          <w:szCs w:val="21"/>
        </w:rPr>
      </w:pPr>
      <w:r>
        <w:rPr>
          <w:rFonts w:hint="eastAsia" w:ascii="宋体" w:hAnsi="宋体"/>
          <w:color w:val="auto"/>
          <w:szCs w:val="21"/>
        </w:rPr>
        <w:t>2.2.2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监理人的审批。</w:t>
      </w:r>
    </w:p>
    <w:p>
      <w:pPr>
        <w:spacing w:line="400" w:lineRule="exact"/>
        <w:ind w:firstLine="440" w:firstLineChars="200"/>
        <w:rPr>
          <w:rFonts w:ascii="宋体" w:hAnsi="宋体"/>
          <w:color w:val="auto"/>
          <w:szCs w:val="21"/>
        </w:rPr>
      </w:pPr>
      <w:r>
        <w:rPr>
          <w:rFonts w:hint="eastAsia" w:ascii="宋体" w:hAnsi="宋体"/>
          <w:color w:val="auto"/>
          <w:szCs w:val="21"/>
        </w:rPr>
        <w:t>2.2.3合同约定的竣工验收资料包括消防验收时承包方的资质要求。</w:t>
      </w:r>
      <w:bookmarkStart w:id="38" w:name="_Toc355343680"/>
      <w:bookmarkStart w:id="39" w:name="_Toc294124236"/>
      <w:bookmarkStart w:id="40" w:name="_Toc467500409"/>
    </w:p>
    <w:p>
      <w:pPr>
        <w:spacing w:line="400" w:lineRule="exact"/>
        <w:ind w:firstLine="361" w:firstLineChars="150"/>
        <w:rPr>
          <w:rFonts w:ascii="宋体" w:hAnsi="宋体"/>
          <w:b/>
          <w:color w:val="auto"/>
          <w:sz w:val="24"/>
        </w:rPr>
      </w:pPr>
      <w:r>
        <w:rPr>
          <w:rFonts w:hint="eastAsia" w:ascii="宋体" w:hAnsi="宋体"/>
          <w:b/>
          <w:color w:val="auto"/>
          <w:sz w:val="24"/>
        </w:rPr>
        <w:t>五、特殊技术标准和要求</w:t>
      </w:r>
      <w:bookmarkEnd w:id="38"/>
      <w:bookmarkEnd w:id="39"/>
      <w:bookmarkEnd w:id="40"/>
    </w:p>
    <w:p>
      <w:pPr>
        <w:spacing w:line="400" w:lineRule="exact"/>
        <w:ind w:firstLine="440" w:firstLineChars="200"/>
        <w:rPr>
          <w:rFonts w:ascii="宋体" w:hAnsi="宋体"/>
          <w:color w:val="auto"/>
          <w:szCs w:val="21"/>
        </w:rPr>
      </w:pPr>
      <w:r>
        <w:rPr>
          <w:rFonts w:hint="eastAsia" w:ascii="宋体" w:hAnsi="宋体"/>
          <w:color w:val="auto"/>
          <w:szCs w:val="21"/>
        </w:rPr>
        <w:t>1．材料和工程设备技术要求</w:t>
      </w:r>
    </w:p>
    <w:p>
      <w:pPr>
        <w:spacing w:line="400" w:lineRule="exact"/>
        <w:ind w:firstLine="440" w:firstLineChars="200"/>
        <w:rPr>
          <w:rFonts w:ascii="宋体" w:hAnsi="宋体"/>
          <w:color w:val="auto"/>
          <w:szCs w:val="21"/>
        </w:rPr>
      </w:pPr>
      <w:r>
        <w:rPr>
          <w:rFonts w:hint="eastAsia" w:ascii="宋体" w:hAnsi="宋体"/>
          <w:color w:val="auto"/>
          <w:szCs w:val="21"/>
        </w:rPr>
        <w:t xml:space="preserve">1.1 承包人自行施工范围内的部分材料和工程设备技术要求如下：  </w:t>
      </w:r>
    </w:p>
    <w:tbl>
      <w:tblPr>
        <w:tblStyle w:val="33"/>
        <w:tblW w:w="8955"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0"/>
        <w:gridCol w:w="3356"/>
        <w:gridCol w:w="1323"/>
        <w:gridCol w:w="2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82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ascii="仿宋_GB2312" w:hAnsi="宋体"/>
                <w:b/>
                <w:color w:val="auto"/>
              </w:rPr>
              <w:t>材料名称</w:t>
            </w:r>
          </w:p>
        </w:tc>
        <w:tc>
          <w:tcPr>
            <w:tcW w:w="335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ascii="仿宋_GB2312" w:hAnsi="宋体"/>
                <w:b/>
                <w:color w:val="auto"/>
              </w:rPr>
              <w:t>相当于生产厂家（或品牌）</w:t>
            </w:r>
          </w:p>
          <w:p>
            <w:pPr>
              <w:jc w:val="center"/>
              <w:rPr>
                <w:color w:val="auto"/>
              </w:rPr>
            </w:pPr>
            <w:r>
              <w:rPr>
                <w:rFonts w:ascii="仿宋_GB2312" w:hAnsi="宋体"/>
                <w:b/>
                <w:color w:val="auto"/>
              </w:rPr>
              <w:t>合格品质量标准</w:t>
            </w:r>
          </w:p>
        </w:tc>
        <w:tc>
          <w:tcPr>
            <w:tcW w:w="132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ascii="仿宋_GB2312" w:hAnsi="宋体"/>
                <w:b/>
                <w:color w:val="auto"/>
              </w:rPr>
              <w:t>规格</w:t>
            </w:r>
          </w:p>
        </w:tc>
        <w:tc>
          <w:tcPr>
            <w:tcW w:w="245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ascii="仿宋_GB2312" w:hAnsi="宋体"/>
                <w:b/>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2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ascii="宋体" w:hAnsi="宋体"/>
                <w:color w:val="auto"/>
              </w:rPr>
              <w:t>水泥</w:t>
            </w:r>
          </w:p>
        </w:tc>
        <w:tc>
          <w:tcPr>
            <w:tcW w:w="335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ascii="宋体" w:hAnsi="宋体"/>
                <w:color w:val="auto"/>
              </w:rPr>
              <w:t>中联</w:t>
            </w:r>
            <w:r>
              <w:rPr>
                <w:rFonts w:hint="eastAsia" w:ascii="宋体" w:hAnsi="宋体"/>
                <w:color w:val="auto"/>
              </w:rPr>
              <w:t>、山水、泰山</w:t>
            </w:r>
          </w:p>
        </w:tc>
        <w:tc>
          <w:tcPr>
            <w:tcW w:w="132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ascii="宋体" w:hAnsi="宋体"/>
                <w:color w:val="auto"/>
              </w:rPr>
              <w:t>见图纸</w:t>
            </w:r>
          </w:p>
        </w:tc>
        <w:tc>
          <w:tcPr>
            <w:tcW w:w="245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2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rPr>
            </w:pPr>
            <w:r>
              <w:rPr>
                <w:rFonts w:hint="eastAsia" w:ascii="宋体" w:hAnsi="宋体"/>
                <w:color w:val="auto"/>
              </w:rPr>
              <w:t>砼</w:t>
            </w:r>
          </w:p>
        </w:tc>
        <w:tc>
          <w:tcPr>
            <w:tcW w:w="33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rPr>
            </w:pPr>
            <w:r>
              <w:rPr>
                <w:rFonts w:hint="eastAsia" w:ascii="宋体" w:hAnsi="宋体"/>
                <w:color w:val="auto"/>
              </w:rPr>
              <w:t>中联、汇和</w:t>
            </w:r>
          </w:p>
        </w:tc>
        <w:tc>
          <w:tcPr>
            <w:tcW w:w="1323"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ascii="宋体" w:hAnsi="宋体"/>
                <w:color w:val="auto"/>
              </w:rPr>
              <w:t>见图纸</w:t>
            </w:r>
          </w:p>
        </w:tc>
        <w:tc>
          <w:tcPr>
            <w:tcW w:w="2456"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国标</w:t>
            </w:r>
          </w:p>
        </w:tc>
      </w:tr>
    </w:tbl>
    <w:p>
      <w:pPr>
        <w:spacing w:line="400" w:lineRule="exact"/>
        <w:ind w:firstLine="330" w:firstLineChars="150"/>
        <w:rPr>
          <w:rFonts w:ascii="宋体" w:hAnsi="宋体"/>
          <w:color w:val="auto"/>
          <w:szCs w:val="21"/>
        </w:rPr>
      </w:pPr>
      <w:r>
        <w:rPr>
          <w:rFonts w:hint="eastAsia" w:ascii="宋体" w:hAnsi="宋体"/>
          <w:color w:val="auto"/>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优于所列品牌技术标准的材料和工程设备，优于系指性能、主要技术参数、行业或行业协会认知度(奖项、排序等)以及企业注册资金、生产规模、销售量等均优于推荐品牌。</w:t>
      </w:r>
    </w:p>
    <w:p>
      <w:pPr>
        <w:spacing w:line="400" w:lineRule="exact"/>
        <w:ind w:firstLine="331" w:firstLineChars="150"/>
        <w:rPr>
          <w:rFonts w:ascii="宋体" w:hAnsi="宋体"/>
          <w:b/>
          <w:bCs/>
          <w:color w:val="auto"/>
          <w:szCs w:val="21"/>
          <w:u w:val="single"/>
        </w:rPr>
      </w:pPr>
      <w:r>
        <w:rPr>
          <w:rFonts w:hint="eastAsia" w:ascii="宋体" w:hAnsi="宋体"/>
          <w:b/>
          <w:bCs/>
          <w:color w:val="auto"/>
          <w:szCs w:val="21"/>
          <w:u w:val="single"/>
        </w:rPr>
        <w:t>上述建筑材料承包方必须提供产品合格证，经发包方和监理方代表签字确认后方可进场。否则，发包方及监理方代表有权拒绝其进场，有权要求已进场材料退场，承包方必须无条件服从，由此造成的损失由承包方全部承担。</w:t>
      </w:r>
    </w:p>
    <w:p>
      <w:pPr>
        <w:spacing w:line="400" w:lineRule="exact"/>
        <w:ind w:firstLine="331" w:firstLineChars="150"/>
        <w:rPr>
          <w:rFonts w:ascii="宋体" w:hAnsi="宋体"/>
          <w:b/>
          <w:bCs/>
          <w:color w:val="auto"/>
          <w:szCs w:val="21"/>
        </w:rPr>
      </w:pPr>
    </w:p>
    <w:p>
      <w:pPr>
        <w:spacing w:line="400" w:lineRule="exact"/>
        <w:ind w:firstLine="331" w:firstLineChars="150"/>
        <w:rPr>
          <w:rFonts w:ascii="宋体" w:hAnsi="宋体"/>
          <w:b/>
          <w:bCs/>
          <w:color w:val="auto"/>
          <w:szCs w:val="21"/>
        </w:rPr>
      </w:pPr>
    </w:p>
    <w:p>
      <w:pPr>
        <w:pStyle w:val="30"/>
        <w:rPr>
          <w:rFonts w:ascii="宋体" w:hAnsi="宋体"/>
          <w:b/>
          <w:bCs/>
          <w:color w:val="auto"/>
          <w:szCs w:val="21"/>
        </w:rPr>
      </w:pPr>
    </w:p>
    <w:p>
      <w:pPr>
        <w:pStyle w:val="20"/>
        <w:rPr>
          <w:rFonts w:ascii="宋体" w:hAnsi="宋体"/>
          <w:b/>
          <w:bCs/>
          <w:color w:val="auto"/>
          <w:szCs w:val="21"/>
        </w:rPr>
      </w:pPr>
    </w:p>
    <w:p>
      <w:pPr>
        <w:pStyle w:val="20"/>
        <w:rPr>
          <w:rFonts w:ascii="宋体" w:hAnsi="宋体"/>
          <w:b/>
          <w:bCs/>
          <w:color w:val="auto"/>
          <w:szCs w:val="21"/>
        </w:rPr>
      </w:pPr>
    </w:p>
    <w:p>
      <w:pPr>
        <w:pStyle w:val="20"/>
        <w:rPr>
          <w:rFonts w:ascii="宋体" w:hAnsi="宋体"/>
          <w:b/>
          <w:bCs/>
          <w:color w:val="auto"/>
          <w:szCs w:val="21"/>
        </w:rPr>
      </w:pPr>
    </w:p>
    <w:p>
      <w:pPr>
        <w:pStyle w:val="20"/>
        <w:rPr>
          <w:rFonts w:ascii="宋体" w:hAnsi="宋体"/>
          <w:b/>
          <w:bCs/>
          <w:color w:val="auto"/>
          <w:szCs w:val="21"/>
        </w:rPr>
      </w:pPr>
    </w:p>
    <w:p>
      <w:pPr>
        <w:pStyle w:val="20"/>
        <w:rPr>
          <w:rFonts w:ascii="宋体" w:hAnsi="宋体"/>
          <w:b/>
          <w:bCs/>
          <w:color w:val="auto"/>
          <w:szCs w:val="21"/>
        </w:rPr>
      </w:pPr>
    </w:p>
    <w:p>
      <w:pPr>
        <w:pStyle w:val="20"/>
        <w:rPr>
          <w:rFonts w:ascii="宋体" w:hAnsi="宋体"/>
          <w:b/>
          <w:bCs/>
          <w:color w:val="auto"/>
          <w:szCs w:val="21"/>
        </w:rPr>
      </w:pPr>
    </w:p>
    <w:p>
      <w:pPr>
        <w:pStyle w:val="20"/>
        <w:rPr>
          <w:rFonts w:ascii="宋体" w:hAnsi="宋体"/>
          <w:b/>
          <w:bCs/>
          <w:color w:val="auto"/>
          <w:szCs w:val="21"/>
        </w:rPr>
      </w:pPr>
    </w:p>
    <w:p>
      <w:pPr>
        <w:pStyle w:val="20"/>
        <w:rPr>
          <w:rFonts w:ascii="宋体" w:hAnsi="宋体"/>
          <w:b/>
          <w:bCs/>
          <w:color w:val="auto"/>
          <w:szCs w:val="21"/>
        </w:rPr>
      </w:pPr>
    </w:p>
    <w:p>
      <w:pPr>
        <w:pStyle w:val="3"/>
        <w:spacing w:line="240" w:lineRule="auto"/>
        <w:jc w:val="center"/>
        <w:rPr>
          <w:color w:val="auto"/>
          <w:sz w:val="30"/>
          <w:szCs w:val="30"/>
        </w:rPr>
      </w:pPr>
      <w:bookmarkStart w:id="41" w:name="_Toc10015944"/>
    </w:p>
    <w:p>
      <w:pPr>
        <w:pStyle w:val="3"/>
        <w:spacing w:line="240" w:lineRule="auto"/>
        <w:jc w:val="center"/>
        <w:rPr>
          <w:color w:val="auto"/>
          <w:sz w:val="30"/>
          <w:szCs w:val="30"/>
        </w:rPr>
      </w:pPr>
      <w:r>
        <w:rPr>
          <w:color w:val="auto"/>
          <w:sz w:val="30"/>
          <w:szCs w:val="30"/>
        </w:rPr>
        <w:t>第四章</w:t>
      </w:r>
      <w:r>
        <w:rPr>
          <w:rFonts w:hint="eastAsia"/>
          <w:color w:val="auto"/>
          <w:sz w:val="30"/>
          <w:szCs w:val="30"/>
        </w:rPr>
        <w:t xml:space="preserve"> 图纸</w:t>
      </w:r>
      <w:bookmarkEnd w:id="41"/>
    </w:p>
    <w:p>
      <w:pPr>
        <w:rPr>
          <w:rFonts w:asciiTheme="minorEastAsia" w:hAnsiTheme="minorEastAsia"/>
          <w:color w:val="auto"/>
          <w:sz w:val="24"/>
          <w:szCs w:val="24"/>
        </w:rPr>
      </w:pPr>
      <w:r>
        <w:rPr>
          <w:rFonts w:hint="eastAsia" w:asciiTheme="minorEastAsia" w:hAnsiTheme="minorEastAsia"/>
          <w:color w:val="auto"/>
          <w:sz w:val="24"/>
          <w:szCs w:val="24"/>
        </w:rPr>
        <w:t>图纸</w:t>
      </w:r>
      <w:r>
        <w:rPr>
          <w:rFonts w:asciiTheme="minorEastAsia" w:hAnsiTheme="minorEastAsia"/>
          <w:color w:val="auto"/>
          <w:sz w:val="24"/>
          <w:szCs w:val="24"/>
        </w:rPr>
        <w:t>另附</w:t>
      </w:r>
      <w:r>
        <w:rPr>
          <w:rFonts w:hint="eastAsia" w:asciiTheme="minorEastAsia" w:hAnsiTheme="minorEastAsia"/>
          <w:color w:val="auto"/>
          <w:sz w:val="24"/>
          <w:szCs w:val="24"/>
        </w:rPr>
        <w:t>。</w: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pStyle w:val="2"/>
        <w:rPr>
          <w:rFonts w:asciiTheme="minorEastAsia" w:hAnsiTheme="minorEastAsia"/>
          <w:color w:val="auto"/>
          <w:sz w:val="20"/>
          <w:szCs w:val="20"/>
        </w:rPr>
      </w:pPr>
    </w:p>
    <w:p>
      <w:pPr>
        <w:rPr>
          <w:rFonts w:asciiTheme="minorEastAsia" w:hAnsiTheme="minorEastAsia"/>
          <w:color w:val="auto"/>
          <w:sz w:val="20"/>
          <w:szCs w:val="20"/>
        </w:rPr>
      </w:pPr>
    </w:p>
    <w:p>
      <w:pPr>
        <w:pStyle w:val="2"/>
        <w:rPr>
          <w:rFonts w:asciiTheme="minorEastAsia" w:hAnsiTheme="minorEastAsia"/>
          <w:color w:val="auto"/>
          <w:sz w:val="20"/>
          <w:szCs w:val="20"/>
        </w:rPr>
      </w:pPr>
    </w:p>
    <w:p>
      <w:pPr>
        <w:rPr>
          <w:rFonts w:asciiTheme="minorEastAsia" w:hAnsiTheme="minorEastAsia"/>
          <w:color w:val="auto"/>
          <w:sz w:val="20"/>
          <w:szCs w:val="20"/>
        </w:rPr>
      </w:pPr>
    </w:p>
    <w:p>
      <w:pPr>
        <w:pStyle w:val="2"/>
        <w:rPr>
          <w:rFonts w:asciiTheme="minorEastAsia" w:hAnsiTheme="minorEastAsia"/>
          <w:color w:val="auto"/>
          <w:sz w:val="20"/>
          <w:szCs w:val="20"/>
        </w:rPr>
      </w:pPr>
    </w:p>
    <w:p>
      <w:pPr>
        <w:rPr>
          <w:rFonts w:asciiTheme="minorEastAsia" w:hAnsiTheme="minorEastAsia"/>
          <w:color w:val="auto"/>
          <w:sz w:val="20"/>
          <w:szCs w:val="20"/>
        </w:rPr>
      </w:pPr>
    </w:p>
    <w:p>
      <w:pPr>
        <w:pStyle w:val="2"/>
        <w:rPr>
          <w:rFonts w:asciiTheme="minorEastAsia" w:hAnsiTheme="minorEastAsia"/>
          <w:color w:val="auto"/>
          <w:sz w:val="20"/>
          <w:szCs w:val="20"/>
        </w:rPr>
      </w:pPr>
    </w:p>
    <w:p>
      <w:pPr>
        <w:rPr>
          <w:rFonts w:asciiTheme="minorEastAsia" w:hAnsiTheme="minorEastAsia"/>
          <w:color w:val="auto"/>
          <w:sz w:val="20"/>
          <w:szCs w:val="20"/>
        </w:rPr>
      </w:pPr>
    </w:p>
    <w:p>
      <w:pPr>
        <w:pStyle w:val="2"/>
        <w:rPr>
          <w:rFonts w:asciiTheme="minorEastAsia" w:hAnsiTheme="minorEastAsia"/>
          <w:color w:val="auto"/>
          <w:sz w:val="20"/>
          <w:szCs w:val="20"/>
        </w:rPr>
      </w:pPr>
    </w:p>
    <w:p>
      <w:pPr>
        <w:rPr>
          <w:rFonts w:asciiTheme="minorEastAsia" w:hAnsiTheme="minorEastAsia"/>
          <w:color w:val="auto"/>
          <w:sz w:val="20"/>
          <w:szCs w:val="20"/>
        </w:rPr>
      </w:pPr>
    </w:p>
    <w:p>
      <w:pPr>
        <w:pStyle w:val="2"/>
        <w:rPr>
          <w:rFonts w:asciiTheme="minorEastAsia" w:hAnsiTheme="minorEastAsia"/>
          <w:color w:val="auto"/>
          <w:sz w:val="20"/>
          <w:szCs w:val="20"/>
        </w:rPr>
      </w:pPr>
    </w:p>
    <w:p>
      <w:pPr>
        <w:rPr>
          <w:rFonts w:asciiTheme="minorEastAsia" w:hAnsiTheme="minorEastAsia"/>
          <w:color w:val="auto"/>
          <w:sz w:val="20"/>
          <w:szCs w:val="20"/>
        </w:rPr>
      </w:pPr>
    </w:p>
    <w:p>
      <w:pPr>
        <w:pStyle w:val="2"/>
        <w:rPr>
          <w:rFonts w:asciiTheme="minorEastAsia" w:hAnsiTheme="minorEastAsia"/>
          <w:color w:val="auto"/>
          <w:sz w:val="20"/>
          <w:szCs w:val="20"/>
        </w:rPr>
      </w:pPr>
    </w:p>
    <w:p>
      <w:pPr>
        <w:rPr>
          <w:rFonts w:asciiTheme="minorEastAsia" w:hAnsiTheme="minorEastAsia"/>
          <w:color w:val="auto"/>
          <w:sz w:val="20"/>
          <w:szCs w:val="20"/>
        </w:rPr>
      </w:pPr>
    </w:p>
    <w:p>
      <w:pPr>
        <w:pStyle w:val="2"/>
        <w:rPr>
          <w:rFonts w:asciiTheme="minorEastAsia" w:hAnsiTheme="minorEastAsia"/>
          <w:color w:val="auto"/>
          <w:sz w:val="20"/>
          <w:szCs w:val="20"/>
        </w:rPr>
      </w:pPr>
    </w:p>
    <w:p>
      <w:pPr>
        <w:rPr>
          <w:rFonts w:asciiTheme="minorEastAsia" w:hAnsiTheme="minorEastAsia"/>
          <w:color w:val="auto"/>
          <w:sz w:val="20"/>
          <w:szCs w:val="20"/>
        </w:rPr>
      </w:pPr>
    </w:p>
    <w:p>
      <w:pPr>
        <w:pStyle w:val="2"/>
        <w:rPr>
          <w:rFonts w:asciiTheme="minorEastAsia" w:hAnsiTheme="minorEastAsia"/>
          <w:color w:val="auto"/>
          <w:sz w:val="20"/>
          <w:szCs w:val="20"/>
        </w:rPr>
      </w:pPr>
    </w:p>
    <w:p>
      <w:pPr>
        <w:rPr>
          <w:rFonts w:asciiTheme="minorEastAsia" w:hAnsiTheme="minorEastAsia"/>
          <w:color w:val="auto"/>
          <w:sz w:val="20"/>
          <w:szCs w:val="20"/>
        </w:rPr>
      </w:pPr>
    </w:p>
    <w:p>
      <w:pPr>
        <w:pStyle w:val="2"/>
        <w:rPr>
          <w:rFonts w:asciiTheme="minorEastAsia" w:hAnsiTheme="minorEastAsia"/>
          <w:color w:val="auto"/>
          <w:sz w:val="20"/>
          <w:szCs w:val="20"/>
        </w:rPr>
      </w:pPr>
    </w:p>
    <w:p>
      <w:pPr>
        <w:rPr>
          <w:rFonts w:asciiTheme="minorEastAsia" w:hAnsiTheme="minorEastAsia"/>
          <w:color w:val="auto"/>
          <w:sz w:val="20"/>
          <w:szCs w:val="20"/>
        </w:rPr>
      </w:pPr>
    </w:p>
    <w:p>
      <w:pPr>
        <w:pStyle w:val="2"/>
        <w:rPr>
          <w:rFonts w:asciiTheme="minorEastAsia" w:hAnsiTheme="minorEastAsia"/>
          <w:color w:val="auto"/>
          <w:sz w:val="20"/>
          <w:szCs w:val="20"/>
        </w:rPr>
      </w:pPr>
    </w:p>
    <w:p>
      <w:pPr>
        <w:rPr>
          <w:rFonts w:asciiTheme="minorEastAsia" w:hAnsiTheme="minorEastAsia"/>
          <w:color w:val="auto"/>
          <w:sz w:val="20"/>
          <w:szCs w:val="20"/>
        </w:rPr>
      </w:pPr>
    </w:p>
    <w:p>
      <w:pPr>
        <w:pStyle w:val="2"/>
        <w:rPr>
          <w:color w:val="auto"/>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pStyle w:val="3"/>
        <w:spacing w:line="240" w:lineRule="auto"/>
        <w:jc w:val="center"/>
        <w:rPr>
          <w:rFonts w:hint="eastAsia"/>
          <w:color w:val="auto"/>
          <w:sz w:val="30"/>
          <w:szCs w:val="30"/>
        </w:rPr>
      </w:pPr>
      <w:bookmarkStart w:id="42" w:name="_Toc10015945"/>
      <w:r>
        <w:rPr>
          <w:color w:val="auto"/>
          <w:sz w:val="30"/>
          <w:szCs w:val="30"/>
        </w:rPr>
        <w:t>第</w:t>
      </w:r>
      <w:r>
        <w:rPr>
          <w:rFonts w:hint="eastAsia"/>
          <w:color w:val="auto"/>
          <w:sz w:val="30"/>
          <w:szCs w:val="30"/>
        </w:rPr>
        <w:t>五</w:t>
      </w:r>
      <w:r>
        <w:rPr>
          <w:color w:val="auto"/>
          <w:sz w:val="30"/>
          <w:szCs w:val="30"/>
        </w:rPr>
        <w:t>章</w:t>
      </w:r>
      <w:r>
        <w:rPr>
          <w:rFonts w:hint="eastAsia"/>
          <w:color w:val="auto"/>
          <w:sz w:val="30"/>
          <w:szCs w:val="30"/>
        </w:rPr>
        <w:t>工程</w:t>
      </w:r>
      <w:bookmarkEnd w:id="42"/>
      <w:r>
        <w:rPr>
          <w:rFonts w:hint="eastAsia"/>
          <w:color w:val="auto"/>
          <w:sz w:val="30"/>
          <w:szCs w:val="30"/>
          <w:lang w:eastAsia="zh-CN"/>
        </w:rPr>
        <w:t>量清单</w:t>
      </w:r>
      <w:r>
        <w:rPr>
          <w:rFonts w:hint="eastAsia"/>
          <w:color w:val="auto"/>
          <w:sz w:val="30"/>
          <w:szCs w:val="30"/>
        </w:rPr>
        <w:t xml:space="preserve"> </w:t>
      </w:r>
    </w:p>
    <w:p>
      <w:pPr>
        <w:rPr>
          <w:color w:val="auto"/>
        </w:rPr>
      </w:pPr>
    </w:p>
    <w:p>
      <w:pPr>
        <w:pStyle w:val="4"/>
        <w:rPr>
          <w:rFonts w:ascii="宋体" w:hAnsi="宋体" w:eastAsia="宋体"/>
          <w:color w:val="auto"/>
          <w:sz w:val="28"/>
          <w:szCs w:val="28"/>
        </w:rPr>
      </w:pPr>
      <w:bookmarkStart w:id="43" w:name="_Toc10015946"/>
      <w:bookmarkStart w:id="44" w:name="_Toc10014003"/>
      <w:bookmarkStart w:id="45" w:name="_Toc294124225"/>
      <w:bookmarkStart w:id="46" w:name="_Toc467500399"/>
      <w:r>
        <w:rPr>
          <w:rFonts w:hint="eastAsia" w:ascii="宋体" w:hAnsi="宋体" w:eastAsia="宋体"/>
          <w:color w:val="auto"/>
          <w:sz w:val="28"/>
          <w:szCs w:val="28"/>
        </w:rPr>
        <w:t>1、工程量清单说明</w:t>
      </w:r>
      <w:bookmarkEnd w:id="43"/>
      <w:bookmarkEnd w:id="44"/>
      <w:bookmarkEnd w:id="45"/>
      <w:bookmarkEnd w:id="46"/>
    </w:p>
    <w:p>
      <w:pPr>
        <w:overflowPunct w:val="0"/>
        <w:autoSpaceDE w:val="0"/>
        <w:autoSpaceDN w:val="0"/>
        <w:adjustRightInd w:val="0"/>
        <w:spacing w:line="430" w:lineRule="exact"/>
        <w:ind w:firstLine="360" w:firstLineChars="150"/>
        <w:rPr>
          <w:rFonts w:ascii="宋体" w:hAnsi="宋体"/>
          <w:b/>
          <w:bCs/>
          <w:color w:val="auto"/>
          <w:sz w:val="24"/>
          <w:szCs w:val="24"/>
        </w:rPr>
      </w:pPr>
      <w:r>
        <w:rPr>
          <w:rFonts w:hint="eastAsia" w:ascii="宋体" w:hAnsi="宋体"/>
          <w:color w:val="auto"/>
          <w:sz w:val="24"/>
          <w:szCs w:val="24"/>
        </w:rPr>
        <w:t>1.1</w:t>
      </w:r>
      <w:r>
        <w:rPr>
          <w:rFonts w:hint="eastAsia" w:ascii="宋体" w:hAnsi="宋体"/>
          <w:bCs/>
          <w:color w:val="auto"/>
          <w:sz w:val="24"/>
          <w:szCs w:val="24"/>
        </w:rPr>
        <w:t>本工程量清单是依据中华人民共和国国家标准《建设工程工程量清单计价规范》2013版(以下简称“计价规范”)以及磋商文件中包括的设计施工图纸及施工现场情况等编制（不含现场施工方案部分，清单已含内容除外）。计价规范中规定的工程量计算规则中没有的子目，应在本章第1.4款约定；计价规范中规定的工程量计算规则中没有且本章第1.4款也未约定的，双方协商确定；协商不成的，可向省级或行业工程造价管理机构申请裁定或按照有合同约束力的图纸所标示尺寸的理论净量计算。计量采用中华人民共和国法定的基本计量单位。</w:t>
      </w:r>
    </w:p>
    <w:p>
      <w:pPr>
        <w:spacing w:line="430" w:lineRule="exact"/>
        <w:ind w:firstLine="240" w:firstLineChars="100"/>
        <w:rPr>
          <w:rFonts w:ascii="宋体" w:hAnsi="宋体"/>
          <w:color w:val="auto"/>
          <w:sz w:val="24"/>
          <w:szCs w:val="24"/>
        </w:rPr>
      </w:pPr>
      <w:r>
        <w:rPr>
          <w:rFonts w:hint="eastAsia" w:ascii="宋体" w:hAnsi="宋体"/>
          <w:color w:val="auto"/>
          <w:sz w:val="24"/>
          <w:szCs w:val="24"/>
        </w:rPr>
        <w:t>1.2本工程量清单应与磋商文件中的供应商须知、通用合同条款、专用合同条款、技术标准和要求及图纸等章节内容一起阅读和理解。</w:t>
      </w:r>
    </w:p>
    <w:p>
      <w:pPr>
        <w:spacing w:line="430" w:lineRule="exact"/>
        <w:ind w:firstLine="240" w:firstLineChars="100"/>
        <w:rPr>
          <w:rFonts w:ascii="宋体" w:hAnsi="宋体"/>
          <w:color w:val="auto"/>
          <w:sz w:val="24"/>
          <w:szCs w:val="24"/>
        </w:rPr>
      </w:pPr>
      <w:r>
        <w:rPr>
          <w:rFonts w:hint="eastAsia" w:ascii="宋体" w:hAnsi="宋体"/>
          <w:color w:val="auto"/>
          <w:sz w:val="24"/>
          <w:szCs w:val="24"/>
        </w:rPr>
        <w:t>1.3</w:t>
      </w:r>
      <w:r>
        <w:rPr>
          <w:rFonts w:hint="eastAsia" w:ascii="宋体" w:hAnsi="宋体"/>
          <w:color w:val="auto"/>
          <w:sz w:val="24"/>
          <w:szCs w:val="24"/>
          <w:u w:val="single"/>
        </w:rPr>
        <w:t>本工程量清单仅是投标报价的共同基础，竣工结算的工程量按合同约定确定。</w:t>
      </w:r>
      <w:r>
        <w:rPr>
          <w:rFonts w:hint="eastAsia" w:ascii="宋体" w:hAnsi="宋体"/>
          <w:color w:val="auto"/>
          <w:sz w:val="24"/>
          <w:szCs w:val="24"/>
        </w:rPr>
        <w:t>合同价格的确定以及价款支付应遵循合同条款(包括通用合同条款和专用合同条款)、技术标准和要求以及本章的有关约定。</w:t>
      </w:r>
    </w:p>
    <w:p>
      <w:pPr>
        <w:spacing w:line="430" w:lineRule="exact"/>
        <w:ind w:firstLine="240" w:firstLineChars="100"/>
        <w:rPr>
          <w:rFonts w:ascii="宋体" w:hAnsi="宋体"/>
          <w:color w:val="auto"/>
          <w:sz w:val="24"/>
          <w:szCs w:val="24"/>
        </w:rPr>
      </w:pPr>
      <w:r>
        <w:rPr>
          <w:rFonts w:hint="eastAsia" w:ascii="宋体" w:hAnsi="宋体"/>
          <w:color w:val="auto"/>
          <w:sz w:val="24"/>
          <w:szCs w:val="24"/>
        </w:rPr>
        <w:t>1.4补充子目的子目特征、计量单位、工程量计算规则及工作内容说明如下：</w:t>
      </w:r>
    </w:p>
    <w:p>
      <w:pPr>
        <w:spacing w:line="430" w:lineRule="exact"/>
        <w:ind w:firstLine="240" w:firstLineChars="100"/>
        <w:rPr>
          <w:rFonts w:ascii="宋体" w:hAnsi="宋体"/>
          <w:color w:val="auto"/>
          <w:sz w:val="24"/>
          <w:szCs w:val="24"/>
          <w:u w:val="single"/>
        </w:rPr>
      </w:pPr>
      <w:r>
        <w:rPr>
          <w:rFonts w:hint="eastAsia" w:ascii="宋体" w:hAnsi="宋体"/>
          <w:color w:val="auto"/>
          <w:sz w:val="24"/>
          <w:szCs w:val="24"/>
        </w:rPr>
        <w:t xml:space="preserve"> </w:t>
      </w:r>
      <w:r>
        <w:rPr>
          <w:rFonts w:hint="eastAsia" w:ascii="宋体" w:hAnsi="宋体"/>
          <w:color w:val="auto"/>
          <w:sz w:val="24"/>
          <w:szCs w:val="24"/>
          <w:u w:val="single"/>
        </w:rPr>
        <w:t xml:space="preserve">      无              </w:t>
      </w:r>
    </w:p>
    <w:p>
      <w:pPr>
        <w:spacing w:line="430" w:lineRule="exact"/>
        <w:ind w:firstLine="240" w:firstLineChars="100"/>
        <w:rPr>
          <w:rFonts w:ascii="宋体" w:hAnsi="宋体"/>
          <w:color w:val="auto"/>
          <w:sz w:val="24"/>
          <w:szCs w:val="24"/>
        </w:rPr>
      </w:pPr>
      <w:r>
        <w:rPr>
          <w:rFonts w:hint="eastAsia" w:ascii="宋体" w:hAnsi="宋体"/>
          <w:color w:val="auto"/>
          <w:sz w:val="24"/>
          <w:szCs w:val="24"/>
        </w:rPr>
        <w:t>1.5本条第1.1款中约定的计量和计价规则适用于合同履约过程中工程量计量与价款支付、工程变更、索赔和工程结算。</w:t>
      </w:r>
    </w:p>
    <w:p>
      <w:pPr>
        <w:spacing w:line="430" w:lineRule="exact"/>
        <w:ind w:firstLine="240" w:firstLineChars="100"/>
        <w:rPr>
          <w:rFonts w:ascii="宋体" w:hAnsi="宋体"/>
          <w:color w:val="auto"/>
          <w:sz w:val="24"/>
          <w:szCs w:val="24"/>
        </w:rPr>
      </w:pPr>
      <w:r>
        <w:rPr>
          <w:rFonts w:hint="eastAsia" w:ascii="宋体" w:hAnsi="宋体"/>
          <w:color w:val="auto"/>
          <w:sz w:val="24"/>
          <w:szCs w:val="24"/>
        </w:rPr>
        <w:t>1.6本条与下述第2条和第3条的说明内容是构成合同文件的已标价工程量清单的组成部分。</w:t>
      </w:r>
    </w:p>
    <w:p>
      <w:pPr>
        <w:pStyle w:val="4"/>
        <w:rPr>
          <w:rFonts w:ascii="宋体" w:hAnsi="宋体" w:eastAsia="宋体"/>
          <w:color w:val="auto"/>
          <w:sz w:val="28"/>
          <w:szCs w:val="28"/>
        </w:rPr>
      </w:pPr>
      <w:bookmarkStart w:id="47" w:name="_Toc294124226"/>
      <w:bookmarkStart w:id="48" w:name="_Toc10015947"/>
      <w:bookmarkStart w:id="49" w:name="_Toc10014004"/>
      <w:bookmarkStart w:id="50" w:name="_Toc467500400"/>
      <w:bookmarkStart w:id="51" w:name="_Toc355343671"/>
      <w:r>
        <w:rPr>
          <w:rFonts w:hint="eastAsia" w:ascii="宋体" w:hAnsi="宋体" w:eastAsia="宋体"/>
          <w:color w:val="auto"/>
          <w:sz w:val="28"/>
          <w:szCs w:val="28"/>
        </w:rPr>
        <w:t>2、投标报价说明</w:t>
      </w:r>
      <w:bookmarkEnd w:id="47"/>
      <w:bookmarkEnd w:id="48"/>
      <w:bookmarkEnd w:id="49"/>
      <w:bookmarkEnd w:id="50"/>
      <w:bookmarkEnd w:id="51"/>
    </w:p>
    <w:p>
      <w:pPr>
        <w:spacing w:line="430" w:lineRule="exact"/>
        <w:rPr>
          <w:rFonts w:asciiTheme="minorEastAsia" w:hAnsiTheme="minorEastAsia"/>
          <w:color w:val="auto"/>
          <w:sz w:val="24"/>
          <w:szCs w:val="24"/>
        </w:rPr>
      </w:pPr>
      <w:r>
        <w:rPr>
          <w:rFonts w:hint="eastAsia" w:asciiTheme="minorEastAsia" w:hAnsiTheme="minorEastAsia"/>
          <w:color w:val="auto"/>
          <w:sz w:val="24"/>
          <w:szCs w:val="24"/>
        </w:rPr>
        <w:t>2.1投标报价应根据磋商文件中的有关计价要求，并按照下列依据自主报价。</w:t>
      </w:r>
    </w:p>
    <w:p>
      <w:pPr>
        <w:spacing w:line="430" w:lineRule="exact"/>
        <w:ind w:firstLine="830" w:firstLineChars="346"/>
        <w:rPr>
          <w:rFonts w:asciiTheme="minorEastAsia" w:hAnsiTheme="minorEastAsia"/>
          <w:color w:val="auto"/>
          <w:sz w:val="24"/>
          <w:szCs w:val="24"/>
        </w:rPr>
      </w:pPr>
      <w:r>
        <w:rPr>
          <w:rFonts w:hint="eastAsia" w:asciiTheme="minorEastAsia" w:hAnsiTheme="minorEastAsia"/>
          <w:color w:val="auto"/>
          <w:sz w:val="24"/>
          <w:szCs w:val="24"/>
        </w:rPr>
        <w:t>(1)  本磋商文件；</w:t>
      </w:r>
    </w:p>
    <w:p>
      <w:pPr>
        <w:spacing w:line="430" w:lineRule="exact"/>
        <w:ind w:firstLine="830" w:firstLineChars="346"/>
        <w:rPr>
          <w:rFonts w:asciiTheme="minorEastAsia" w:hAnsiTheme="minorEastAsia"/>
          <w:color w:val="auto"/>
          <w:sz w:val="24"/>
          <w:szCs w:val="24"/>
        </w:rPr>
      </w:pPr>
      <w:r>
        <w:rPr>
          <w:rFonts w:hint="eastAsia" w:asciiTheme="minorEastAsia" w:hAnsiTheme="minorEastAsia"/>
          <w:color w:val="auto"/>
          <w:sz w:val="24"/>
          <w:szCs w:val="24"/>
        </w:rPr>
        <w:t>(2) 《建设工程工程量清单计价规范》2013版（参考）；</w:t>
      </w:r>
    </w:p>
    <w:p>
      <w:pPr>
        <w:spacing w:line="430" w:lineRule="exact"/>
        <w:ind w:firstLine="830" w:firstLineChars="346"/>
        <w:rPr>
          <w:rFonts w:asciiTheme="minorEastAsia" w:hAnsiTheme="minorEastAsia"/>
          <w:color w:val="auto"/>
          <w:sz w:val="24"/>
          <w:szCs w:val="24"/>
        </w:rPr>
      </w:pPr>
      <w:r>
        <w:rPr>
          <w:rFonts w:hint="eastAsia" w:asciiTheme="minorEastAsia" w:hAnsiTheme="minorEastAsia"/>
          <w:color w:val="auto"/>
          <w:sz w:val="24"/>
          <w:szCs w:val="24"/>
        </w:rPr>
        <w:t>(4)  企业定额、《山东省建筑工程消耗量定额》、《山东省安装工程消耗量定额》、《山东省市政工程消耗量定额》（参考）；</w:t>
      </w:r>
    </w:p>
    <w:p>
      <w:pPr>
        <w:spacing w:line="430" w:lineRule="exact"/>
        <w:ind w:firstLine="830" w:firstLineChars="346"/>
        <w:rPr>
          <w:rFonts w:asciiTheme="minorEastAsia" w:hAnsiTheme="minorEastAsia"/>
          <w:color w:val="auto"/>
          <w:sz w:val="24"/>
          <w:szCs w:val="24"/>
        </w:rPr>
      </w:pPr>
      <w:r>
        <w:rPr>
          <w:rFonts w:hint="eastAsia" w:asciiTheme="minorEastAsia" w:hAnsiTheme="minorEastAsia"/>
          <w:color w:val="auto"/>
          <w:sz w:val="24"/>
          <w:szCs w:val="24"/>
        </w:rPr>
        <w:t>(5)  磋商文件(包括工程量清单)的澄清、补充和修改文件；</w:t>
      </w:r>
    </w:p>
    <w:p>
      <w:pPr>
        <w:spacing w:line="430" w:lineRule="exact"/>
        <w:ind w:firstLine="830" w:firstLineChars="346"/>
        <w:rPr>
          <w:rFonts w:asciiTheme="minorEastAsia" w:hAnsiTheme="minorEastAsia"/>
          <w:color w:val="auto"/>
          <w:sz w:val="24"/>
          <w:szCs w:val="24"/>
        </w:rPr>
      </w:pPr>
      <w:r>
        <w:rPr>
          <w:rFonts w:hint="eastAsia" w:asciiTheme="minorEastAsia" w:hAnsiTheme="minorEastAsia"/>
          <w:color w:val="auto"/>
          <w:sz w:val="24"/>
          <w:szCs w:val="24"/>
        </w:rPr>
        <w:t>(6)  建设工程设计文件及相关资料；</w:t>
      </w:r>
    </w:p>
    <w:p>
      <w:pPr>
        <w:spacing w:line="430" w:lineRule="exact"/>
        <w:ind w:firstLine="830" w:firstLineChars="346"/>
        <w:rPr>
          <w:rFonts w:asciiTheme="minorEastAsia" w:hAnsiTheme="minorEastAsia"/>
          <w:color w:val="auto"/>
          <w:sz w:val="24"/>
          <w:szCs w:val="24"/>
        </w:rPr>
      </w:pPr>
      <w:r>
        <w:rPr>
          <w:rFonts w:hint="eastAsia" w:asciiTheme="minorEastAsia" w:hAnsiTheme="minorEastAsia"/>
          <w:color w:val="auto"/>
          <w:sz w:val="24"/>
          <w:szCs w:val="24"/>
        </w:rPr>
        <w:t>(7)  清单中所列措施项目；</w:t>
      </w:r>
    </w:p>
    <w:p>
      <w:pPr>
        <w:spacing w:line="420" w:lineRule="exact"/>
        <w:ind w:firstLine="830" w:firstLineChars="346"/>
        <w:rPr>
          <w:rFonts w:asciiTheme="minorEastAsia" w:hAnsiTheme="minorEastAsia"/>
          <w:color w:val="auto"/>
          <w:sz w:val="24"/>
          <w:szCs w:val="24"/>
        </w:rPr>
      </w:pPr>
      <w:r>
        <w:rPr>
          <w:rFonts w:hint="eastAsia" w:asciiTheme="minorEastAsia" w:hAnsiTheme="minorEastAsia"/>
          <w:color w:val="auto"/>
          <w:sz w:val="24"/>
          <w:szCs w:val="24"/>
        </w:rPr>
        <w:t>(8)  与建设项目相关的标准、规定等技术资料；</w:t>
      </w:r>
    </w:p>
    <w:p>
      <w:pPr>
        <w:spacing w:line="420" w:lineRule="exact"/>
        <w:ind w:firstLine="830" w:firstLineChars="346"/>
        <w:rPr>
          <w:rFonts w:asciiTheme="minorEastAsia" w:hAnsiTheme="minorEastAsia"/>
          <w:color w:val="auto"/>
          <w:sz w:val="24"/>
          <w:szCs w:val="24"/>
        </w:rPr>
      </w:pPr>
      <w:r>
        <w:rPr>
          <w:rFonts w:hint="eastAsia" w:asciiTheme="minorEastAsia" w:hAnsiTheme="minorEastAsia"/>
          <w:color w:val="auto"/>
          <w:sz w:val="24"/>
          <w:szCs w:val="24"/>
        </w:rPr>
        <w:t xml:space="preserve">(9)  市场价格信息或工程造价管理机构发布的工程造价信息。 </w:t>
      </w:r>
    </w:p>
    <w:p>
      <w:pPr>
        <w:spacing w:line="420" w:lineRule="exact"/>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2.2工程量清单中的每一子目须填入综合单价或价格，且只允许有一</w:t>
      </w:r>
      <w:r>
        <w:rPr>
          <w:rFonts w:hint="eastAsia" w:asciiTheme="minorEastAsia" w:hAnsiTheme="minorEastAsia"/>
          <w:color w:val="auto"/>
          <w:sz w:val="24"/>
          <w:szCs w:val="24"/>
        </w:rPr>
        <w:t>个报价。除非采购人对磋商文件予以修改，供应商应按采购人提供的工程量清单中列出的工程项目和工程量填报单价和合价。每一项只允许有一个报价。任何有选择的报价将不予接受。供应商未填单价或合价的工程项目，在实施后，采购人将不予以支付，并视为该项费用已包括在其他有价款的单价或合价内(不含变更的全部费用)。</w:t>
      </w:r>
    </w:p>
    <w:p>
      <w:pPr>
        <w:spacing w:line="420" w:lineRule="exact"/>
        <w:ind w:firstLine="480" w:firstLineChars="200"/>
        <w:rPr>
          <w:rFonts w:asciiTheme="minorEastAsia" w:hAnsiTheme="minorEastAsia"/>
          <w:color w:val="auto"/>
          <w:sz w:val="24"/>
          <w:szCs w:val="24"/>
        </w:rPr>
      </w:pPr>
      <w:r>
        <w:rPr>
          <w:rFonts w:hint="eastAsia" w:asciiTheme="minorEastAsia" w:hAnsiTheme="minorEastAsia"/>
          <w:color w:val="auto"/>
          <w:sz w:val="24"/>
          <w:szCs w:val="24"/>
        </w:rPr>
        <w:t>供应商响应文件中相应工程数量应与“工程量清单”一致，不得擅自调整以上工程数量。否则该响应文件将被视为无效标书。如有差异，供应商递交的响应文件将被视为无效标书。本次招标提供的工程量清单的具体数据应依据现场及图纸自行测量、计算和复核，对图纸及现场中的所有问题和工程量清单中工程量的出入于答疑时必须提出，一并答复。否则，答疑后提出的一切工程量偏离内容及其他原因造成的一切后果由供应商自负，同时必须完成招标要求的所有工程施工内容。</w:t>
      </w:r>
    </w:p>
    <w:p>
      <w:pPr>
        <w:spacing w:line="360" w:lineRule="auto"/>
        <w:ind w:firstLine="240" w:firstLineChars="100"/>
        <w:rPr>
          <w:rFonts w:asciiTheme="minorEastAsia" w:hAnsiTheme="minorEastAsia"/>
          <w:b/>
          <w:color w:val="auto"/>
          <w:sz w:val="24"/>
          <w:szCs w:val="24"/>
          <w:u w:val="single"/>
        </w:rPr>
      </w:pPr>
      <w:r>
        <w:rPr>
          <w:rFonts w:hint="eastAsia" w:asciiTheme="minorEastAsia" w:hAnsiTheme="minorEastAsia"/>
          <w:color w:val="auto"/>
          <w:sz w:val="24"/>
          <w:szCs w:val="24"/>
          <w:u w:val="single"/>
        </w:rPr>
        <w:t>2.3除非合同中另有规定，供应商在报价中所报的单价和合价，以及投标报价汇总表中的价格应包括完成该工程项目所需人工费、施工机械使用费、材料费、</w:t>
      </w:r>
      <w:r>
        <w:rPr>
          <w:rFonts w:hint="eastAsia" w:asciiTheme="minorEastAsia" w:hAnsiTheme="minorEastAsia"/>
          <w:b/>
          <w:color w:val="auto"/>
          <w:sz w:val="24"/>
          <w:szCs w:val="24"/>
          <w:u w:val="single"/>
        </w:rPr>
        <w:t>疫情防控费、</w:t>
      </w:r>
      <w:r>
        <w:rPr>
          <w:rFonts w:hint="eastAsia" w:asciiTheme="minorEastAsia" w:hAnsiTheme="minorEastAsia"/>
          <w:b/>
          <w:color w:val="auto"/>
          <w:sz w:val="24"/>
          <w:szCs w:val="24"/>
          <w:u w:val="single"/>
          <w:lang w:eastAsia="zh-CN"/>
        </w:rPr>
        <w:t>设计费、</w:t>
      </w:r>
      <w:r>
        <w:rPr>
          <w:rFonts w:hint="eastAsia" w:asciiTheme="minorEastAsia" w:hAnsiTheme="minorEastAsia"/>
          <w:color w:val="auto"/>
          <w:sz w:val="24"/>
          <w:szCs w:val="24"/>
          <w:u w:val="single"/>
        </w:rPr>
        <w:t>其他（运杂费、质检费、安装费、缺陷修复费、保险费、配合费、外购土方、土方外运、合同明示或暗示的风险、责任和义务等），管理费、税费、利润以及验收时为达到国家相关标准而发生的一切费用等。</w:t>
      </w:r>
    </w:p>
    <w:p>
      <w:pPr>
        <w:spacing w:line="360" w:lineRule="auto"/>
        <w:ind w:firstLine="240" w:firstLineChars="100"/>
        <w:rPr>
          <w:rFonts w:asciiTheme="minorEastAsia" w:hAnsiTheme="minorEastAsia"/>
          <w:color w:val="auto"/>
          <w:sz w:val="24"/>
          <w:szCs w:val="24"/>
        </w:rPr>
      </w:pPr>
      <w:r>
        <w:rPr>
          <w:rFonts w:hint="eastAsia" w:asciiTheme="minorEastAsia" w:hAnsiTheme="minorEastAsia"/>
          <w:color w:val="auto"/>
          <w:sz w:val="24"/>
          <w:szCs w:val="24"/>
        </w:rPr>
        <w:t>2.4已标价工程量清单中供应商没有填入综合单价或价格的子目，其费用视为已分摊在工程量清单中其他已标价的相关子目的综合单价或价格之中。</w:t>
      </w:r>
    </w:p>
    <w:p>
      <w:pPr>
        <w:spacing w:line="430" w:lineRule="exact"/>
        <w:ind w:firstLine="240" w:firstLineChars="100"/>
        <w:rPr>
          <w:rFonts w:asciiTheme="minorEastAsia" w:hAnsiTheme="minorEastAsia"/>
          <w:color w:val="auto"/>
          <w:sz w:val="24"/>
          <w:szCs w:val="24"/>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5</w:t>
      </w:r>
      <w:r>
        <w:rPr>
          <w:rFonts w:hint="eastAsia" w:asciiTheme="minorEastAsia" w:hAnsiTheme="minorEastAsia"/>
          <w:color w:val="auto"/>
          <w:sz w:val="24"/>
          <w:szCs w:val="24"/>
        </w:rPr>
        <w:t>分部分项工程项目按下列要求报价：</w:t>
      </w:r>
    </w:p>
    <w:p>
      <w:pPr>
        <w:spacing w:line="430" w:lineRule="exact"/>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5</w:t>
      </w:r>
      <w:r>
        <w:rPr>
          <w:rFonts w:hint="eastAsia" w:asciiTheme="minorEastAsia" w:hAnsiTheme="minorEastAsia"/>
          <w:color w:val="auto"/>
          <w:sz w:val="24"/>
          <w:szCs w:val="24"/>
        </w:rPr>
        <w:t>.1分部分项工程量清单计价应依据计价规范中关于综合单价的组成内容确定报价，综合单价应包括为完成工程量清单项目，每计量单位工程量所需的人工费、材料费、施工机械使用费、企业管理费、利润，并考虑风险费用。（成交的综合单价在合同期内不得调整，法律法规政策除外）。</w:t>
      </w:r>
    </w:p>
    <w:p>
      <w:pPr>
        <w:spacing w:line="430" w:lineRule="exact"/>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5</w:t>
      </w:r>
      <w:r>
        <w:rPr>
          <w:rFonts w:hint="eastAsia" w:asciiTheme="minorEastAsia" w:hAnsiTheme="minorEastAsia"/>
          <w:color w:val="auto"/>
          <w:sz w:val="24"/>
          <w:szCs w:val="24"/>
        </w:rPr>
        <w:t>.2“分部分项工程量清单与计价表”所列各子目的综合单价组成中，各子目的人工、材料和机械台班消耗量由供应商按照其自身情况做充分的、竞争性考虑。材料消耗量包括损耗量。</w:t>
      </w:r>
    </w:p>
    <w:p>
      <w:pPr>
        <w:spacing w:line="430" w:lineRule="exact"/>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5</w:t>
      </w:r>
      <w:r>
        <w:rPr>
          <w:rFonts w:hint="eastAsia" w:asciiTheme="minorEastAsia" w:hAnsiTheme="minorEastAsia"/>
          <w:color w:val="auto"/>
          <w:sz w:val="24"/>
          <w:szCs w:val="24"/>
        </w:rPr>
        <w:t>.3供应商在响应文件中提交并构成合同文件的“主要材料和工程设备选用表”中所列的材料和工程设备的价格是指此类材料和工程设备到达施工现场指定堆放地点的落地价格，即包括采购、包装、运输、装卸、堆放等到达施工现场指定落地或堆放地点之前的全部费用，落地之后发生的仓储、保管、库损以及从堆放地点运至安装地点的二次搬运等其他费用均应在投标报价中考虑。</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5</w:t>
      </w:r>
      <w:r>
        <w:rPr>
          <w:rFonts w:hint="eastAsia" w:asciiTheme="minorEastAsia" w:hAnsiTheme="minorEastAsia"/>
          <w:color w:val="auto"/>
          <w:sz w:val="24"/>
          <w:szCs w:val="24"/>
        </w:rPr>
        <w:t>.4项目编码、项目名称、项目特征、计量单位和工程数量必须按分部分项工程量清单中的相应内容填写，不得增加或减少，不得变更项目名称和序列。如供应商对清单有疑问，可在磋商文件规定的时间内提出。</w:t>
      </w:r>
    </w:p>
    <w:p>
      <w:pPr>
        <w:spacing w:line="360" w:lineRule="auto"/>
        <w:ind w:firstLine="480" w:firstLineChars="200"/>
        <w:rPr>
          <w:rFonts w:asciiTheme="minorEastAsia" w:hAnsiTheme="minorEastAsia"/>
          <w:color w:val="auto"/>
          <w:sz w:val="24"/>
          <w:szCs w:val="24"/>
          <w:u w:val="single"/>
        </w:rPr>
      </w:pPr>
      <w:r>
        <w:rPr>
          <w:rFonts w:hint="eastAsia" w:asciiTheme="minorEastAsia" w:hAnsiTheme="minorEastAsia"/>
          <w:color w:val="auto"/>
          <w:sz w:val="24"/>
          <w:szCs w:val="24"/>
          <w:u w:val="single"/>
        </w:rPr>
        <w:t>2.</w:t>
      </w:r>
      <w:r>
        <w:rPr>
          <w:rFonts w:hint="eastAsia" w:asciiTheme="minorEastAsia" w:hAnsiTheme="minorEastAsia"/>
          <w:color w:val="auto"/>
          <w:sz w:val="24"/>
          <w:szCs w:val="24"/>
          <w:u w:val="single"/>
          <w:lang w:val="en-US" w:eastAsia="zh-CN"/>
        </w:rPr>
        <w:t>5</w:t>
      </w:r>
      <w:r>
        <w:rPr>
          <w:rFonts w:hint="eastAsia" w:asciiTheme="minorEastAsia" w:hAnsiTheme="minorEastAsia"/>
          <w:color w:val="auto"/>
          <w:sz w:val="24"/>
          <w:szCs w:val="24"/>
          <w:u w:val="single"/>
        </w:rPr>
        <w:t>.5工程量由采购人给出，供应商自行按上述原则和采购人提供的招标图纸复核工程量。如认为采购人给出的工程项目不全或工程量需要调整，可以书面形式提出，待采购人澄清后进行确认，供应商一旦成交，除采购人提出的设计变更外不再做任何调整。包括工程量计算过程中可能发生的错项、漏项、计算错误的一切风险由供应商自行承担。</w:t>
      </w:r>
    </w:p>
    <w:p>
      <w:pPr>
        <w:spacing w:line="360" w:lineRule="auto"/>
        <w:ind w:firstLine="480" w:firstLineChars="200"/>
        <w:rPr>
          <w:rFonts w:asciiTheme="minorEastAsia" w:hAnsiTheme="minorEastAsia"/>
          <w:color w:val="auto"/>
          <w:sz w:val="24"/>
          <w:szCs w:val="24"/>
          <w:u w:val="single"/>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5</w:t>
      </w:r>
      <w:r>
        <w:rPr>
          <w:rFonts w:hint="eastAsia" w:asciiTheme="minorEastAsia" w:hAnsiTheme="minorEastAsia"/>
          <w:color w:val="auto"/>
          <w:sz w:val="24"/>
          <w:szCs w:val="24"/>
        </w:rPr>
        <w:t>.6各供应商应严格按照“图纸、工程量清单”及相关技术规范，编制响应文件</w:t>
      </w:r>
      <w:r>
        <w:rPr>
          <w:rFonts w:hint="eastAsia" w:asciiTheme="minorEastAsia" w:hAnsiTheme="minorEastAsia"/>
          <w:color w:val="auto"/>
          <w:sz w:val="24"/>
          <w:szCs w:val="24"/>
          <w:u w:val="single"/>
        </w:rPr>
        <w:t>，供应商的总报价应与响应文件中工程量清单综合报价一致，不一致按否决投标处理(综合单价舍尾或四舍五入小数点后第三位数引起的总价细微差异除外)。</w:t>
      </w:r>
    </w:p>
    <w:p>
      <w:pPr>
        <w:spacing w:line="430" w:lineRule="exact"/>
        <w:ind w:firstLine="240" w:firstLineChars="100"/>
        <w:rPr>
          <w:rFonts w:asciiTheme="minorEastAsia" w:hAnsiTheme="minorEastAsia"/>
          <w:color w:val="auto"/>
          <w:sz w:val="24"/>
          <w:szCs w:val="24"/>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6</w:t>
      </w:r>
      <w:r>
        <w:rPr>
          <w:rFonts w:hint="eastAsia" w:asciiTheme="minorEastAsia" w:hAnsiTheme="minorEastAsia"/>
          <w:color w:val="auto"/>
          <w:sz w:val="24"/>
          <w:szCs w:val="24"/>
        </w:rPr>
        <w:t>措施项目按下列要求报价：</w:t>
      </w:r>
    </w:p>
    <w:p>
      <w:pPr>
        <w:spacing w:line="430" w:lineRule="exact"/>
        <w:ind w:firstLine="480" w:firstLineChars="200"/>
        <w:rPr>
          <w:rFonts w:asciiTheme="minorEastAsia" w:hAnsiTheme="minorEastAsia"/>
          <w:color w:val="auto"/>
          <w:sz w:val="24"/>
          <w:szCs w:val="24"/>
          <w:u w:val="single"/>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6</w:t>
      </w:r>
      <w:r>
        <w:rPr>
          <w:rFonts w:hint="eastAsia" w:asciiTheme="minorEastAsia" w:hAnsiTheme="minorEastAsia"/>
          <w:color w:val="auto"/>
          <w:sz w:val="24"/>
          <w:szCs w:val="24"/>
        </w:rPr>
        <w:t>.1</w:t>
      </w:r>
      <w:r>
        <w:rPr>
          <w:rFonts w:hint="eastAsia" w:asciiTheme="minorEastAsia" w:hAnsiTheme="minorEastAsia"/>
          <w:color w:val="auto"/>
          <w:sz w:val="24"/>
          <w:szCs w:val="24"/>
          <w:u w:val="single"/>
          <w:lang w:val="en-US" w:eastAsia="zh-CN"/>
        </w:rPr>
        <w:t>措施费工程量清单</w:t>
      </w:r>
      <w:r>
        <w:rPr>
          <w:rFonts w:hint="eastAsia" w:asciiTheme="minorEastAsia" w:hAnsiTheme="minorEastAsia"/>
          <w:color w:val="auto"/>
          <w:sz w:val="24"/>
          <w:szCs w:val="24"/>
          <w:u w:val="single"/>
        </w:rPr>
        <w:t>由采购人给出</w:t>
      </w:r>
      <w:r>
        <w:rPr>
          <w:rFonts w:hint="eastAsia" w:asciiTheme="minorEastAsia" w:hAnsiTheme="minorEastAsia"/>
          <w:color w:val="auto"/>
          <w:sz w:val="24"/>
          <w:szCs w:val="24"/>
          <w:u w:val="single"/>
          <w:lang w:eastAsia="zh-CN"/>
        </w:rPr>
        <w:t>，</w:t>
      </w:r>
      <w:r>
        <w:rPr>
          <w:rFonts w:hint="eastAsia" w:asciiTheme="minorEastAsia" w:hAnsiTheme="minorEastAsia"/>
          <w:color w:val="auto"/>
          <w:sz w:val="24"/>
          <w:szCs w:val="24"/>
          <w:u w:val="single"/>
        </w:rPr>
        <w:t>如认为采购人给出的工程项目不全或工程量需要调整，可以书面形式提出，待采购人澄清后进行确认，成交后，措施费为大包干，即施工中不论工程量如何变动，措施费不再调整，仅调整实体工程量（即仅增减实体费用）。</w:t>
      </w:r>
    </w:p>
    <w:p>
      <w:pPr>
        <w:spacing w:line="430" w:lineRule="exact"/>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6</w:t>
      </w:r>
      <w:r>
        <w:rPr>
          <w:rFonts w:hint="eastAsia" w:asciiTheme="minorEastAsia" w:hAnsiTheme="minorEastAsia"/>
          <w:color w:val="auto"/>
          <w:sz w:val="24"/>
          <w:szCs w:val="24"/>
        </w:rPr>
        <w:t>.</w:t>
      </w:r>
      <w:r>
        <w:rPr>
          <w:rFonts w:hint="eastAsia" w:asciiTheme="minorEastAsia" w:hAnsiTheme="minorEastAsia"/>
          <w:color w:val="auto"/>
          <w:sz w:val="24"/>
          <w:szCs w:val="24"/>
          <w:lang w:val="en-US" w:eastAsia="zh-CN"/>
        </w:rPr>
        <w:t>2</w:t>
      </w:r>
      <w:r>
        <w:rPr>
          <w:rFonts w:hint="eastAsia" w:asciiTheme="minorEastAsia" w:hAnsiTheme="minorEastAsia"/>
          <w:color w:val="auto"/>
          <w:sz w:val="24"/>
          <w:szCs w:val="24"/>
        </w:rPr>
        <w:t>采购人提供的措施项目清单中所列项目仅指一般的通用项目，供应商在报价时应充分、全面地阅读和理解磋商文件的相关内容和约定，包括第七章“技术标准和要求”的相关约定，详实了解工程场地及其周围环境，充分考虑招标工程特点及拟定的施工方案和施工组织设计，对采购人给出的措施项目清单的内容不得细化或增减。</w:t>
      </w:r>
    </w:p>
    <w:p>
      <w:pPr>
        <w:spacing w:line="430" w:lineRule="exact"/>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6</w:t>
      </w:r>
      <w:r>
        <w:rPr>
          <w:rFonts w:hint="eastAsia" w:asciiTheme="minorEastAsia" w:hAnsiTheme="minorEastAsia"/>
          <w:color w:val="auto"/>
          <w:sz w:val="24"/>
          <w:szCs w:val="24"/>
        </w:rPr>
        <w:t>.</w:t>
      </w:r>
      <w:r>
        <w:rPr>
          <w:rFonts w:hint="eastAsia" w:asciiTheme="minorEastAsia" w:hAnsiTheme="minorEastAsia"/>
          <w:color w:val="auto"/>
          <w:sz w:val="24"/>
          <w:szCs w:val="24"/>
          <w:lang w:val="en-US" w:eastAsia="zh-CN"/>
        </w:rPr>
        <w:t>3</w:t>
      </w:r>
      <w:r>
        <w:rPr>
          <w:rFonts w:hint="eastAsia" w:asciiTheme="minorEastAsia" w:hAnsiTheme="minorEastAsia"/>
          <w:color w:val="auto"/>
          <w:sz w:val="24"/>
          <w:szCs w:val="24"/>
        </w:rPr>
        <w:t>“措施项目清单与计价表”中所填写的报价金额，应全面涵盖磋商文件约定的供应商成交后施工、竣工、交付本工程并维修其任何缺陷所需要履行的责任和义务的全部费用。</w:t>
      </w:r>
    </w:p>
    <w:p>
      <w:pPr>
        <w:spacing w:line="430" w:lineRule="exact"/>
        <w:ind w:firstLine="480" w:firstLineChars="200"/>
        <w:rPr>
          <w:rFonts w:asciiTheme="minorEastAsia" w:hAnsiTheme="minorEastAsia"/>
          <w:color w:val="auto"/>
          <w:sz w:val="24"/>
          <w:szCs w:val="24"/>
          <w:u w:val="single"/>
        </w:rPr>
      </w:pPr>
      <w:r>
        <w:rPr>
          <w:rFonts w:hint="eastAsia" w:asciiTheme="minorEastAsia" w:hAnsiTheme="minorEastAsia"/>
          <w:color w:val="auto"/>
          <w:sz w:val="24"/>
          <w:szCs w:val="24"/>
          <w:u w:val="single"/>
        </w:rPr>
        <w:t>2.</w:t>
      </w:r>
      <w:r>
        <w:rPr>
          <w:rFonts w:hint="eastAsia" w:asciiTheme="minorEastAsia" w:hAnsiTheme="minorEastAsia"/>
          <w:color w:val="auto"/>
          <w:sz w:val="24"/>
          <w:szCs w:val="24"/>
          <w:u w:val="single"/>
          <w:lang w:val="en-US" w:eastAsia="zh-CN"/>
        </w:rPr>
        <w:t>6</w:t>
      </w:r>
      <w:r>
        <w:rPr>
          <w:rFonts w:hint="eastAsia" w:asciiTheme="minorEastAsia" w:hAnsiTheme="minorEastAsia"/>
          <w:color w:val="auto"/>
          <w:sz w:val="24"/>
          <w:szCs w:val="24"/>
          <w:u w:val="single"/>
        </w:rPr>
        <w:t>.</w:t>
      </w:r>
      <w:r>
        <w:rPr>
          <w:rFonts w:hint="eastAsia" w:asciiTheme="minorEastAsia" w:hAnsiTheme="minorEastAsia"/>
          <w:color w:val="auto"/>
          <w:sz w:val="24"/>
          <w:szCs w:val="24"/>
          <w:u w:val="single"/>
          <w:lang w:val="en-US" w:eastAsia="zh-CN"/>
        </w:rPr>
        <w:t>4</w:t>
      </w:r>
      <w:r>
        <w:rPr>
          <w:rFonts w:hint="eastAsia" w:asciiTheme="minorEastAsia" w:hAnsiTheme="minorEastAsia"/>
          <w:color w:val="auto"/>
          <w:sz w:val="24"/>
          <w:szCs w:val="24"/>
          <w:u w:val="single"/>
        </w:rPr>
        <w:t>成交后，措施费为大包干，即施工中不论工程量如何变动，措施费不再调整，仅调整实体工程量（即仅增减实体费用）。</w:t>
      </w:r>
    </w:p>
    <w:p>
      <w:pPr>
        <w:spacing w:line="430" w:lineRule="exact"/>
        <w:ind w:firstLine="360" w:firstLineChars="150"/>
        <w:rPr>
          <w:rFonts w:hint="default" w:asciiTheme="minorEastAsia" w:hAnsiTheme="minorEastAsia" w:eastAsiaTheme="minorEastAsia"/>
          <w:color w:val="auto"/>
          <w:sz w:val="24"/>
          <w:szCs w:val="24"/>
          <w:u w:val="single"/>
          <w:lang w:val="en-US" w:eastAsia="zh-CN"/>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7企业管理费、利润</w:t>
      </w:r>
      <w:r>
        <w:rPr>
          <w:rFonts w:hint="eastAsia" w:asciiTheme="minorEastAsia" w:hAnsiTheme="minorEastAsia"/>
          <w:color w:val="auto"/>
          <w:sz w:val="24"/>
          <w:szCs w:val="24"/>
        </w:rPr>
        <w:t>和税金</w:t>
      </w:r>
      <w:r>
        <w:rPr>
          <w:rFonts w:hint="eastAsia" w:asciiTheme="minorEastAsia" w:hAnsiTheme="minorEastAsia"/>
          <w:color w:val="auto"/>
          <w:sz w:val="24"/>
          <w:szCs w:val="24"/>
          <w:lang w:val="en-US" w:eastAsia="zh-CN"/>
        </w:rPr>
        <w:t>各投标企业根据实际情况自主填报。</w:t>
      </w:r>
    </w:p>
    <w:p>
      <w:pPr>
        <w:spacing w:line="440" w:lineRule="exact"/>
        <w:ind w:firstLine="482" w:firstLineChars="200"/>
        <w:rPr>
          <w:rFonts w:asciiTheme="minorEastAsia" w:hAnsiTheme="minorEastAsia"/>
          <w:b/>
          <w:color w:val="auto"/>
          <w:sz w:val="24"/>
          <w:szCs w:val="24"/>
          <w:u w:val="single"/>
        </w:rPr>
      </w:pPr>
      <w:r>
        <w:rPr>
          <w:rFonts w:hint="eastAsia" w:asciiTheme="minorEastAsia" w:hAnsiTheme="minorEastAsia"/>
          <w:b/>
          <w:color w:val="auto"/>
          <w:sz w:val="24"/>
          <w:szCs w:val="24"/>
          <w:u w:val="single"/>
        </w:rPr>
        <w:t>2.</w:t>
      </w:r>
      <w:r>
        <w:rPr>
          <w:rFonts w:hint="eastAsia" w:asciiTheme="minorEastAsia" w:hAnsiTheme="minorEastAsia"/>
          <w:b/>
          <w:color w:val="auto"/>
          <w:sz w:val="24"/>
          <w:szCs w:val="24"/>
          <w:u w:val="single"/>
          <w:lang w:val="en-US" w:eastAsia="zh-CN"/>
        </w:rPr>
        <w:t>8</w:t>
      </w:r>
      <w:r>
        <w:rPr>
          <w:rFonts w:hint="eastAsia" w:asciiTheme="minorEastAsia" w:hAnsiTheme="minorEastAsia"/>
          <w:b/>
          <w:color w:val="auto"/>
          <w:sz w:val="24"/>
          <w:szCs w:val="24"/>
          <w:u w:val="single"/>
        </w:rPr>
        <w:t>供应商应保证工程通过检</w:t>
      </w:r>
      <w:r>
        <w:rPr>
          <w:rFonts w:hint="eastAsia" w:asciiTheme="minorEastAsia" w:hAnsiTheme="minorEastAsia"/>
          <w:b/>
          <w:color w:val="auto"/>
          <w:sz w:val="24"/>
          <w:szCs w:val="24"/>
          <w:u w:val="single"/>
          <w:lang w:val="en-US" w:eastAsia="zh-CN"/>
        </w:rPr>
        <w:t>测鉴定竣工</w:t>
      </w:r>
      <w:r>
        <w:rPr>
          <w:rFonts w:hint="eastAsia" w:asciiTheme="minorEastAsia" w:hAnsiTheme="minorEastAsia"/>
          <w:b/>
          <w:color w:val="auto"/>
          <w:sz w:val="24"/>
          <w:szCs w:val="24"/>
          <w:u w:val="single"/>
        </w:rPr>
        <w:t>验收，</w:t>
      </w:r>
      <w:r>
        <w:rPr>
          <w:rFonts w:hint="eastAsia" w:asciiTheme="minorEastAsia" w:hAnsiTheme="minorEastAsia"/>
          <w:b/>
          <w:color w:val="auto"/>
          <w:sz w:val="24"/>
          <w:szCs w:val="24"/>
          <w:u w:val="single"/>
        </w:rPr>
        <w:t>并保证满足项目使用要求；报价中包括完成该工程项目所需人工费、施工机械使用费、材料费、疫情防控费、</w:t>
      </w:r>
      <w:r>
        <w:rPr>
          <w:rFonts w:hint="eastAsia" w:asciiTheme="minorEastAsia" w:hAnsiTheme="minorEastAsia"/>
          <w:b/>
          <w:color w:val="auto"/>
          <w:sz w:val="24"/>
          <w:szCs w:val="24"/>
          <w:u w:val="single"/>
          <w:lang w:eastAsia="zh-CN"/>
        </w:rPr>
        <w:t>设计费、</w:t>
      </w:r>
      <w:r>
        <w:rPr>
          <w:rFonts w:hint="eastAsia" w:asciiTheme="minorEastAsia" w:hAnsiTheme="minorEastAsia"/>
          <w:b/>
          <w:color w:val="auto"/>
          <w:sz w:val="24"/>
          <w:szCs w:val="24"/>
          <w:u w:val="single"/>
        </w:rPr>
        <w:t>其他（运杂费、质检费、安装费、缺陷修复费、保险费、配合费、外购土方、土方外运、合同明示或暗示的风险、责任和义务等），管理费、税费、利润以及验收时为达到国家相关标准而发生的一切费用等。</w:t>
      </w:r>
    </w:p>
    <w:p>
      <w:pPr>
        <w:spacing w:line="440" w:lineRule="exact"/>
        <w:ind w:firstLine="480" w:firstLineChars="200"/>
        <w:rPr>
          <w:rFonts w:asciiTheme="minorEastAsia" w:hAnsiTheme="minorEastAsia"/>
          <w:color w:val="auto"/>
          <w:sz w:val="24"/>
          <w:szCs w:val="24"/>
          <w:u w:val="single"/>
        </w:rPr>
      </w:pPr>
      <w:r>
        <w:rPr>
          <w:rFonts w:hint="eastAsia" w:asciiTheme="minorEastAsia" w:hAnsiTheme="minorEastAsia"/>
          <w:color w:val="auto"/>
          <w:sz w:val="24"/>
          <w:szCs w:val="24"/>
          <w:u w:val="single"/>
        </w:rPr>
        <w:t>2.</w:t>
      </w:r>
      <w:r>
        <w:rPr>
          <w:rFonts w:hint="eastAsia" w:asciiTheme="minorEastAsia" w:hAnsiTheme="minorEastAsia"/>
          <w:color w:val="auto"/>
          <w:sz w:val="24"/>
          <w:szCs w:val="24"/>
          <w:u w:val="single"/>
          <w:lang w:val="en-US" w:eastAsia="zh-CN"/>
        </w:rPr>
        <w:t>9</w:t>
      </w:r>
      <w:r>
        <w:rPr>
          <w:rFonts w:hint="eastAsia" w:asciiTheme="minorEastAsia" w:hAnsiTheme="minorEastAsia"/>
          <w:color w:val="auto"/>
          <w:sz w:val="24"/>
          <w:szCs w:val="24"/>
          <w:u w:val="single"/>
        </w:rPr>
        <w:t>报价时要考虑到采购代理费等进入报价。</w:t>
      </w:r>
    </w:p>
    <w:p>
      <w:pPr>
        <w:spacing w:line="440" w:lineRule="exact"/>
        <w:ind w:firstLine="480" w:firstLineChars="200"/>
        <w:rPr>
          <w:rFonts w:asciiTheme="minorEastAsia" w:hAnsiTheme="minorEastAsia"/>
          <w:color w:val="auto"/>
          <w:sz w:val="24"/>
          <w:szCs w:val="24"/>
          <w:u w:val="single"/>
        </w:rPr>
      </w:pPr>
      <w:r>
        <w:rPr>
          <w:rFonts w:hint="eastAsia" w:asciiTheme="minorEastAsia" w:hAnsiTheme="minorEastAsia"/>
          <w:color w:val="auto"/>
          <w:sz w:val="24"/>
          <w:szCs w:val="24"/>
          <w:u w:val="single"/>
        </w:rPr>
        <w:t>2.</w:t>
      </w:r>
      <w:r>
        <w:rPr>
          <w:rFonts w:hint="eastAsia" w:asciiTheme="minorEastAsia" w:hAnsiTheme="minorEastAsia"/>
          <w:color w:val="auto"/>
          <w:sz w:val="24"/>
          <w:szCs w:val="24"/>
          <w:u w:val="single"/>
          <w:lang w:val="en-US" w:eastAsia="zh-CN"/>
        </w:rPr>
        <w:t>10</w:t>
      </w:r>
      <w:r>
        <w:rPr>
          <w:rFonts w:hint="eastAsia" w:asciiTheme="minorEastAsia" w:hAnsiTheme="minorEastAsia"/>
          <w:color w:val="auto"/>
          <w:sz w:val="24"/>
          <w:szCs w:val="24"/>
          <w:u w:val="single"/>
        </w:rPr>
        <w:t>工程未交付之前，承包人应对成品进行保护和防止破坏；由此造成的损失，由施工方自行承担。</w:t>
      </w:r>
    </w:p>
    <w:p>
      <w:pPr>
        <w:spacing w:line="440" w:lineRule="exact"/>
        <w:ind w:firstLine="480" w:firstLineChars="200"/>
        <w:rPr>
          <w:rFonts w:asciiTheme="minorEastAsia" w:hAnsiTheme="minorEastAsia"/>
          <w:color w:val="auto"/>
          <w:sz w:val="24"/>
          <w:szCs w:val="24"/>
          <w:u w:val="single"/>
        </w:rPr>
      </w:pPr>
      <w:r>
        <w:rPr>
          <w:rFonts w:hint="eastAsia" w:asciiTheme="minorEastAsia" w:hAnsiTheme="minorEastAsia"/>
          <w:color w:val="auto"/>
          <w:sz w:val="24"/>
          <w:szCs w:val="24"/>
          <w:u w:val="single"/>
        </w:rPr>
        <w:t>2.</w:t>
      </w:r>
      <w:r>
        <w:rPr>
          <w:rFonts w:hint="eastAsia" w:asciiTheme="minorEastAsia" w:hAnsiTheme="minorEastAsia"/>
          <w:color w:val="auto"/>
          <w:sz w:val="24"/>
          <w:szCs w:val="24"/>
          <w:u w:val="single"/>
          <w:lang w:val="en-US" w:eastAsia="zh-CN"/>
        </w:rPr>
        <w:t>11</w:t>
      </w:r>
      <w:r>
        <w:rPr>
          <w:rFonts w:hint="eastAsia" w:asciiTheme="minorEastAsia" w:hAnsiTheme="minorEastAsia"/>
          <w:b/>
          <w:color w:val="auto"/>
          <w:sz w:val="24"/>
          <w:szCs w:val="24"/>
          <w:u w:val="single"/>
        </w:rPr>
        <w:t>供应商报价时应考虑到疫情防控费，执行</w:t>
      </w:r>
      <w:r>
        <w:rPr>
          <w:rFonts w:hint="eastAsia" w:asciiTheme="minorEastAsia" w:hAnsiTheme="minorEastAsia"/>
          <w:b/>
          <w:bCs/>
          <w:color w:val="auto"/>
          <w:sz w:val="24"/>
          <w:szCs w:val="24"/>
          <w:u w:val="single"/>
        </w:rPr>
        <w:t>山东省住房和城乡建设厅颁发的“关于新型冠状病毒肺炎疫情防控期间建设工程计价有关事项的通知鲁建标字〔2020〕1号”。</w:t>
      </w:r>
    </w:p>
    <w:p>
      <w:pPr>
        <w:spacing w:line="440" w:lineRule="exact"/>
        <w:ind w:firstLine="240" w:firstLineChars="100"/>
        <w:rPr>
          <w:rFonts w:asciiTheme="minorEastAsia" w:hAnsiTheme="minorEastAsia"/>
          <w:color w:val="auto"/>
          <w:sz w:val="24"/>
          <w:szCs w:val="24"/>
        </w:rPr>
      </w:pPr>
      <w:r>
        <w:rPr>
          <w:rFonts w:hint="eastAsia" w:asciiTheme="minorEastAsia" w:hAnsiTheme="minorEastAsia"/>
          <w:color w:val="auto"/>
          <w:sz w:val="24"/>
          <w:szCs w:val="24"/>
        </w:rPr>
        <w:t xml:space="preserve">  2.</w:t>
      </w:r>
      <w:r>
        <w:rPr>
          <w:rFonts w:hint="eastAsia" w:asciiTheme="minorEastAsia" w:hAnsiTheme="minorEastAsia"/>
          <w:color w:val="auto"/>
          <w:sz w:val="24"/>
          <w:szCs w:val="24"/>
          <w:lang w:val="en-US" w:eastAsia="zh-CN"/>
        </w:rPr>
        <w:t>12</w:t>
      </w:r>
      <w:r>
        <w:rPr>
          <w:rFonts w:hint="eastAsia" w:asciiTheme="minorEastAsia" w:hAnsiTheme="minorEastAsia"/>
          <w:color w:val="auto"/>
          <w:sz w:val="24"/>
          <w:szCs w:val="24"/>
        </w:rPr>
        <w:t>承包人按清单工程量的所列的每个项目均要报价，</w:t>
      </w:r>
      <w:r>
        <w:rPr>
          <w:rFonts w:hint="eastAsia" w:asciiTheme="minorEastAsia" w:hAnsiTheme="minorEastAsia"/>
          <w:color w:val="auto"/>
          <w:sz w:val="24"/>
          <w:szCs w:val="24"/>
          <w:u w:val="single"/>
        </w:rPr>
        <w:t>如有个别项目未进行报价视为让利</w:t>
      </w:r>
      <w:r>
        <w:rPr>
          <w:rFonts w:hint="eastAsia" w:asciiTheme="minorEastAsia" w:hAnsiTheme="minorEastAsia"/>
          <w:color w:val="auto"/>
          <w:sz w:val="24"/>
          <w:szCs w:val="24"/>
        </w:rPr>
        <w:t xml:space="preserve">。 </w:t>
      </w:r>
    </w:p>
    <w:p>
      <w:pPr>
        <w:spacing w:line="440" w:lineRule="exact"/>
        <w:ind w:firstLine="240" w:firstLineChars="100"/>
        <w:rPr>
          <w:rFonts w:asciiTheme="minorEastAsia" w:hAnsiTheme="minorEastAsia"/>
          <w:color w:val="auto"/>
          <w:sz w:val="24"/>
          <w:szCs w:val="24"/>
        </w:rPr>
      </w:pPr>
      <w:r>
        <w:rPr>
          <w:rFonts w:hint="eastAsia" w:asciiTheme="minorEastAsia" w:hAnsiTheme="minorEastAsia"/>
          <w:color w:val="auto"/>
          <w:sz w:val="24"/>
          <w:szCs w:val="24"/>
        </w:rPr>
        <w:t xml:space="preserve">  2.</w:t>
      </w:r>
      <w:r>
        <w:rPr>
          <w:rFonts w:hint="eastAsia" w:asciiTheme="minorEastAsia" w:hAnsiTheme="minorEastAsia"/>
          <w:color w:val="auto"/>
          <w:sz w:val="24"/>
          <w:szCs w:val="24"/>
          <w:lang w:val="en-US" w:eastAsia="zh-CN"/>
        </w:rPr>
        <w:t>13</w:t>
      </w:r>
      <w:r>
        <w:rPr>
          <w:rFonts w:hint="eastAsia" w:asciiTheme="minorEastAsia" w:hAnsiTheme="minorEastAsia"/>
          <w:color w:val="auto"/>
          <w:sz w:val="24"/>
          <w:szCs w:val="24"/>
        </w:rPr>
        <w:t>本工程量清单的单价应为固定综合单价。工程量清单和清单的综合单价应与投标须知、合同条款、现行施工技术规范、资料等文件及响应文件、现场情况结合起来查阅、理解和计算。</w:t>
      </w:r>
    </w:p>
    <w:p>
      <w:pPr>
        <w:spacing w:line="440" w:lineRule="exact"/>
        <w:ind w:firstLine="482" w:firstLineChars="200"/>
        <w:rPr>
          <w:rFonts w:asciiTheme="minorEastAsia" w:hAnsiTheme="minorEastAsia"/>
          <w:b/>
          <w:color w:val="auto"/>
          <w:sz w:val="24"/>
          <w:szCs w:val="24"/>
        </w:rPr>
      </w:pPr>
      <w:r>
        <w:rPr>
          <w:rFonts w:hint="eastAsia" w:asciiTheme="minorEastAsia" w:hAnsiTheme="minorEastAsia"/>
          <w:b/>
          <w:color w:val="auto"/>
          <w:sz w:val="24"/>
          <w:szCs w:val="24"/>
        </w:rPr>
        <w:t>2.1</w:t>
      </w:r>
      <w:r>
        <w:rPr>
          <w:rFonts w:hint="eastAsia" w:asciiTheme="minorEastAsia" w:hAnsiTheme="minorEastAsia"/>
          <w:b/>
          <w:color w:val="auto"/>
          <w:sz w:val="24"/>
          <w:szCs w:val="24"/>
          <w:lang w:val="en-US" w:eastAsia="zh-CN"/>
        </w:rPr>
        <w:t>4</w:t>
      </w:r>
      <w:r>
        <w:rPr>
          <w:rFonts w:hint="eastAsia" w:asciiTheme="minorEastAsia" w:hAnsiTheme="minorEastAsia"/>
          <w:b/>
          <w:color w:val="auto"/>
          <w:sz w:val="24"/>
          <w:szCs w:val="24"/>
        </w:rPr>
        <w:t>垃圾实地统管统运，费用由成交单位承担。竣工完毕后，产生的垃圾，由成交单位自行清理，清理后的现场要求达到发包人的要求，</w:t>
      </w:r>
      <w:r>
        <w:rPr>
          <w:rFonts w:hint="eastAsia" w:asciiTheme="minorEastAsia" w:hAnsiTheme="minorEastAsia"/>
          <w:b/>
          <w:color w:val="auto"/>
          <w:sz w:val="24"/>
          <w:szCs w:val="24"/>
          <w:u w:val="single"/>
        </w:rPr>
        <w:t>建筑垃圾由成交供应商外运至允许堆放垃圾的地方，由此产生的费用，供应商应考虑市场行情价格，综合在相应的综合单价内。</w:t>
      </w:r>
      <w:r>
        <w:rPr>
          <w:rFonts w:hint="eastAsia" w:asciiTheme="minorEastAsia" w:hAnsiTheme="minorEastAsia"/>
          <w:b/>
          <w:color w:val="auto"/>
          <w:sz w:val="24"/>
          <w:szCs w:val="24"/>
        </w:rPr>
        <w:t>有关部门规定的施工时间以外发生的噪音费以及出现的处罚应由成交供应商承担。</w:t>
      </w:r>
    </w:p>
    <w:p>
      <w:pPr>
        <w:spacing w:line="440" w:lineRule="exact"/>
        <w:ind w:firstLine="573"/>
        <w:rPr>
          <w:rFonts w:asciiTheme="minorEastAsia" w:hAnsiTheme="minorEastAsia"/>
          <w:color w:val="auto"/>
          <w:sz w:val="24"/>
          <w:szCs w:val="24"/>
          <w:u w:val="single"/>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15</w:t>
      </w:r>
      <w:r>
        <w:rPr>
          <w:rFonts w:hint="eastAsia" w:asciiTheme="minorEastAsia" w:hAnsiTheme="minorEastAsia"/>
          <w:color w:val="auto"/>
          <w:sz w:val="24"/>
          <w:szCs w:val="24"/>
        </w:rPr>
        <w:t>、</w:t>
      </w:r>
      <w:r>
        <w:rPr>
          <w:rFonts w:hint="eastAsia" w:asciiTheme="minorEastAsia" w:hAnsiTheme="minorEastAsia"/>
          <w:color w:val="auto"/>
          <w:sz w:val="24"/>
          <w:szCs w:val="24"/>
          <w:u w:val="single"/>
        </w:rPr>
        <w:t>响应文件中的投标报价为综合各种优惠让利后的报价。如因计算错误而减少或遗漏，视为投标方的减让，采购人不再为此增加任何费用。</w:t>
      </w:r>
    </w:p>
    <w:p>
      <w:pPr>
        <w:spacing w:line="440" w:lineRule="exact"/>
        <w:ind w:firstLine="573"/>
        <w:rPr>
          <w:rFonts w:asciiTheme="minorEastAsia" w:hAnsiTheme="minorEastAsia"/>
          <w:color w:val="auto"/>
          <w:sz w:val="24"/>
          <w:szCs w:val="24"/>
          <w:u w:val="single"/>
        </w:rPr>
      </w:pPr>
      <w:r>
        <w:rPr>
          <w:rFonts w:hint="eastAsia" w:asciiTheme="minorEastAsia" w:hAnsiTheme="minorEastAsia"/>
          <w:color w:val="auto"/>
          <w:sz w:val="24"/>
          <w:szCs w:val="24"/>
          <w:u w:val="single"/>
        </w:rPr>
        <w:t>2.</w:t>
      </w:r>
      <w:r>
        <w:rPr>
          <w:rFonts w:hint="eastAsia" w:asciiTheme="minorEastAsia" w:hAnsiTheme="minorEastAsia"/>
          <w:color w:val="auto"/>
          <w:sz w:val="24"/>
          <w:szCs w:val="24"/>
          <w:u w:val="single"/>
          <w:lang w:val="en-US" w:eastAsia="zh-CN"/>
        </w:rPr>
        <w:t>16</w:t>
      </w:r>
      <w:r>
        <w:rPr>
          <w:rFonts w:hint="eastAsia" w:asciiTheme="minorEastAsia" w:hAnsiTheme="minorEastAsia"/>
          <w:color w:val="auto"/>
          <w:sz w:val="24"/>
          <w:szCs w:val="24"/>
          <w:u w:val="single"/>
        </w:rPr>
        <w:t>、投标报价应包括现行工程造价构成中的所有内容，以及施工期间人工工日单价、机械台班单价、所应考虑的风险、停水停电造成的损失、打井取水费用、承包人应当预见而未能预见的困难和费用、施工现场的特殊因素、实质性优惠让利等全部费用。</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17</w:t>
      </w:r>
      <w:r>
        <w:rPr>
          <w:rFonts w:hint="eastAsia" w:asciiTheme="minorEastAsia" w:hAnsiTheme="minorEastAsia"/>
          <w:color w:val="auto"/>
          <w:sz w:val="24"/>
          <w:szCs w:val="24"/>
        </w:rPr>
        <w:t>、供应商的投标报价应是磋商文件所确定的招标范围内的全部工程内容的价格体现。供应商不得采用总价让利或百分比让利的方式进行投标报价。</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18</w:t>
      </w:r>
      <w:r>
        <w:rPr>
          <w:rFonts w:hint="eastAsia" w:asciiTheme="minorEastAsia" w:hAnsiTheme="minorEastAsia"/>
          <w:color w:val="auto"/>
          <w:sz w:val="24"/>
          <w:szCs w:val="24"/>
        </w:rPr>
        <w:t>、</w:t>
      </w:r>
      <w:r>
        <w:rPr>
          <w:rFonts w:hint="eastAsia" w:asciiTheme="minorEastAsia" w:hAnsiTheme="minorEastAsia"/>
          <w:color w:val="auto"/>
          <w:sz w:val="24"/>
          <w:szCs w:val="24"/>
          <w:u w:val="single"/>
        </w:rPr>
        <w:t>本工程的砼采用商品砼，响应文件应按商品砼计价。</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19</w:t>
      </w:r>
      <w:r>
        <w:rPr>
          <w:rFonts w:hint="eastAsia" w:asciiTheme="minorEastAsia" w:hAnsiTheme="minorEastAsia"/>
          <w:color w:val="auto"/>
          <w:sz w:val="24"/>
          <w:szCs w:val="24"/>
        </w:rPr>
        <w:t>、投标报价的金额均以人民币表示。</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2.2</w:t>
      </w:r>
      <w:r>
        <w:rPr>
          <w:rFonts w:hint="eastAsia" w:asciiTheme="minorEastAsia" w:hAnsiTheme="minorEastAsia"/>
          <w:color w:val="auto"/>
          <w:sz w:val="24"/>
          <w:szCs w:val="24"/>
          <w:lang w:val="en-US" w:eastAsia="zh-CN"/>
        </w:rPr>
        <w:t>0</w:t>
      </w:r>
      <w:r>
        <w:rPr>
          <w:rFonts w:hint="eastAsia" w:asciiTheme="minorEastAsia" w:hAnsiTheme="minorEastAsia"/>
          <w:color w:val="auto"/>
          <w:sz w:val="24"/>
          <w:szCs w:val="24"/>
        </w:rPr>
        <w:t>、供应商可先到工地踏勘以充分了解工地位置、情况、道路、储存空间、装卸限制及任何其他足以影响承包价的情况，任何因忽视或误解工地情况而导致的索赔或工期延长申请将不被批准。采购人未对项目调整时，成交供应商不得以任何理由要求增加合同金额。</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供应商要仔细踏勘现场，根据现有场地科学合理进行现场布置，组织施工，采购人不再提供临时用地。由成交供应商产生的建筑垃圾，工程竣工时由成交供应商清运，地点自行考虑，由此产生的费用，投标时在报价中包含。</w:t>
      </w:r>
    </w:p>
    <w:p>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21</w:t>
      </w:r>
      <w:r>
        <w:rPr>
          <w:rFonts w:hint="eastAsia" w:asciiTheme="minorEastAsia" w:hAnsiTheme="minorEastAsia"/>
          <w:color w:val="auto"/>
          <w:sz w:val="24"/>
          <w:szCs w:val="24"/>
        </w:rPr>
        <w:t>、施工现场的电源、主道路等外部条件以现已具备的条件为准，施工所需的水源、电费由</w:t>
      </w:r>
      <w:r>
        <w:rPr>
          <w:rFonts w:hint="eastAsia" w:asciiTheme="minorEastAsia" w:hAnsiTheme="minorEastAsia"/>
          <w:color w:val="auto"/>
          <w:sz w:val="24"/>
          <w:szCs w:val="24"/>
          <w:lang w:val="en-US" w:eastAsia="zh-CN"/>
        </w:rPr>
        <w:t>甲方</w:t>
      </w:r>
      <w:r>
        <w:rPr>
          <w:rFonts w:hint="eastAsia" w:asciiTheme="minorEastAsia" w:hAnsiTheme="minorEastAsia"/>
          <w:color w:val="auto"/>
          <w:sz w:val="24"/>
          <w:szCs w:val="24"/>
        </w:rPr>
        <w:t>承担。供应商应充分考虑停电、停水、二次搬运、施工场地不足、成品保护等情况可能引起的费用和工期。</w:t>
      </w:r>
    </w:p>
    <w:p>
      <w:pPr>
        <w:spacing w:line="360" w:lineRule="auto"/>
        <w:ind w:firstLine="480" w:firstLineChars="200"/>
        <w:rPr>
          <w:rFonts w:asciiTheme="minorEastAsia" w:hAnsiTheme="minorEastAsia"/>
          <w:color w:val="auto"/>
          <w:sz w:val="24"/>
          <w:szCs w:val="24"/>
          <w:u w:val="single"/>
        </w:rPr>
      </w:pPr>
      <w:r>
        <w:rPr>
          <w:rFonts w:hint="eastAsia" w:asciiTheme="minorEastAsia" w:hAnsiTheme="minorEastAsia"/>
          <w:color w:val="auto"/>
          <w:sz w:val="24"/>
          <w:szCs w:val="24"/>
        </w:rPr>
        <w:t>2.2</w:t>
      </w:r>
      <w:r>
        <w:rPr>
          <w:rFonts w:hint="eastAsia" w:asciiTheme="minorEastAsia" w:hAnsiTheme="minorEastAsia"/>
          <w:color w:val="auto"/>
          <w:sz w:val="24"/>
          <w:szCs w:val="24"/>
          <w:lang w:val="en-US" w:eastAsia="zh-CN"/>
        </w:rPr>
        <w:t>2</w:t>
      </w:r>
      <w:r>
        <w:rPr>
          <w:rFonts w:hint="eastAsia" w:asciiTheme="minorEastAsia" w:hAnsiTheme="minorEastAsia"/>
          <w:color w:val="auto"/>
          <w:sz w:val="24"/>
          <w:szCs w:val="24"/>
        </w:rPr>
        <w:t>、施工必须遵守国家、省市有关规范，严格按批准的图纸同时参照部门规范和要求施工。如部门规范和要求与国家、省市规范相勃或冲突遵循后者。</w:t>
      </w:r>
      <w:r>
        <w:rPr>
          <w:rFonts w:hint="eastAsia" w:asciiTheme="minorEastAsia" w:hAnsiTheme="minorEastAsia"/>
          <w:color w:val="auto"/>
          <w:sz w:val="24"/>
          <w:szCs w:val="24"/>
          <w:u w:val="single"/>
        </w:rPr>
        <w:t>工程量清单从属于图纸，及工程量清单上没有的项目图纸上有以图纸为准，必须施工，并且不予追加工程量。施工图纸服从有关规范，没有标明的地方以规范为准，必须达到按规范要求进行施工，否则不予验收，并且不再追加工程量。</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2.2</w:t>
      </w:r>
      <w:r>
        <w:rPr>
          <w:rFonts w:hint="eastAsia" w:asciiTheme="minorEastAsia" w:hAnsiTheme="minorEastAsia"/>
          <w:color w:val="auto"/>
          <w:sz w:val="24"/>
          <w:szCs w:val="24"/>
          <w:lang w:val="en-US" w:eastAsia="zh-CN"/>
        </w:rPr>
        <w:t>3</w:t>
      </w:r>
      <w:r>
        <w:rPr>
          <w:rFonts w:hint="eastAsia" w:asciiTheme="minorEastAsia" w:hAnsiTheme="minorEastAsia"/>
          <w:color w:val="auto"/>
          <w:sz w:val="24"/>
          <w:szCs w:val="24"/>
        </w:rPr>
        <w:t>施工过程中建材的堆放应定点、定位，在使用机械设备旁树立屏障，减少施工机械的噪声影响。施工车途经场地尽量平整，减少颠簸声，以减少施工噪声对周围单位和居民正常办公、生活的影响。</w:t>
      </w:r>
    </w:p>
    <w:p>
      <w:pPr>
        <w:spacing w:line="360" w:lineRule="auto"/>
        <w:ind w:firstLine="480" w:firstLineChars="200"/>
        <w:rPr>
          <w:rFonts w:hint="default" w:cs="宋体" w:asciiTheme="minorEastAsia" w:hAnsiTheme="minorEastAsia" w:eastAsiaTheme="minorEastAsia"/>
          <w:color w:val="auto"/>
          <w:sz w:val="24"/>
          <w:szCs w:val="24"/>
          <w:u w:val="single"/>
          <w:lang w:val="en-US" w:eastAsia="zh-CN"/>
        </w:rPr>
      </w:pPr>
      <w:r>
        <w:rPr>
          <w:rFonts w:hint="eastAsia" w:asciiTheme="minorEastAsia" w:hAnsiTheme="minorEastAsia"/>
          <w:color w:val="auto"/>
          <w:sz w:val="24"/>
          <w:szCs w:val="24"/>
        </w:rPr>
        <w:t>2.</w:t>
      </w:r>
      <w:r>
        <w:rPr>
          <w:rFonts w:hint="eastAsia" w:asciiTheme="minorEastAsia" w:hAnsiTheme="minorEastAsia"/>
          <w:color w:val="auto"/>
          <w:sz w:val="24"/>
          <w:szCs w:val="24"/>
          <w:lang w:val="en-US" w:eastAsia="zh-CN"/>
        </w:rPr>
        <w:t>24</w:t>
      </w:r>
      <w:r>
        <w:rPr>
          <w:rFonts w:hint="eastAsia" w:asciiTheme="minorEastAsia" w:hAnsiTheme="minorEastAsia"/>
          <w:color w:val="auto"/>
          <w:sz w:val="24"/>
          <w:szCs w:val="24"/>
        </w:rPr>
        <w:t>、</w:t>
      </w:r>
      <w:r>
        <w:rPr>
          <w:rFonts w:hint="eastAsia" w:asciiTheme="minorEastAsia" w:hAnsiTheme="minorEastAsia"/>
          <w:color w:val="auto"/>
          <w:sz w:val="24"/>
          <w:szCs w:val="24"/>
          <w:u w:val="single"/>
        </w:rPr>
        <w:t>供应商编写投标书时，需把涨价因素影响计入综合单价和总价，在合同执行中不再更改或调整综合单价。材料价格固定不变（暂定价材料除外），发生下列情况时，可在竣工结算时按以下规定在合同价基础上进行调整（仅调整材料差价款，其他相关费用不再调整）：</w:t>
      </w:r>
      <w:r>
        <w:rPr>
          <w:rFonts w:hint="eastAsia" w:asciiTheme="minorEastAsia" w:hAnsiTheme="minorEastAsia"/>
          <w:color w:val="auto"/>
          <w:sz w:val="24"/>
          <w:szCs w:val="24"/>
          <w:u w:val="single"/>
          <w:lang w:val="en-US" w:eastAsia="zh-CN"/>
        </w:rPr>
        <w:t xml:space="preserve">注意此处的表述可调整材料差价，与第28页的3工程结算 </w:t>
      </w:r>
      <w:r>
        <w:rPr>
          <w:rFonts w:hint="eastAsia" w:ascii="宋体" w:hAnsi="宋体"/>
          <w:color w:val="auto"/>
          <w:szCs w:val="21"/>
          <w:u w:val="single"/>
        </w:rPr>
        <w:t>成交价一次包死，不再追加任何费用，</w:t>
      </w:r>
      <w:r>
        <w:rPr>
          <w:rFonts w:hint="eastAsia" w:ascii="宋体" w:hAnsi="宋体"/>
          <w:color w:val="auto"/>
          <w:szCs w:val="21"/>
          <w:u w:val="single"/>
          <w:lang w:val="en-US" w:eastAsia="zh-CN"/>
        </w:rPr>
        <w:t>是否矛盾</w:t>
      </w:r>
    </w:p>
    <w:p>
      <w:pPr>
        <w:spacing w:line="440" w:lineRule="exact"/>
        <w:ind w:firstLine="360" w:firstLineChars="150"/>
        <w:rPr>
          <w:rFonts w:asciiTheme="minorEastAsia" w:hAnsiTheme="minorEastAsia"/>
          <w:color w:val="auto"/>
          <w:sz w:val="24"/>
          <w:szCs w:val="24"/>
          <w:u w:val="single"/>
        </w:rPr>
      </w:pPr>
      <w:r>
        <w:rPr>
          <w:rFonts w:hint="eastAsia" w:asciiTheme="minorEastAsia" w:hAnsiTheme="minorEastAsia"/>
          <w:color w:val="auto"/>
          <w:sz w:val="24"/>
          <w:szCs w:val="24"/>
          <w:u w:val="single"/>
        </w:rPr>
        <w:t>2.</w:t>
      </w:r>
      <w:r>
        <w:rPr>
          <w:rFonts w:hint="eastAsia" w:asciiTheme="minorEastAsia" w:hAnsiTheme="minorEastAsia"/>
          <w:color w:val="auto"/>
          <w:sz w:val="24"/>
          <w:szCs w:val="24"/>
          <w:u w:val="single"/>
          <w:lang w:val="en-US" w:eastAsia="zh-CN"/>
        </w:rPr>
        <w:t>25</w:t>
      </w:r>
      <w:r>
        <w:rPr>
          <w:rFonts w:hint="eastAsia" w:asciiTheme="minorEastAsia" w:hAnsiTheme="minorEastAsia"/>
          <w:color w:val="auto"/>
          <w:sz w:val="24"/>
          <w:szCs w:val="24"/>
          <w:u w:val="single"/>
        </w:rPr>
        <w:t>、投标报价中应考虑到因材料堆放、运输、施工等原因与四邻可能引发的争议、纠纷等产生的全部费用由成交供应商承担。</w:t>
      </w:r>
    </w:p>
    <w:p>
      <w:pPr>
        <w:spacing w:line="440" w:lineRule="exact"/>
        <w:ind w:firstLine="361" w:firstLineChars="150"/>
        <w:rPr>
          <w:rFonts w:asciiTheme="minorEastAsia" w:hAnsiTheme="minorEastAsia"/>
          <w:b/>
          <w:color w:val="auto"/>
          <w:sz w:val="24"/>
          <w:szCs w:val="24"/>
          <w:u w:val="single"/>
        </w:rPr>
      </w:pPr>
      <w:r>
        <w:rPr>
          <w:rFonts w:hint="eastAsia" w:asciiTheme="minorEastAsia" w:hAnsiTheme="minorEastAsia"/>
          <w:b/>
          <w:color w:val="auto"/>
          <w:sz w:val="24"/>
          <w:szCs w:val="24"/>
          <w:u w:val="single"/>
        </w:rPr>
        <w:t>2.</w:t>
      </w:r>
      <w:r>
        <w:rPr>
          <w:rFonts w:hint="eastAsia" w:asciiTheme="minorEastAsia" w:hAnsiTheme="minorEastAsia"/>
          <w:b/>
          <w:color w:val="auto"/>
          <w:sz w:val="24"/>
          <w:szCs w:val="24"/>
          <w:u w:val="single"/>
          <w:lang w:val="en-US" w:eastAsia="zh-CN"/>
        </w:rPr>
        <w:t>26</w:t>
      </w:r>
      <w:r>
        <w:rPr>
          <w:rFonts w:hint="eastAsia" w:asciiTheme="minorEastAsia" w:hAnsiTheme="minorEastAsia"/>
          <w:b/>
          <w:color w:val="auto"/>
          <w:sz w:val="24"/>
          <w:szCs w:val="24"/>
          <w:u w:val="single"/>
        </w:rPr>
        <w:t>供应商自行勘察现场，开工前的现场清理费用供应商考虑市场行情价格，综合在相应的综合单价内。</w:t>
      </w:r>
    </w:p>
    <w:p>
      <w:pPr>
        <w:spacing w:line="440" w:lineRule="exact"/>
        <w:ind w:firstLine="422" w:firstLineChars="150"/>
        <w:rPr>
          <w:rFonts w:ascii="宋体" w:hAnsi="宋体"/>
          <w:b/>
          <w:color w:val="auto"/>
          <w:sz w:val="28"/>
          <w:szCs w:val="28"/>
        </w:rPr>
      </w:pPr>
      <w:r>
        <w:rPr>
          <w:rFonts w:hint="eastAsia" w:ascii="宋体" w:hAnsi="宋体"/>
          <w:b/>
          <w:color w:val="auto"/>
          <w:sz w:val="28"/>
          <w:szCs w:val="28"/>
        </w:rPr>
        <w:t>3、工程结算</w:t>
      </w:r>
    </w:p>
    <w:p>
      <w:pPr>
        <w:spacing w:line="360" w:lineRule="auto"/>
        <w:ind w:firstLine="550" w:firstLineChars="250"/>
        <w:rPr>
          <w:rFonts w:ascii="宋体" w:hAnsi="宋体"/>
          <w:color w:val="auto"/>
          <w:szCs w:val="21"/>
        </w:rPr>
      </w:pPr>
      <w:r>
        <w:rPr>
          <w:rFonts w:hint="eastAsia" w:ascii="宋体" w:hAnsi="宋体"/>
          <w:color w:val="auto"/>
          <w:szCs w:val="21"/>
          <w:u w:val="single"/>
        </w:rPr>
        <w:t>本工程是交钥匙工程适用</w:t>
      </w:r>
      <w:r>
        <w:rPr>
          <w:rFonts w:hint="eastAsia" w:ascii="宋体" w:hAnsi="宋体"/>
          <w:color w:val="auto"/>
          <w:szCs w:val="21"/>
          <w:u w:val="single"/>
          <w:lang w:eastAsia="zh-CN"/>
        </w:rPr>
        <w:t>总价</w:t>
      </w:r>
      <w:r>
        <w:rPr>
          <w:rFonts w:hint="eastAsia" w:ascii="宋体" w:hAnsi="宋体"/>
          <w:color w:val="auto"/>
          <w:szCs w:val="21"/>
          <w:u w:val="single"/>
        </w:rPr>
        <w:t>合同。</w:t>
      </w:r>
      <w:r>
        <w:rPr>
          <w:rFonts w:hint="eastAsia" w:ascii="宋体" w:hAnsi="宋体"/>
          <w:color w:val="auto"/>
          <w:szCs w:val="21"/>
          <w:u w:val="single"/>
        </w:rPr>
        <w:t>成交价加</w:t>
      </w:r>
      <w:r>
        <w:rPr>
          <w:rFonts w:hint="eastAsia" w:ascii="宋体" w:hAnsi="宋体"/>
          <w:color w:val="auto"/>
          <w:szCs w:val="21"/>
          <w:u w:val="single"/>
          <w:lang w:val="en-US" w:eastAsia="zh-CN"/>
        </w:rPr>
        <w:t>设计变更或</w:t>
      </w:r>
      <w:r>
        <w:rPr>
          <w:rFonts w:hint="eastAsia" w:ascii="宋体" w:hAnsi="宋体"/>
          <w:color w:val="auto"/>
          <w:szCs w:val="21"/>
          <w:u w:val="single"/>
        </w:rPr>
        <w:t>有效签证，成</w:t>
      </w:r>
      <w:r>
        <w:rPr>
          <w:rFonts w:hint="eastAsia" w:ascii="宋体" w:hAnsi="宋体"/>
          <w:color w:val="auto"/>
          <w:szCs w:val="21"/>
          <w:u w:val="single"/>
        </w:rPr>
        <w:t>交价一次包死，不再追加任何费用，报价中的漏项、缺项采购人不予增款。若供应商不按要求进行投标，采购人按否决投标处理</w:t>
      </w:r>
      <w:r>
        <w:rPr>
          <w:rFonts w:hint="eastAsia" w:ascii="宋体" w:hAnsi="宋体"/>
          <w:color w:val="auto"/>
          <w:szCs w:val="21"/>
        </w:rPr>
        <w:t>。在施工过程中采购人提出的变更，其内容、材料、价格等需经采购人认定并签字，按相应工程费率取费，以审计结果进行结算。</w:t>
      </w:r>
    </w:p>
    <w:p>
      <w:pPr>
        <w:jc w:val="right"/>
        <w:rPr>
          <w:rFonts w:ascii="宋体" w:hAnsi="宋体"/>
          <w:color w:val="auto"/>
        </w:rPr>
      </w:pPr>
    </w:p>
    <w:p>
      <w:pPr>
        <w:jc w:val="right"/>
        <w:rPr>
          <w:rFonts w:ascii="宋体" w:hAnsi="宋体"/>
          <w:color w:val="auto"/>
        </w:rPr>
      </w:pPr>
    </w:p>
    <w:p>
      <w:pPr>
        <w:jc w:val="right"/>
        <w:rPr>
          <w:rFonts w:ascii="宋体" w:hAnsi="宋体"/>
          <w:color w:val="auto"/>
        </w:rPr>
      </w:pPr>
    </w:p>
    <w:p>
      <w:pPr>
        <w:jc w:val="right"/>
        <w:rPr>
          <w:rFonts w:ascii="宋体" w:hAnsi="宋体"/>
          <w:color w:val="auto"/>
        </w:rPr>
      </w:pPr>
    </w:p>
    <w:p>
      <w:pPr>
        <w:pStyle w:val="2"/>
        <w:rPr>
          <w:rFonts w:ascii="宋体" w:hAnsi="宋体"/>
          <w:color w:val="auto"/>
        </w:rPr>
      </w:pPr>
    </w:p>
    <w:p>
      <w:pPr>
        <w:rPr>
          <w:rFonts w:ascii="宋体" w:hAnsi="宋体"/>
          <w:color w:val="auto"/>
        </w:rPr>
      </w:pPr>
    </w:p>
    <w:p>
      <w:pPr>
        <w:pStyle w:val="2"/>
        <w:rPr>
          <w:rFonts w:ascii="宋体" w:hAnsi="宋体"/>
          <w:color w:val="auto"/>
        </w:rPr>
      </w:pPr>
    </w:p>
    <w:p>
      <w:pPr>
        <w:rPr>
          <w:rFonts w:ascii="宋体" w:hAnsi="宋体"/>
          <w:color w:val="auto"/>
        </w:rPr>
      </w:pPr>
    </w:p>
    <w:p>
      <w:pPr>
        <w:pStyle w:val="2"/>
        <w:rPr>
          <w:rFonts w:ascii="宋体" w:hAnsi="宋体"/>
          <w:color w:val="auto"/>
        </w:rPr>
      </w:pPr>
    </w:p>
    <w:p>
      <w:pPr>
        <w:rPr>
          <w:rFonts w:ascii="宋体" w:hAnsi="宋体"/>
          <w:color w:val="auto"/>
        </w:rPr>
      </w:pPr>
    </w:p>
    <w:p>
      <w:pPr>
        <w:pStyle w:val="2"/>
        <w:rPr>
          <w:rFonts w:ascii="宋体" w:hAnsi="宋体"/>
          <w:color w:val="auto"/>
        </w:rPr>
      </w:pPr>
    </w:p>
    <w:p>
      <w:pPr>
        <w:rPr>
          <w:rFonts w:ascii="宋体" w:hAnsi="宋体"/>
          <w:color w:val="auto"/>
        </w:rPr>
      </w:pPr>
    </w:p>
    <w:p>
      <w:pPr>
        <w:pStyle w:val="2"/>
        <w:rPr>
          <w:rFonts w:ascii="宋体" w:hAnsi="宋体"/>
          <w:color w:val="auto"/>
        </w:rPr>
      </w:pPr>
    </w:p>
    <w:p>
      <w:pPr>
        <w:rPr>
          <w:rFonts w:ascii="宋体" w:hAnsi="宋体"/>
          <w:color w:val="auto"/>
        </w:rPr>
      </w:pPr>
    </w:p>
    <w:p>
      <w:pPr>
        <w:pStyle w:val="2"/>
        <w:rPr>
          <w:rFonts w:ascii="宋体" w:hAnsi="宋体"/>
          <w:color w:val="auto"/>
        </w:rPr>
      </w:pPr>
    </w:p>
    <w:p>
      <w:pPr>
        <w:rPr>
          <w:rFonts w:ascii="宋体" w:hAnsi="宋体"/>
          <w:color w:val="auto"/>
        </w:rPr>
      </w:pPr>
    </w:p>
    <w:p>
      <w:pPr>
        <w:pStyle w:val="2"/>
        <w:rPr>
          <w:rFonts w:ascii="宋体" w:hAnsi="宋体"/>
          <w:color w:val="auto"/>
        </w:rPr>
      </w:pPr>
    </w:p>
    <w:p>
      <w:pPr>
        <w:rPr>
          <w:rFonts w:ascii="宋体" w:hAnsi="宋体"/>
          <w:color w:val="auto"/>
        </w:rPr>
      </w:pPr>
    </w:p>
    <w:p>
      <w:pPr>
        <w:pStyle w:val="2"/>
        <w:rPr>
          <w:rFonts w:ascii="宋体" w:hAnsi="宋体"/>
          <w:color w:val="auto"/>
        </w:rPr>
      </w:pPr>
    </w:p>
    <w:p>
      <w:pPr>
        <w:rPr>
          <w:rFonts w:ascii="宋体" w:hAnsi="宋体"/>
          <w:color w:val="auto"/>
        </w:rPr>
      </w:pPr>
    </w:p>
    <w:p>
      <w:pPr>
        <w:pStyle w:val="2"/>
        <w:rPr>
          <w:rFonts w:ascii="宋体" w:hAnsi="宋体"/>
          <w:color w:val="auto"/>
        </w:rPr>
      </w:pPr>
    </w:p>
    <w:p>
      <w:pPr>
        <w:rPr>
          <w:rFonts w:ascii="宋体" w:hAnsi="宋体"/>
          <w:color w:val="auto"/>
        </w:rPr>
      </w:pPr>
    </w:p>
    <w:p>
      <w:pPr>
        <w:pStyle w:val="2"/>
        <w:rPr>
          <w:rFonts w:ascii="宋体" w:hAnsi="宋体"/>
          <w:color w:val="auto"/>
        </w:rPr>
      </w:pPr>
    </w:p>
    <w:p>
      <w:pPr>
        <w:rPr>
          <w:rFonts w:ascii="宋体" w:hAnsi="宋体"/>
          <w:color w:val="auto"/>
        </w:rPr>
      </w:pPr>
    </w:p>
    <w:p>
      <w:pPr>
        <w:pStyle w:val="2"/>
        <w:rPr>
          <w:rFonts w:hint="eastAsia" w:ascii="宋体" w:hAnsi="宋体"/>
          <w:color w:val="auto"/>
          <w:lang w:eastAsia="zh-CN"/>
        </w:rPr>
      </w:pPr>
      <w:r>
        <w:rPr>
          <w:rFonts w:hint="eastAsia" w:ascii="宋体" w:hAnsi="宋体"/>
          <w:color w:val="auto"/>
          <w:lang w:eastAsia="zh-CN"/>
        </w:rPr>
        <w:t>、</w:t>
      </w:r>
    </w:p>
    <w:p>
      <w:pPr>
        <w:rPr>
          <w:rFonts w:hint="eastAsia" w:ascii="宋体" w:hAnsi="宋体"/>
          <w:color w:val="auto"/>
          <w:lang w:eastAsia="zh-CN"/>
        </w:rPr>
      </w:pPr>
    </w:p>
    <w:p>
      <w:pPr>
        <w:pStyle w:val="2"/>
        <w:rPr>
          <w:rFonts w:hint="eastAsia" w:ascii="宋体" w:hAnsi="宋体"/>
          <w:color w:val="auto"/>
          <w:lang w:eastAsia="zh-CN"/>
        </w:rPr>
      </w:pPr>
    </w:p>
    <w:p>
      <w:pPr>
        <w:rPr>
          <w:rFonts w:hint="eastAsia" w:ascii="宋体" w:hAnsi="宋体"/>
          <w:color w:val="auto"/>
          <w:lang w:eastAsia="zh-CN"/>
        </w:rPr>
      </w:pPr>
    </w:p>
    <w:p>
      <w:pPr>
        <w:pStyle w:val="2"/>
        <w:rPr>
          <w:rFonts w:hint="eastAsia" w:ascii="宋体" w:hAnsi="宋体"/>
          <w:color w:val="auto"/>
          <w:lang w:eastAsia="zh-CN"/>
        </w:rPr>
      </w:pPr>
    </w:p>
    <w:p>
      <w:pPr>
        <w:rPr>
          <w:rFonts w:hint="eastAsia" w:ascii="宋体" w:hAnsi="宋体"/>
          <w:color w:val="auto"/>
          <w:lang w:eastAsia="zh-CN"/>
        </w:rPr>
      </w:pPr>
    </w:p>
    <w:p>
      <w:pPr>
        <w:pStyle w:val="2"/>
        <w:rPr>
          <w:rFonts w:hint="eastAsia" w:ascii="宋体" w:hAnsi="宋体"/>
          <w:color w:val="auto"/>
          <w:lang w:eastAsia="zh-CN"/>
        </w:rPr>
      </w:pPr>
    </w:p>
    <w:p>
      <w:pPr>
        <w:rPr>
          <w:rFonts w:hint="eastAsia" w:ascii="宋体" w:hAnsi="宋体"/>
          <w:color w:val="auto"/>
          <w:lang w:eastAsia="zh-CN"/>
        </w:rPr>
      </w:pPr>
    </w:p>
    <w:p>
      <w:pPr>
        <w:pStyle w:val="2"/>
        <w:rPr>
          <w:rFonts w:hint="eastAsia" w:ascii="宋体" w:hAnsi="宋体"/>
          <w:color w:val="auto"/>
          <w:lang w:eastAsia="zh-CN"/>
        </w:rPr>
      </w:pPr>
    </w:p>
    <w:p>
      <w:pPr>
        <w:rPr>
          <w:rFonts w:hint="eastAsia" w:ascii="宋体" w:hAnsi="宋体"/>
          <w:color w:val="auto"/>
          <w:lang w:eastAsia="zh-CN"/>
        </w:rPr>
      </w:pPr>
    </w:p>
    <w:p>
      <w:pPr>
        <w:pStyle w:val="2"/>
        <w:rPr>
          <w:rFonts w:hint="eastAsia" w:ascii="宋体" w:hAnsi="宋体"/>
          <w:color w:val="auto"/>
          <w:lang w:eastAsia="zh-CN"/>
        </w:rPr>
      </w:pPr>
    </w:p>
    <w:p>
      <w:pPr>
        <w:rPr>
          <w:rFonts w:hint="eastAsia"/>
          <w:color w:val="auto"/>
          <w:lang w:eastAsia="zh-CN"/>
        </w:rPr>
      </w:pPr>
    </w:p>
    <w:p>
      <w:pPr>
        <w:jc w:val="right"/>
        <w:rPr>
          <w:rFonts w:ascii="宋体" w:hAnsi="宋体"/>
          <w:color w:val="auto"/>
        </w:rPr>
      </w:pPr>
    </w:p>
    <w:p>
      <w:pPr>
        <w:pStyle w:val="2"/>
        <w:rPr>
          <w:rFonts w:ascii="宋体" w:hAnsi="宋体"/>
          <w:color w:val="auto"/>
        </w:rPr>
      </w:pPr>
    </w:p>
    <w:p>
      <w:pPr>
        <w:rPr>
          <w:rFonts w:ascii="宋体" w:hAnsi="宋体"/>
          <w:color w:val="auto"/>
        </w:rPr>
      </w:pPr>
    </w:p>
    <w:p>
      <w:pPr>
        <w:pStyle w:val="2"/>
        <w:rPr>
          <w:rFonts w:ascii="宋体" w:hAnsi="宋体"/>
          <w:color w:val="auto"/>
        </w:rPr>
      </w:pPr>
    </w:p>
    <w:p>
      <w:pPr>
        <w:rPr>
          <w:color w:val="auto"/>
        </w:rPr>
      </w:pPr>
    </w:p>
    <w:p>
      <w:pPr>
        <w:pStyle w:val="3"/>
        <w:spacing w:line="240" w:lineRule="auto"/>
        <w:jc w:val="center"/>
        <w:rPr>
          <w:color w:val="auto"/>
          <w:sz w:val="30"/>
          <w:szCs w:val="30"/>
        </w:rPr>
      </w:pPr>
      <w:bookmarkStart w:id="52" w:name="_Toc10015949"/>
      <w:r>
        <w:rPr>
          <w:rFonts w:hint="eastAsia"/>
          <w:color w:val="auto"/>
          <w:sz w:val="30"/>
          <w:szCs w:val="30"/>
        </w:rPr>
        <w:t xml:space="preserve">第六章 </w:t>
      </w:r>
      <w:r>
        <w:rPr>
          <w:color w:val="auto"/>
          <w:sz w:val="30"/>
          <w:szCs w:val="30"/>
        </w:rPr>
        <w:t>合同主要条款</w:t>
      </w:r>
      <w:bookmarkEnd w:id="52"/>
    </w:p>
    <w:p>
      <w:pPr>
        <w:jc w:val="center"/>
        <w:rPr>
          <w:rFonts w:hint="eastAsia" w:ascii="宋体" w:hAnsi="宋体"/>
          <w:b/>
          <w:bCs/>
          <w:color w:val="auto"/>
          <w:sz w:val="44"/>
          <w:szCs w:val="44"/>
        </w:rPr>
      </w:pPr>
      <w:bookmarkStart w:id="53" w:name="_Toc294124223"/>
      <w:bookmarkStart w:id="54" w:name="_Toc286929527"/>
      <w:bookmarkStart w:id="55" w:name="_Toc287015632"/>
      <w:r>
        <w:rPr>
          <w:rFonts w:ascii="黑体" w:eastAsia="黑体"/>
          <w:color w:val="auto"/>
          <w:sz w:val="30"/>
          <w:szCs w:val="30"/>
        </w:rPr>
        <w:t>第一</w:t>
      </w:r>
      <w:r>
        <w:rPr>
          <w:rFonts w:hint="eastAsia" w:ascii="黑体" w:eastAsia="黑体"/>
          <w:color w:val="auto"/>
          <w:sz w:val="30"/>
          <w:szCs w:val="30"/>
        </w:rPr>
        <w:t xml:space="preserve">节 </w:t>
      </w:r>
      <w:r>
        <w:rPr>
          <w:rFonts w:ascii="黑体" w:eastAsia="黑体"/>
          <w:color w:val="auto"/>
          <w:sz w:val="30"/>
          <w:szCs w:val="30"/>
        </w:rPr>
        <w:t xml:space="preserve"> 合同协议书</w:t>
      </w:r>
      <w:bookmarkEnd w:id="53"/>
      <w:bookmarkEnd w:id="54"/>
      <w:bookmarkEnd w:id="55"/>
    </w:p>
    <w:p>
      <w:pPr>
        <w:tabs>
          <w:tab w:val="left" w:pos="5400"/>
        </w:tabs>
        <w:spacing w:line="336" w:lineRule="auto"/>
        <w:jc w:val="center"/>
        <w:rPr>
          <w:rFonts w:hint="eastAsia" w:ascii="宋体" w:hAnsi="宋体"/>
          <w:b/>
          <w:bCs/>
          <w:color w:val="auto"/>
          <w:sz w:val="24"/>
        </w:rPr>
      </w:pPr>
    </w:p>
    <w:p>
      <w:pPr>
        <w:pStyle w:val="4"/>
        <w:shd w:val="clear" w:color="auto" w:fill="FFFFFF"/>
        <w:spacing w:before="0" w:beforeAutospacing="0" w:after="378" w:afterAutospacing="0" w:line="336" w:lineRule="auto"/>
        <w:rPr>
          <w:rFonts w:hint="default" w:eastAsia="黑体"/>
          <w:b/>
          <w:bCs/>
          <w:color w:val="auto"/>
          <w:sz w:val="24"/>
          <w:szCs w:val="24"/>
          <w:u w:val="single"/>
          <w:lang w:val="en-US" w:eastAsia="zh-CN"/>
        </w:rPr>
      </w:pPr>
      <w:r>
        <w:rPr>
          <w:rFonts w:hint="eastAsia"/>
          <w:bCs w:val="0"/>
          <w:color w:val="auto"/>
          <w:sz w:val="24"/>
          <w:szCs w:val="24"/>
        </w:rPr>
        <w:t xml:space="preserve">   </w:t>
      </w:r>
      <w:r>
        <w:rPr>
          <w:rFonts w:hint="eastAsia"/>
          <w:bCs w:val="0"/>
          <w:color w:val="auto"/>
          <w:sz w:val="24"/>
          <w:szCs w:val="24"/>
          <w:lang w:val="en-US" w:eastAsia="zh-CN"/>
        </w:rPr>
        <w:t>建设</w:t>
      </w:r>
      <w:r>
        <w:rPr>
          <w:rFonts w:hint="eastAsia"/>
          <w:bCs w:val="0"/>
          <w:color w:val="auto"/>
          <w:sz w:val="24"/>
          <w:szCs w:val="24"/>
        </w:rPr>
        <w:t>单位（甲方）</w:t>
      </w:r>
      <w:r>
        <w:rPr>
          <w:rFonts w:hint="eastAsia"/>
          <w:b w:val="0"/>
          <w:bCs w:val="0"/>
          <w:color w:val="auto"/>
          <w:sz w:val="24"/>
          <w:szCs w:val="24"/>
        </w:rPr>
        <w:t>：</w:t>
      </w:r>
      <w:r>
        <w:rPr>
          <w:rFonts w:hint="eastAsia" w:ascii="宋体" w:hAnsi="宋体" w:cs="宋体"/>
          <w:bCs/>
          <w:color w:val="auto"/>
          <w:sz w:val="24"/>
          <w:szCs w:val="24"/>
          <w:u w:val="single"/>
        </w:rPr>
        <w:t xml:space="preserve"> </w:t>
      </w:r>
      <w:r>
        <w:rPr>
          <w:rFonts w:hint="eastAsia" w:ascii="宋体" w:hAnsi="宋体" w:cs="宋体"/>
          <w:bCs/>
          <w:color w:val="auto"/>
          <w:sz w:val="24"/>
          <w:szCs w:val="24"/>
          <w:u w:val="none"/>
          <w:lang w:val="en-US" w:eastAsia="zh-CN"/>
        </w:rPr>
        <w:t xml:space="preserve">                         </w:t>
      </w:r>
      <w:r>
        <w:rPr>
          <w:rFonts w:hint="eastAsia" w:ascii="宋体" w:hAnsi="宋体" w:cs="宋体"/>
          <w:bCs/>
          <w:color w:val="auto"/>
          <w:sz w:val="24"/>
          <w:szCs w:val="24"/>
          <w:u w:val="single"/>
          <w:lang w:val="en-US" w:eastAsia="zh-CN"/>
        </w:rPr>
        <w:t xml:space="preserve">  </w:t>
      </w:r>
    </w:p>
    <w:p>
      <w:pPr>
        <w:pStyle w:val="4"/>
        <w:shd w:val="clear" w:color="auto" w:fill="FFFFFF"/>
        <w:spacing w:before="0" w:beforeAutospacing="0" w:after="378" w:afterAutospacing="0" w:line="336" w:lineRule="auto"/>
        <w:ind w:firstLine="354" w:firstLineChars="147"/>
        <w:rPr>
          <w:rFonts w:hint="eastAsia"/>
          <w:color w:val="auto"/>
          <w:sz w:val="24"/>
          <w:szCs w:val="24"/>
        </w:rPr>
      </w:pPr>
      <w:r>
        <w:rPr>
          <w:rFonts w:hint="eastAsia"/>
          <w:bCs w:val="0"/>
          <w:color w:val="auto"/>
          <w:sz w:val="24"/>
          <w:szCs w:val="24"/>
          <w:lang w:val="en-US" w:eastAsia="zh-CN"/>
        </w:rPr>
        <w:t>施工</w:t>
      </w:r>
      <w:r>
        <w:rPr>
          <w:rFonts w:hint="eastAsia"/>
          <w:bCs w:val="0"/>
          <w:color w:val="auto"/>
          <w:sz w:val="24"/>
          <w:szCs w:val="24"/>
        </w:rPr>
        <w:t>单位（乙方）：</w:t>
      </w:r>
      <w:r>
        <w:rPr>
          <w:rFonts w:hint="eastAsia"/>
          <w:bCs w:val="0"/>
          <w:color w:val="auto"/>
          <w:sz w:val="24"/>
          <w:szCs w:val="24"/>
          <w:u w:val="single"/>
        </w:rPr>
        <w:t xml:space="preserve">         </w:t>
      </w:r>
    </w:p>
    <w:p>
      <w:pPr>
        <w:numPr>
          <w:ilvl w:val="0"/>
          <w:numId w:val="0"/>
        </w:numPr>
        <w:spacing w:line="360" w:lineRule="auto"/>
        <w:ind w:leftChars="0"/>
        <w:jc w:val="left"/>
        <w:rPr>
          <w:rFonts w:hint="eastAsia" w:ascii="宋体" w:hAnsi="宋体" w:cs="宋体"/>
          <w:color w:val="auto"/>
          <w:sz w:val="24"/>
        </w:rPr>
      </w:pPr>
      <w:r>
        <w:rPr>
          <w:rFonts w:hint="eastAsia" w:ascii="宋体" w:hAnsi="宋体" w:cs="宋体"/>
          <w:color w:val="auto"/>
          <w:sz w:val="24"/>
        </w:rPr>
        <w:t xml:space="preserve"> </w:t>
      </w:r>
      <w:r>
        <w:rPr>
          <w:rFonts w:hint="eastAsia" w:ascii="宋体" w:hAnsi="宋体" w:cs="宋体"/>
          <w:color w:val="auto"/>
          <w:sz w:val="24"/>
          <w:lang w:val="en-US" w:eastAsia="zh-CN"/>
        </w:rPr>
        <w:t xml:space="preserve">   </w:t>
      </w:r>
      <w:r>
        <w:rPr>
          <w:rFonts w:hint="eastAsia" w:ascii="宋体" w:hAnsi="宋体" w:cs="宋体"/>
          <w:color w:val="auto"/>
          <w:sz w:val="24"/>
        </w:rPr>
        <w:t>甲方委托乙方对</w:t>
      </w:r>
      <w:r>
        <w:rPr>
          <w:rFonts w:hint="eastAsia"/>
          <w:b w:val="0"/>
          <w:bCs w:val="0"/>
          <w:color w:val="auto"/>
          <w:sz w:val="24"/>
          <w:szCs w:val="24"/>
          <w:u w:val="single"/>
          <w:lang w:val="en-US" w:eastAsia="zh-CN"/>
        </w:rPr>
        <w:t>巨野县民兵训练基地办公楼加固项目</w:t>
      </w:r>
      <w:r>
        <w:rPr>
          <w:rFonts w:hint="eastAsia" w:ascii="宋体" w:hAnsi="宋体" w:cs="宋体"/>
          <w:b w:val="0"/>
          <w:bCs w:val="0"/>
          <w:color w:val="auto"/>
          <w:sz w:val="24"/>
          <w:u w:val="none"/>
        </w:rPr>
        <w:t>，</w:t>
      </w:r>
      <w:r>
        <w:rPr>
          <w:rFonts w:hint="eastAsia" w:ascii="宋体" w:hAnsi="宋体" w:cs="宋体"/>
          <w:color w:val="auto"/>
          <w:sz w:val="24"/>
        </w:rPr>
        <w:t>依据《中华人民共和国合同法》及其它有关法律、法规规定，结合工程实际情况，经双方协商，订立本合同</w:t>
      </w:r>
      <w:r>
        <w:rPr>
          <w:rFonts w:hint="eastAsia" w:ascii="宋体" w:hAnsi="宋体" w:cs="宋体"/>
          <w:bCs/>
          <w:color w:val="auto"/>
          <w:sz w:val="24"/>
        </w:rPr>
        <w:t xml:space="preserve">。 </w:t>
      </w:r>
    </w:p>
    <w:p>
      <w:pPr>
        <w:spacing w:line="336" w:lineRule="auto"/>
        <w:outlineLvl w:val="0"/>
        <w:rPr>
          <w:rFonts w:hint="eastAsia" w:ascii="宋体" w:hAnsi="宋体" w:cs="宋体"/>
          <w:b/>
          <w:bCs/>
          <w:color w:val="auto"/>
          <w:sz w:val="24"/>
          <w:u w:val="single"/>
        </w:rPr>
      </w:pPr>
      <w:r>
        <w:rPr>
          <w:rFonts w:hint="eastAsia" w:ascii="宋体" w:hAnsi="宋体" w:cs="宋体"/>
          <w:b/>
          <w:bCs/>
          <w:color w:val="auto"/>
          <w:sz w:val="24"/>
        </w:rPr>
        <w:t>一、工程名称及加</w:t>
      </w:r>
      <w:r>
        <w:rPr>
          <w:rFonts w:hint="eastAsia" w:ascii="宋体" w:hAnsi="宋体" w:cs="宋体"/>
          <w:b/>
          <w:bCs/>
          <w:color w:val="auto"/>
          <w:sz w:val="24"/>
          <w:u w:val="none"/>
        </w:rPr>
        <w:t>固施工内容：</w:t>
      </w:r>
    </w:p>
    <w:p>
      <w:pPr>
        <w:tabs>
          <w:tab w:val="left" w:pos="5400"/>
        </w:tabs>
        <w:spacing w:line="336" w:lineRule="auto"/>
        <w:ind w:firstLine="241" w:firstLineChars="100"/>
        <w:rPr>
          <w:rFonts w:hint="eastAsia" w:ascii="宋体" w:hAnsi="宋体" w:eastAsia="宋体" w:cs="宋体"/>
          <w:color w:val="auto"/>
          <w:sz w:val="24"/>
          <w:u w:val="single"/>
          <w:lang w:val="en-US" w:eastAsia="zh-CN"/>
        </w:rPr>
      </w:pPr>
      <w:r>
        <w:rPr>
          <w:rFonts w:hint="eastAsia" w:ascii="宋体" w:hAnsi="宋体" w:cs="宋体"/>
          <w:b/>
          <w:bCs/>
          <w:color w:val="auto"/>
          <w:sz w:val="24"/>
          <w:u w:val="none"/>
        </w:rPr>
        <w:t xml:space="preserve"> 1、工程名称：</w:t>
      </w:r>
      <w:r>
        <w:rPr>
          <w:rFonts w:hint="eastAsia"/>
          <w:b w:val="0"/>
          <w:bCs w:val="0"/>
          <w:color w:val="auto"/>
          <w:sz w:val="24"/>
          <w:szCs w:val="24"/>
          <w:u w:val="single"/>
          <w:lang w:val="en-US" w:eastAsia="zh-CN"/>
        </w:rPr>
        <w:t>巨野县民兵训练基地办公楼加固项目</w:t>
      </w:r>
      <w:r>
        <w:rPr>
          <w:rFonts w:hint="eastAsia" w:ascii="宋体" w:hAnsi="宋体" w:cs="宋体"/>
          <w:b w:val="0"/>
          <w:bCs w:val="0"/>
          <w:color w:val="auto"/>
          <w:sz w:val="24"/>
          <w:u w:val="single"/>
          <w:lang w:eastAsia="zh-CN"/>
        </w:rPr>
        <w:t>。</w:t>
      </w:r>
    </w:p>
    <w:p>
      <w:pPr>
        <w:tabs>
          <w:tab w:val="left" w:pos="5400"/>
        </w:tabs>
        <w:spacing w:line="336" w:lineRule="auto"/>
        <w:ind w:firstLine="241" w:firstLineChars="100"/>
        <w:rPr>
          <w:rFonts w:hint="eastAsia" w:ascii="宋体" w:hAnsi="宋体" w:cs="宋体"/>
          <w:color w:val="auto"/>
          <w:w w:val="90"/>
          <w:sz w:val="24"/>
        </w:rPr>
      </w:pPr>
      <w:r>
        <w:rPr>
          <w:rFonts w:hint="eastAsia" w:ascii="宋体" w:hAnsi="宋体" w:cs="宋体"/>
          <w:b/>
          <w:color w:val="auto"/>
          <w:sz w:val="24"/>
        </w:rPr>
        <w:t xml:space="preserve"> 2、工作内容：</w:t>
      </w:r>
      <w:r>
        <w:rPr>
          <w:rFonts w:hint="eastAsia" w:ascii="宋体" w:hAnsi="宋体" w:cs="宋体"/>
          <w:bCs/>
          <w:color w:val="auto"/>
          <w:sz w:val="24"/>
          <w:u w:val="single"/>
        </w:rPr>
        <w:t>根据</w:t>
      </w:r>
      <w:r>
        <w:rPr>
          <w:rFonts w:hint="eastAsia" w:ascii="宋体" w:hAnsi="宋体" w:eastAsia="宋体" w:cs="宋体"/>
          <w:b w:val="0"/>
          <w:bCs w:val="0"/>
          <w:color w:val="auto"/>
          <w:sz w:val="24"/>
          <w:szCs w:val="24"/>
          <w:u w:val="single"/>
          <w:lang w:val="en-US" w:eastAsia="zh-CN"/>
        </w:rPr>
        <w:t>巨野县人民武装部民兵训练基地办公楼加固项目</w:t>
      </w:r>
      <w:r>
        <w:rPr>
          <w:rFonts w:hint="eastAsia" w:ascii="宋体" w:hAnsi="宋体" w:cs="宋体"/>
          <w:bCs/>
          <w:color w:val="auto"/>
          <w:sz w:val="24"/>
          <w:u w:val="single"/>
          <w:lang w:val="en-US" w:eastAsia="zh-CN"/>
        </w:rPr>
        <w:t>设计的图纸</w:t>
      </w:r>
      <w:r>
        <w:rPr>
          <w:rFonts w:hint="eastAsia" w:ascii="宋体" w:hAnsi="宋体" w:cs="宋体"/>
          <w:bCs/>
          <w:color w:val="auto"/>
          <w:sz w:val="24"/>
          <w:u w:val="single"/>
        </w:rPr>
        <w:t>，</w:t>
      </w:r>
      <w:r>
        <w:rPr>
          <w:rFonts w:hint="eastAsia" w:ascii="宋体" w:hAnsi="宋体" w:cs="宋体"/>
          <w:bCs/>
          <w:color w:val="auto"/>
          <w:sz w:val="24"/>
          <w:u w:val="single"/>
          <w:lang w:val="en-US" w:eastAsia="zh-CN"/>
        </w:rPr>
        <w:t>对办公楼基础采用基础围套法加固；对一层内外墙体采用双面钢筋网板墙混凝土加固；对二层内外墙体采用双面钢筋网水泥砂浆抹灰加固；对办公楼原卫生间楼板采用现浇板置换加固；对办公楼花篮梁采用粘贴碳纤维进行加固</w:t>
      </w:r>
      <w:r>
        <w:rPr>
          <w:rFonts w:hint="eastAsia" w:ascii="宋体" w:hAnsi="宋体" w:cs="宋体"/>
          <w:b w:val="0"/>
          <w:bCs w:val="0"/>
          <w:color w:val="auto"/>
          <w:sz w:val="24"/>
          <w:u w:val="single"/>
          <w:lang w:val="en-US" w:eastAsia="zh-CN"/>
        </w:rPr>
        <w:t>。详</w:t>
      </w:r>
      <w:r>
        <w:rPr>
          <w:rFonts w:hint="eastAsia" w:ascii="宋体" w:hAnsi="宋体" w:cs="宋体"/>
          <w:bCs/>
          <w:color w:val="auto"/>
          <w:sz w:val="24"/>
          <w:u w:val="single"/>
        </w:rPr>
        <w:t>依图后附</w:t>
      </w:r>
      <w:r>
        <w:rPr>
          <w:rFonts w:hint="eastAsia" w:ascii="宋体" w:hAnsi="宋体" w:cs="宋体"/>
          <w:bCs/>
          <w:color w:val="auto"/>
          <w:sz w:val="24"/>
          <w:u w:val="single"/>
          <w:lang w:eastAsia="zh-CN"/>
        </w:rPr>
        <w:t>图纸、</w:t>
      </w:r>
      <w:r>
        <w:rPr>
          <w:rFonts w:hint="eastAsia" w:ascii="宋体" w:hAnsi="宋体" w:cs="宋体"/>
          <w:bCs/>
          <w:color w:val="auto"/>
          <w:sz w:val="24"/>
          <w:u w:val="single"/>
        </w:rPr>
        <w:t>清单内的内容进行施工。</w:t>
      </w:r>
    </w:p>
    <w:p>
      <w:pPr>
        <w:tabs>
          <w:tab w:val="left" w:pos="5400"/>
        </w:tabs>
        <w:spacing w:line="336" w:lineRule="auto"/>
        <w:rPr>
          <w:rFonts w:hint="eastAsia" w:ascii="宋体" w:hAnsi="宋体" w:cs="宋体"/>
          <w:color w:val="auto"/>
          <w:sz w:val="24"/>
        </w:rPr>
      </w:pPr>
      <w:r>
        <w:rPr>
          <w:rFonts w:hint="eastAsia" w:ascii="宋体" w:hAnsi="宋体" w:cs="宋体"/>
          <w:b/>
          <w:bCs/>
          <w:color w:val="auto"/>
          <w:sz w:val="24"/>
        </w:rPr>
        <w:t>二、工程造价及付款方式</w:t>
      </w:r>
      <w:r>
        <w:rPr>
          <w:rFonts w:hint="eastAsia" w:ascii="宋体" w:hAnsi="宋体" w:cs="宋体"/>
          <w:color w:val="auto"/>
          <w:sz w:val="24"/>
        </w:rPr>
        <w:t>：</w:t>
      </w:r>
    </w:p>
    <w:p>
      <w:pPr>
        <w:tabs>
          <w:tab w:val="left" w:pos="0"/>
          <w:tab w:val="left" w:pos="5400"/>
        </w:tabs>
        <w:spacing w:line="336" w:lineRule="auto"/>
        <w:ind w:firstLine="116" w:firstLineChars="48"/>
        <w:rPr>
          <w:rFonts w:hint="eastAsia" w:ascii="宋体" w:hAnsi="宋体" w:cs="宋体"/>
          <w:color w:val="auto"/>
          <w:sz w:val="24"/>
        </w:rPr>
      </w:pPr>
      <w:r>
        <w:rPr>
          <w:rFonts w:hint="eastAsia" w:ascii="宋体" w:hAnsi="宋体" w:cs="宋体"/>
          <w:b/>
          <w:bCs/>
          <w:color w:val="auto"/>
          <w:sz w:val="24"/>
        </w:rPr>
        <w:t xml:space="preserve">   （一）合同包干造价：</w:t>
      </w:r>
      <w:r>
        <w:rPr>
          <w:rFonts w:hint="eastAsia" w:ascii="宋体" w:hAnsi="宋体" w:cs="宋体"/>
          <w:color w:val="auto"/>
          <w:sz w:val="24"/>
        </w:rPr>
        <w:t xml:space="preserve"> </w:t>
      </w:r>
    </w:p>
    <w:p>
      <w:pPr>
        <w:pStyle w:val="30"/>
        <w:numPr>
          <w:ilvl w:val="0"/>
          <w:numId w:val="10"/>
        </w:numPr>
        <w:spacing w:line="360" w:lineRule="auto"/>
        <w:ind w:left="425" w:leftChars="0" w:hanging="425" w:firstLineChars="0"/>
        <w:jc w:val="left"/>
        <w:rPr>
          <w:rFonts w:hint="eastAsia" w:ascii="宋体" w:hAnsi="宋体" w:cs="宋体" w:eastAsiaTheme="minorEastAsia"/>
          <w:b/>
          <w:bCs w:val="0"/>
          <w:color w:val="auto"/>
          <w:kern w:val="0"/>
          <w:sz w:val="24"/>
          <w:szCs w:val="22"/>
          <w:lang w:val="en-US" w:eastAsia="zh-CN" w:bidi="ar-SA"/>
        </w:rPr>
      </w:pPr>
      <w:r>
        <w:rPr>
          <w:rFonts w:hint="eastAsia" w:ascii="宋体" w:hAnsi="宋体" w:eastAsia="宋体" w:cs="宋体"/>
          <w:b w:val="0"/>
          <w:bCs w:val="0"/>
          <w:color w:val="auto"/>
          <w:kern w:val="0"/>
          <w:sz w:val="24"/>
          <w:szCs w:val="24"/>
          <w:u w:val="single"/>
          <w:lang w:val="en-US" w:eastAsia="zh-CN" w:bidi="ar-SA"/>
        </w:rPr>
        <w:t xml:space="preserve">加固设计图纸及工程量清单加固施工内容总报价大写：               。小写：￥: </w:t>
      </w:r>
      <w:r>
        <w:rPr>
          <w:rFonts w:hint="eastAsia" w:ascii="宋体" w:hAnsi="宋体" w:cs="宋体"/>
          <w:b w:val="0"/>
          <w:bCs w:val="0"/>
          <w:color w:val="auto"/>
          <w:kern w:val="0"/>
          <w:sz w:val="24"/>
          <w:szCs w:val="24"/>
          <w:u w:val="single"/>
          <w:lang w:val="en-US" w:eastAsia="zh-CN" w:bidi="ar-SA"/>
        </w:rPr>
        <w:t xml:space="preserve">        </w:t>
      </w:r>
      <w:r>
        <w:rPr>
          <w:rFonts w:hint="eastAsia" w:ascii="宋体" w:hAnsi="宋体" w:cs="宋体" w:eastAsiaTheme="minorEastAsia"/>
          <w:b/>
          <w:bCs w:val="0"/>
          <w:color w:val="auto"/>
          <w:kern w:val="0"/>
          <w:sz w:val="24"/>
          <w:szCs w:val="22"/>
          <w:lang w:val="en-US" w:eastAsia="zh-CN" w:bidi="ar-SA"/>
        </w:rPr>
        <w:t xml:space="preserve"> </w:t>
      </w:r>
      <w:r>
        <w:rPr>
          <w:rFonts w:hint="eastAsia" w:ascii="宋体" w:hAnsi="宋体" w:cs="宋体" w:eastAsiaTheme="minorEastAsia"/>
          <w:b w:val="0"/>
          <w:bCs/>
          <w:color w:val="auto"/>
          <w:kern w:val="0"/>
          <w:sz w:val="24"/>
          <w:szCs w:val="22"/>
          <w:lang w:val="en-US" w:eastAsia="zh-CN" w:bidi="ar-SA"/>
        </w:rPr>
        <w:t>元。</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color w:val="auto"/>
          <w:sz w:val="24"/>
          <w:lang w:eastAsia="zh-CN"/>
        </w:rPr>
      </w:pPr>
      <w:r>
        <w:rPr>
          <w:rFonts w:hint="eastAsia" w:ascii="宋体" w:hAnsi="宋体" w:cs="宋体"/>
          <w:color w:val="auto"/>
          <w:sz w:val="24"/>
          <w:lang w:val="en-US" w:eastAsia="zh-CN"/>
        </w:rPr>
        <w:t>2.</w:t>
      </w:r>
      <w:r>
        <w:rPr>
          <w:rFonts w:hint="eastAsia" w:ascii="宋体" w:hAnsi="宋体" w:cs="宋体"/>
          <w:color w:val="auto"/>
          <w:sz w:val="24"/>
        </w:rPr>
        <w:t>本报价不含附件1中加固报价工程量清单以外的任何项目</w:t>
      </w:r>
      <w:r>
        <w:rPr>
          <w:rFonts w:hint="eastAsia" w:ascii="宋体" w:hAnsi="宋体" w:cs="宋体"/>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auto"/>
          <w:sz w:val="24"/>
          <w:szCs w:val="24"/>
          <w:u w:val="none"/>
          <w:lang w:val="en-US" w:eastAsia="zh-CN"/>
        </w:rPr>
      </w:pPr>
      <w:r>
        <w:rPr>
          <w:rFonts w:hint="eastAsia" w:ascii="宋体" w:hAnsi="宋体" w:eastAsia="宋体" w:cs="宋体"/>
          <w:b w:val="0"/>
          <w:bCs w:val="0"/>
          <w:color w:val="auto"/>
          <w:sz w:val="24"/>
          <w:szCs w:val="24"/>
          <w:u w:val="none"/>
          <w:lang w:val="en-US" w:eastAsia="zh-CN"/>
        </w:rPr>
        <w:t>3.本工程基础加固部分仅包含基础土方回填夯实费用，不包含地面装饰基础混凝土面层的浇筑。</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color w:val="auto"/>
          <w:sz w:val="24"/>
          <w:szCs w:val="24"/>
          <w:lang w:val="en-US" w:eastAsia="zh-CN"/>
        </w:rPr>
      </w:pPr>
      <w:r>
        <w:rPr>
          <w:rFonts w:hint="eastAsia" w:ascii="宋体" w:hAnsi="宋体" w:eastAsia="宋体" w:cs="宋体"/>
          <w:b w:val="0"/>
          <w:bCs w:val="0"/>
          <w:color w:val="auto"/>
          <w:sz w:val="24"/>
          <w:szCs w:val="24"/>
          <w:u w:val="none"/>
          <w:lang w:val="en-US" w:eastAsia="zh-CN"/>
        </w:rPr>
        <w:t>4.本报价书不包含加固完成后的强弱电恢复及墙面和楼板内强弱电管线预埋、装饰装修恢复、门窗恢复及屋面防水恢复。</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right="0" w:rightChars="0"/>
        <w:textAlignment w:val="auto"/>
        <w:outlineLvl w:val="9"/>
        <w:rPr>
          <w:rFonts w:hint="eastAsia" w:ascii="宋体" w:hAnsi="宋体" w:cs="宋体"/>
          <w:color w:val="auto"/>
          <w:sz w:val="24"/>
        </w:rPr>
      </w:pPr>
      <w:r>
        <w:rPr>
          <w:rFonts w:hint="eastAsia" w:ascii="宋体" w:hAnsi="宋体" w:cs="宋体"/>
          <w:color w:val="auto"/>
          <w:sz w:val="24"/>
          <w:lang w:val="en-US" w:eastAsia="zh-CN"/>
        </w:rPr>
        <w:t>5.</w:t>
      </w:r>
      <w:r>
        <w:rPr>
          <w:rFonts w:hint="eastAsia" w:ascii="宋体" w:hAnsi="宋体" w:cs="宋体"/>
          <w:color w:val="auto"/>
          <w:sz w:val="24"/>
        </w:rPr>
        <w:t>本报价为乙方的施工造价，</w:t>
      </w:r>
      <w:r>
        <w:rPr>
          <w:rFonts w:hint="eastAsia" w:ascii="宋体" w:hAnsi="宋体" w:cs="宋体"/>
          <w:color w:val="auto"/>
          <w:sz w:val="24"/>
          <w:lang w:eastAsia="zh-CN"/>
        </w:rPr>
        <w:t>未包含甲方管理费，试验费仅</w:t>
      </w:r>
      <w:r>
        <w:rPr>
          <w:rFonts w:hint="eastAsia" w:ascii="宋体" w:hAnsi="宋体" w:cs="宋体"/>
          <w:color w:val="auto"/>
          <w:sz w:val="24"/>
        </w:rPr>
        <w:t>包含</w:t>
      </w:r>
      <w:r>
        <w:rPr>
          <w:rFonts w:hint="eastAsia" w:ascii="宋体" w:hAnsi="宋体" w:cs="宋体"/>
          <w:color w:val="auto"/>
          <w:sz w:val="24"/>
          <w:lang w:eastAsia="zh-CN"/>
        </w:rPr>
        <w:t>钢筋、混凝土两项</w:t>
      </w:r>
      <w:r>
        <w:rPr>
          <w:rFonts w:hint="eastAsia" w:ascii="宋体" w:hAnsi="宋体" w:cs="宋体"/>
          <w:color w:val="auto"/>
          <w:sz w:val="24"/>
          <w:lang w:val="en-US" w:eastAsia="zh-CN"/>
        </w:rPr>
        <w:t>原材料</w:t>
      </w:r>
      <w:r>
        <w:rPr>
          <w:rFonts w:hint="eastAsia" w:ascii="宋体" w:hAnsi="宋体" w:cs="宋体"/>
          <w:color w:val="auto"/>
          <w:sz w:val="24"/>
        </w:rPr>
        <w:t>试验费</w:t>
      </w:r>
      <w:r>
        <w:rPr>
          <w:rFonts w:hint="eastAsia" w:ascii="宋体" w:hAnsi="宋体" w:cs="宋体"/>
          <w:color w:val="auto"/>
          <w:sz w:val="24"/>
          <w:lang w:eastAsia="zh-CN"/>
        </w:rPr>
        <w:t>，不含其它材料试验费。</w:t>
      </w:r>
    </w:p>
    <w:p>
      <w:pPr>
        <w:tabs>
          <w:tab w:val="left" w:pos="0"/>
          <w:tab w:val="left" w:pos="5400"/>
        </w:tabs>
        <w:spacing w:line="336" w:lineRule="auto"/>
        <w:ind w:firstLine="240" w:firstLineChars="100"/>
        <w:rPr>
          <w:rFonts w:hint="eastAsia" w:ascii="宋体" w:hAnsi="宋体" w:cs="宋体"/>
          <w:b/>
          <w:color w:val="auto"/>
          <w:sz w:val="24"/>
        </w:rPr>
      </w:pPr>
      <w:r>
        <w:rPr>
          <w:rFonts w:hint="eastAsia" w:ascii="宋体" w:hAnsi="宋体" w:cs="宋体"/>
          <w:color w:val="auto"/>
          <w:sz w:val="24"/>
        </w:rPr>
        <w:t xml:space="preserve">  </w:t>
      </w:r>
      <w:r>
        <w:rPr>
          <w:rFonts w:hint="eastAsia" w:ascii="宋体" w:hAnsi="宋体" w:cs="宋体"/>
          <w:b/>
          <w:color w:val="auto"/>
          <w:sz w:val="24"/>
        </w:rPr>
        <w:t>（二）工程结算造价：</w:t>
      </w:r>
    </w:p>
    <w:p>
      <w:pPr>
        <w:tabs>
          <w:tab w:val="left" w:pos="0"/>
          <w:tab w:val="left" w:pos="5400"/>
        </w:tabs>
        <w:spacing w:line="336" w:lineRule="auto"/>
        <w:ind w:firstLine="241" w:firstLineChars="100"/>
        <w:rPr>
          <w:rFonts w:hint="eastAsia" w:ascii="宋体" w:hAnsi="宋体" w:eastAsia="宋体" w:cs="宋体"/>
          <w:bCs/>
          <w:color w:val="auto"/>
          <w:sz w:val="24"/>
          <w:lang w:eastAsia="zh-CN"/>
        </w:rPr>
      </w:pPr>
      <w:r>
        <w:rPr>
          <w:rFonts w:hint="eastAsia" w:ascii="宋体" w:hAnsi="宋体" w:cs="宋体"/>
          <w:b/>
          <w:color w:val="auto"/>
          <w:sz w:val="24"/>
        </w:rPr>
        <w:t xml:space="preserve">   </w:t>
      </w:r>
      <w:r>
        <w:rPr>
          <w:rFonts w:hint="eastAsia" w:ascii="宋体" w:hAnsi="宋体" w:cs="宋体"/>
          <w:bCs/>
          <w:color w:val="auto"/>
          <w:sz w:val="24"/>
        </w:rPr>
        <w:t>工程结算造价=合同包干造价+</w:t>
      </w:r>
      <w:r>
        <w:rPr>
          <w:rFonts w:hint="eastAsia" w:ascii="宋体" w:hAnsi="宋体" w:cs="宋体"/>
          <w:color w:val="auto"/>
          <w:sz w:val="24"/>
        </w:rPr>
        <w:t>工程量签证单</w:t>
      </w:r>
    </w:p>
    <w:p>
      <w:pPr>
        <w:tabs>
          <w:tab w:val="left" w:pos="0"/>
          <w:tab w:val="left" w:pos="5400"/>
        </w:tabs>
        <w:spacing w:line="336" w:lineRule="auto"/>
        <w:ind w:firstLine="240" w:firstLineChars="100"/>
        <w:rPr>
          <w:rFonts w:hint="eastAsia" w:ascii="宋体" w:hAnsi="宋体" w:cs="宋体"/>
          <w:color w:val="auto"/>
          <w:sz w:val="24"/>
        </w:rPr>
      </w:pPr>
      <w:r>
        <w:rPr>
          <w:rFonts w:hint="eastAsia" w:ascii="宋体" w:hAnsi="宋体" w:cs="宋体"/>
          <w:color w:val="auto"/>
          <w:sz w:val="24"/>
        </w:rPr>
        <w:t xml:space="preserve">   1、工程施工中工作项目、工作量变更增加时，工程量按照现场实际发生的工程量办理签证</w:t>
      </w:r>
      <w:r>
        <w:rPr>
          <w:rFonts w:hint="eastAsia" w:ascii="宋体" w:hAnsi="宋体" w:cs="宋体"/>
          <w:color w:val="auto"/>
          <w:sz w:val="24"/>
          <w:lang w:val="en-US" w:eastAsia="zh-CN"/>
        </w:rPr>
        <w:t>并现场签订补充协议</w:t>
      </w:r>
      <w:r>
        <w:rPr>
          <w:rFonts w:hint="eastAsia" w:ascii="宋体" w:hAnsi="宋体" w:cs="宋体"/>
          <w:color w:val="auto"/>
          <w:sz w:val="24"/>
        </w:rPr>
        <w:t>，工程量清单内中有的项目，单价执行工程量清单内的单价，工程量清单中没有的项目，单价套用类似项目，没有类似项目单价，单价甲、乙双方协商并现场办理签证。</w:t>
      </w:r>
    </w:p>
    <w:p>
      <w:pPr>
        <w:tabs>
          <w:tab w:val="left" w:pos="0"/>
          <w:tab w:val="left" w:pos="5400"/>
        </w:tabs>
        <w:spacing w:line="336" w:lineRule="auto"/>
        <w:ind w:firstLine="240" w:firstLineChars="100"/>
        <w:rPr>
          <w:rFonts w:hint="eastAsia" w:ascii="宋体" w:hAnsi="宋体" w:cs="宋体"/>
          <w:color w:val="auto"/>
          <w:sz w:val="24"/>
        </w:rPr>
      </w:pPr>
      <w:r>
        <w:rPr>
          <w:rFonts w:hint="eastAsia" w:ascii="宋体" w:hAnsi="宋体" w:cs="宋体"/>
          <w:color w:val="auto"/>
          <w:sz w:val="24"/>
        </w:rPr>
        <w:t xml:space="preserve">  2、若无工程量变更，工程结算造价即为合同包干造价；若有变更增加部分，设计变更下达当日甲方为乙方签订工程量签证单，并在当日为乙方核定变更签证部分的工程造价。否则，乙方有权拒绝施工图纸报价外的工程量部分。</w:t>
      </w:r>
    </w:p>
    <w:p>
      <w:pPr>
        <w:tabs>
          <w:tab w:val="left" w:pos="0"/>
          <w:tab w:val="left" w:pos="5400"/>
        </w:tabs>
        <w:spacing w:line="336" w:lineRule="auto"/>
        <w:ind w:firstLine="480" w:firstLineChars="200"/>
        <w:rPr>
          <w:rFonts w:hint="eastAsia" w:ascii="宋体" w:hAnsi="宋体" w:cs="宋体"/>
          <w:color w:val="auto"/>
          <w:sz w:val="24"/>
        </w:rPr>
      </w:pPr>
      <w:r>
        <w:rPr>
          <w:rFonts w:hint="eastAsia" w:ascii="宋体" w:hAnsi="宋体" w:cs="宋体"/>
          <w:color w:val="auto"/>
          <w:sz w:val="24"/>
        </w:rPr>
        <w:t>3、附件1中工程量清单内加固施工内容合同包干造价，</w:t>
      </w:r>
      <w:r>
        <w:rPr>
          <w:rFonts w:hint="eastAsia" w:ascii="宋体" w:hAnsi="宋体" w:cs="宋体"/>
          <w:color w:val="auto"/>
          <w:sz w:val="24"/>
          <w:lang w:eastAsia="zh-CN"/>
        </w:rPr>
        <w:t>维持合同总报价</w:t>
      </w:r>
      <w:r>
        <w:rPr>
          <w:rFonts w:hint="eastAsia" w:ascii="宋体" w:hAnsi="宋体" w:cs="宋体"/>
          <w:color w:val="auto"/>
          <w:sz w:val="24"/>
          <w:u w:val="single"/>
          <w:lang w:val="en-US" w:eastAsia="zh-CN"/>
        </w:rPr>
        <w:t xml:space="preserve">    元</w:t>
      </w:r>
      <w:r>
        <w:rPr>
          <w:rFonts w:hint="eastAsia" w:ascii="宋体" w:hAnsi="宋体" w:cs="宋体"/>
          <w:color w:val="auto"/>
          <w:sz w:val="24"/>
          <w:lang w:eastAsia="zh-CN"/>
        </w:rPr>
        <w:t>不变，</w:t>
      </w:r>
      <w:r>
        <w:rPr>
          <w:rFonts w:hint="eastAsia" w:ascii="宋体" w:hAnsi="宋体" w:cs="宋体"/>
          <w:color w:val="auto"/>
          <w:sz w:val="24"/>
        </w:rPr>
        <w:t>审计结算</w:t>
      </w:r>
      <w:r>
        <w:rPr>
          <w:rFonts w:hint="eastAsia" w:ascii="宋体" w:hAnsi="宋体" w:cs="宋体"/>
          <w:color w:val="auto"/>
          <w:sz w:val="24"/>
          <w:lang w:val="en-US" w:eastAsia="zh-CN"/>
        </w:rPr>
        <w:t>不再调整</w:t>
      </w:r>
      <w:r>
        <w:rPr>
          <w:rFonts w:hint="eastAsia" w:ascii="宋体" w:hAnsi="宋体" w:cs="宋体"/>
          <w:color w:val="auto"/>
          <w:sz w:val="24"/>
        </w:rPr>
        <w:t>。如图纸变更，双方</w:t>
      </w:r>
      <w:r>
        <w:rPr>
          <w:rFonts w:hint="eastAsia" w:ascii="宋体" w:hAnsi="宋体" w:cs="宋体"/>
          <w:color w:val="auto"/>
          <w:sz w:val="24"/>
          <w:lang w:eastAsia="zh-CN"/>
        </w:rPr>
        <w:t>将</w:t>
      </w:r>
      <w:r>
        <w:rPr>
          <w:rFonts w:hint="eastAsia" w:ascii="宋体" w:hAnsi="宋体" w:cs="宋体"/>
          <w:color w:val="auto"/>
          <w:sz w:val="24"/>
        </w:rPr>
        <w:t>图纸变更部分发生工程量</w:t>
      </w:r>
      <w:r>
        <w:rPr>
          <w:rFonts w:hint="eastAsia" w:ascii="宋体" w:hAnsi="宋体" w:cs="宋体"/>
          <w:color w:val="auto"/>
          <w:sz w:val="24"/>
          <w:lang w:eastAsia="zh-CN"/>
        </w:rPr>
        <w:t>另行报价并签订补充协议。</w:t>
      </w:r>
    </w:p>
    <w:p>
      <w:pPr>
        <w:tabs>
          <w:tab w:val="left" w:pos="0"/>
          <w:tab w:val="left" w:pos="5400"/>
        </w:tabs>
        <w:spacing w:line="336" w:lineRule="auto"/>
        <w:ind w:firstLine="241" w:firstLineChars="100"/>
        <w:rPr>
          <w:rFonts w:hint="eastAsia" w:ascii="宋体" w:hAnsi="宋体" w:cs="宋体"/>
          <w:b/>
          <w:color w:val="auto"/>
          <w:sz w:val="24"/>
        </w:rPr>
      </w:pPr>
      <w:r>
        <w:rPr>
          <w:rFonts w:hint="eastAsia" w:ascii="宋体" w:hAnsi="宋体" w:cs="宋体"/>
          <w:b/>
          <w:color w:val="auto"/>
          <w:sz w:val="24"/>
        </w:rPr>
        <w:t>三、合同工期：</w:t>
      </w:r>
    </w:p>
    <w:p>
      <w:pPr>
        <w:tabs>
          <w:tab w:val="left" w:pos="0"/>
          <w:tab w:val="left" w:pos="5400"/>
        </w:tabs>
        <w:spacing w:line="336" w:lineRule="auto"/>
        <w:ind w:firstLine="240" w:firstLineChars="100"/>
        <w:rPr>
          <w:rFonts w:hint="eastAsia" w:ascii="宋体" w:hAnsi="宋体" w:cs="宋体"/>
          <w:color w:val="auto"/>
          <w:sz w:val="24"/>
        </w:rPr>
      </w:pPr>
      <w:r>
        <w:rPr>
          <w:rFonts w:hint="eastAsia" w:ascii="宋体" w:hAnsi="宋体" w:cs="宋体"/>
          <w:color w:val="auto"/>
          <w:sz w:val="24"/>
        </w:rPr>
        <w:t xml:space="preserve">1、自 </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u w:val="single"/>
        </w:rPr>
        <w:t xml:space="preserve">  </w:t>
      </w:r>
      <w:r>
        <w:rPr>
          <w:rFonts w:hint="eastAsia" w:ascii="宋体" w:hAnsi="宋体" w:cs="宋体"/>
          <w:color w:val="auto"/>
          <w:sz w:val="24"/>
        </w:rPr>
        <w:t xml:space="preserve"> 年 </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u w:val="single"/>
        </w:rPr>
        <w:t xml:space="preserve"> </w:t>
      </w:r>
      <w:r>
        <w:rPr>
          <w:rFonts w:hint="eastAsia" w:ascii="宋体" w:hAnsi="宋体" w:cs="宋体"/>
          <w:color w:val="auto"/>
          <w:sz w:val="24"/>
        </w:rPr>
        <w:t xml:space="preserve"> 月</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u w:val="single"/>
        </w:rPr>
        <w:t xml:space="preserve"> </w:t>
      </w:r>
      <w:r>
        <w:rPr>
          <w:rFonts w:hint="eastAsia" w:ascii="宋体" w:hAnsi="宋体" w:cs="宋体"/>
          <w:color w:val="auto"/>
          <w:sz w:val="24"/>
        </w:rPr>
        <w:t xml:space="preserve"> 日开工至  </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rPr>
        <w:t xml:space="preserve"> 年</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u w:val="single"/>
        </w:rPr>
        <w:t xml:space="preserve"> </w:t>
      </w:r>
      <w:r>
        <w:rPr>
          <w:rFonts w:hint="eastAsia" w:ascii="宋体" w:hAnsi="宋体" w:cs="宋体"/>
          <w:color w:val="auto"/>
          <w:sz w:val="24"/>
        </w:rPr>
        <w:t>日竣工，日历天数：</w:t>
      </w:r>
      <w:r>
        <w:rPr>
          <w:rFonts w:hint="eastAsia" w:ascii="宋体" w:hAnsi="宋体" w:cs="宋体"/>
          <w:color w:val="auto"/>
          <w:sz w:val="24"/>
          <w:u w:val="single"/>
          <w:lang w:val="en-US" w:eastAsia="zh-CN"/>
        </w:rPr>
        <w:t>60</w:t>
      </w:r>
      <w:r>
        <w:rPr>
          <w:rFonts w:hint="eastAsia" w:ascii="宋体" w:hAnsi="宋体" w:cs="宋体"/>
          <w:color w:val="auto"/>
          <w:sz w:val="24"/>
        </w:rPr>
        <w:t>日历天（实际开工日期，以建设单位下达的开工令为准）；</w:t>
      </w:r>
    </w:p>
    <w:p>
      <w:pPr>
        <w:tabs>
          <w:tab w:val="left" w:pos="0"/>
          <w:tab w:val="left" w:pos="5400"/>
        </w:tabs>
        <w:spacing w:line="336" w:lineRule="auto"/>
        <w:ind w:firstLine="240" w:firstLineChars="100"/>
        <w:rPr>
          <w:rFonts w:hint="default" w:ascii="宋体" w:hAnsi="宋体" w:eastAsia="宋体" w:cs="宋体"/>
          <w:color w:val="auto"/>
          <w:sz w:val="24"/>
          <w:lang w:val="en-US" w:eastAsia="zh-CN"/>
        </w:rPr>
      </w:pPr>
      <w:r>
        <w:rPr>
          <w:rFonts w:hint="eastAsia" w:ascii="宋体" w:hAnsi="宋体" w:cs="宋体"/>
          <w:color w:val="auto"/>
          <w:sz w:val="24"/>
          <w:lang w:val="en-US" w:eastAsia="zh-CN"/>
        </w:rPr>
        <w:t>2、因甲方无法给乙方创造施工面时，工期顺延。</w:t>
      </w:r>
    </w:p>
    <w:p>
      <w:pPr>
        <w:tabs>
          <w:tab w:val="left" w:pos="0"/>
          <w:tab w:val="left" w:pos="5400"/>
        </w:tabs>
        <w:spacing w:line="336" w:lineRule="auto"/>
        <w:ind w:firstLine="240" w:firstLineChars="100"/>
        <w:rPr>
          <w:rFonts w:hint="eastAsia"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、因甲方未按合同约定付款，影响工期，工期顺延。</w:t>
      </w:r>
    </w:p>
    <w:p>
      <w:pPr>
        <w:tabs>
          <w:tab w:val="left" w:pos="0"/>
          <w:tab w:val="left" w:pos="5400"/>
        </w:tabs>
        <w:spacing w:line="336" w:lineRule="auto"/>
        <w:ind w:firstLine="240" w:firstLineChars="100"/>
        <w:rPr>
          <w:rFonts w:hint="eastAsia" w:ascii="宋体" w:hAnsi="宋体" w:cs="宋体"/>
          <w:color w:val="auto"/>
          <w:sz w:val="24"/>
        </w:rPr>
      </w:pPr>
      <w:r>
        <w:rPr>
          <w:rFonts w:hint="eastAsia" w:ascii="宋体" w:hAnsi="宋体" w:cs="宋体"/>
          <w:color w:val="auto"/>
          <w:sz w:val="24"/>
          <w:lang w:val="en-US" w:eastAsia="zh-CN"/>
        </w:rPr>
        <w:t>4</w:t>
      </w:r>
      <w:r>
        <w:rPr>
          <w:rFonts w:hint="eastAsia" w:ascii="宋体" w:hAnsi="宋体" w:cs="宋体"/>
          <w:color w:val="auto"/>
          <w:sz w:val="24"/>
        </w:rPr>
        <w:t>、因非乙方原因造成的停电、停水及不可抗力因素影响，造成停工8小时以上（一周内累计计算），工期相应顺延。</w:t>
      </w:r>
    </w:p>
    <w:p>
      <w:pPr>
        <w:tabs>
          <w:tab w:val="left" w:pos="0"/>
          <w:tab w:val="left" w:pos="5400"/>
        </w:tabs>
        <w:spacing w:line="336" w:lineRule="auto"/>
        <w:ind w:firstLine="240" w:firstLineChars="100"/>
        <w:rPr>
          <w:rFonts w:hint="eastAsia" w:ascii="宋体" w:hAnsi="宋体" w:cs="宋体"/>
          <w:color w:val="auto"/>
          <w:sz w:val="24"/>
        </w:rPr>
      </w:pPr>
      <w:r>
        <w:rPr>
          <w:rFonts w:hint="eastAsia" w:ascii="宋体" w:hAnsi="宋体" w:cs="宋体"/>
          <w:color w:val="auto"/>
          <w:sz w:val="24"/>
          <w:lang w:val="en-US" w:eastAsia="zh-CN"/>
        </w:rPr>
        <w:t>5</w:t>
      </w:r>
      <w:r>
        <w:rPr>
          <w:rFonts w:hint="eastAsia" w:ascii="宋体" w:hAnsi="宋体" w:cs="宋体"/>
          <w:color w:val="auto"/>
          <w:sz w:val="24"/>
        </w:rPr>
        <w:t>、如遇工作项目、工作量增加，工期可按照双方要求适时顺延；</w:t>
      </w:r>
    </w:p>
    <w:p>
      <w:pPr>
        <w:tabs>
          <w:tab w:val="left" w:pos="0"/>
          <w:tab w:val="left" w:pos="5400"/>
        </w:tabs>
        <w:spacing w:line="336" w:lineRule="auto"/>
        <w:ind w:firstLine="240" w:firstLineChars="100"/>
        <w:rPr>
          <w:rFonts w:hint="eastAsia" w:ascii="宋体" w:hAnsi="宋体" w:cs="宋体"/>
          <w:color w:val="auto"/>
          <w:sz w:val="24"/>
        </w:rPr>
      </w:pPr>
      <w:r>
        <w:rPr>
          <w:rFonts w:hint="eastAsia" w:ascii="宋体" w:hAnsi="宋体" w:cs="宋体"/>
          <w:color w:val="auto"/>
          <w:sz w:val="24"/>
          <w:lang w:val="en-US" w:eastAsia="zh-CN"/>
        </w:rPr>
        <w:t>6</w:t>
      </w:r>
      <w:r>
        <w:rPr>
          <w:rFonts w:hint="eastAsia" w:ascii="宋体" w:hAnsi="宋体" w:cs="宋体"/>
          <w:color w:val="auto"/>
          <w:sz w:val="24"/>
        </w:rPr>
        <w:t>、如遇不可抗力因素造成工期延期，甲方应对工期相应顺延调整。</w:t>
      </w:r>
    </w:p>
    <w:p>
      <w:pPr>
        <w:tabs>
          <w:tab w:val="left" w:pos="0"/>
          <w:tab w:val="left" w:pos="5400"/>
        </w:tabs>
        <w:spacing w:line="360" w:lineRule="auto"/>
        <w:ind w:firstLine="240" w:firstLineChars="100"/>
        <w:rPr>
          <w:rFonts w:hint="eastAsia" w:eastAsia="宋体"/>
          <w:color w:val="auto"/>
          <w:lang w:val="en-US" w:eastAsia="zh-CN"/>
        </w:rPr>
      </w:pPr>
      <w:r>
        <w:rPr>
          <w:rFonts w:hint="eastAsia" w:ascii="宋体" w:hAnsi="宋体" w:cs="宋体"/>
          <w:color w:val="auto"/>
          <w:sz w:val="24"/>
          <w:lang w:val="en-US" w:eastAsia="zh-CN"/>
        </w:rPr>
        <w:t>7、因乙方原因造成工期延误的，</w:t>
      </w:r>
      <w:r>
        <w:rPr>
          <w:rFonts w:hint="eastAsia" w:ascii="宋体" w:hAnsi="宋体" w:cs="宋体"/>
          <w:color w:val="auto"/>
          <w:sz w:val="24"/>
        </w:rPr>
        <w:t>按合同包干造价款每天3‰</w:t>
      </w:r>
      <w:r>
        <w:rPr>
          <w:rFonts w:hint="eastAsia" w:ascii="宋体" w:hAnsi="宋体" w:cs="宋体"/>
          <w:color w:val="auto"/>
          <w:sz w:val="24"/>
          <w:lang w:eastAsia="zh-CN"/>
        </w:rPr>
        <w:t>扣除工程款，超过</w:t>
      </w:r>
      <w:r>
        <w:rPr>
          <w:rFonts w:hint="eastAsia" w:ascii="宋体" w:hAnsi="宋体" w:cs="宋体"/>
          <w:color w:val="auto"/>
          <w:sz w:val="24"/>
          <w:lang w:val="en-US" w:eastAsia="zh-CN"/>
        </w:rPr>
        <w:t>1个月终止合同，损失由乙方承担</w:t>
      </w:r>
      <w:r>
        <w:rPr>
          <w:rFonts w:hint="eastAsia" w:ascii="宋体" w:hAnsi="宋体" w:cs="宋体"/>
          <w:color w:val="auto"/>
          <w:sz w:val="24"/>
        </w:rPr>
        <w:t>。</w:t>
      </w:r>
    </w:p>
    <w:p>
      <w:pPr>
        <w:spacing w:line="336" w:lineRule="auto"/>
        <w:outlineLvl w:val="0"/>
        <w:rPr>
          <w:rFonts w:hint="eastAsia" w:ascii="宋体" w:hAnsi="宋体" w:cs="宋体"/>
          <w:b/>
          <w:bCs/>
          <w:color w:val="auto"/>
          <w:sz w:val="24"/>
        </w:rPr>
      </w:pPr>
      <w:r>
        <w:rPr>
          <w:rFonts w:hint="eastAsia" w:ascii="宋体" w:hAnsi="宋体" w:cs="宋体"/>
          <w:b/>
          <w:bCs/>
          <w:color w:val="auto"/>
          <w:sz w:val="24"/>
        </w:rPr>
        <w:t>四、工程质量：</w:t>
      </w:r>
    </w:p>
    <w:p>
      <w:pPr>
        <w:tabs>
          <w:tab w:val="left" w:pos="0"/>
          <w:tab w:val="left" w:pos="5400"/>
        </w:tabs>
        <w:spacing w:line="336" w:lineRule="auto"/>
        <w:ind w:firstLine="480" w:firstLineChars="200"/>
        <w:rPr>
          <w:rFonts w:hint="eastAsia" w:ascii="宋体" w:hAnsi="Courier New"/>
          <w:b w:val="0"/>
          <w:bCs w:val="0"/>
          <w:color w:val="auto"/>
          <w:kern w:val="2"/>
          <w:sz w:val="24"/>
          <w:szCs w:val="24"/>
          <w:lang w:val="en-US" w:eastAsia="zh-CN" w:bidi="ar-SA"/>
        </w:rPr>
      </w:pPr>
      <w:r>
        <w:rPr>
          <w:rFonts w:hint="eastAsia" w:ascii="宋体" w:hAnsi="Courier New"/>
          <w:b w:val="0"/>
          <w:bCs w:val="0"/>
          <w:color w:val="auto"/>
          <w:kern w:val="2"/>
          <w:sz w:val="24"/>
          <w:szCs w:val="24"/>
          <w:lang w:val="en-US" w:eastAsia="zh-CN" w:bidi="ar-SA"/>
        </w:rPr>
        <w:t>1、工程质量：达到“合格”标准；</w:t>
      </w:r>
    </w:p>
    <w:p>
      <w:pPr>
        <w:tabs>
          <w:tab w:val="left" w:pos="0"/>
          <w:tab w:val="left" w:pos="5400"/>
        </w:tabs>
        <w:spacing w:line="336" w:lineRule="auto"/>
        <w:rPr>
          <w:rFonts w:hint="eastAsia" w:ascii="宋体" w:hAnsi="Courier New"/>
          <w:b w:val="0"/>
          <w:bCs w:val="0"/>
          <w:color w:val="auto"/>
          <w:kern w:val="2"/>
          <w:sz w:val="24"/>
          <w:szCs w:val="24"/>
          <w:lang w:val="en-US" w:eastAsia="zh-CN" w:bidi="ar-SA"/>
        </w:rPr>
      </w:pPr>
      <w:r>
        <w:rPr>
          <w:rFonts w:hint="eastAsia" w:ascii="宋体" w:hAnsi="Courier New"/>
          <w:b w:val="0"/>
          <w:bCs w:val="0"/>
          <w:color w:val="auto"/>
          <w:kern w:val="2"/>
          <w:sz w:val="24"/>
          <w:szCs w:val="24"/>
          <w:lang w:val="en-US" w:eastAsia="zh-CN" w:bidi="ar-SA"/>
        </w:rPr>
        <w:t xml:space="preserve">    2、加固工程竣工2日内甲、乙双方共同委托第三方检测中心有限公司进行检测，并出具检测报告，检测“合格”视为本工程验收合格，合格报告出具日期即为本工程验收合格之日。甲方另行担负1万元第三方检测费用（1万元检测费甲方单独支付，不在本合同造价范围内），其余部分由乙方负责。</w:t>
      </w:r>
    </w:p>
    <w:p>
      <w:pPr>
        <w:tabs>
          <w:tab w:val="left" w:pos="0"/>
          <w:tab w:val="left" w:pos="5400"/>
        </w:tabs>
        <w:spacing w:line="336" w:lineRule="auto"/>
        <w:ind w:firstLine="480" w:firstLineChars="200"/>
        <w:rPr>
          <w:rFonts w:hint="eastAsia" w:ascii="宋体" w:hAnsi="Courier New"/>
          <w:b w:val="0"/>
          <w:bCs w:val="0"/>
          <w:color w:val="auto"/>
          <w:kern w:val="2"/>
          <w:sz w:val="24"/>
          <w:szCs w:val="24"/>
          <w:lang w:val="en-US" w:eastAsia="zh-CN" w:bidi="ar-SA"/>
        </w:rPr>
      </w:pPr>
      <w:r>
        <w:rPr>
          <w:rFonts w:hint="eastAsia" w:ascii="宋体" w:hAnsi="Courier New"/>
          <w:b w:val="0"/>
          <w:bCs w:val="0"/>
          <w:color w:val="auto"/>
          <w:kern w:val="2"/>
          <w:sz w:val="24"/>
          <w:szCs w:val="24"/>
          <w:lang w:val="en-US" w:eastAsia="zh-CN" w:bidi="ar-SA"/>
        </w:rPr>
        <w:t>3、本工程不再进行其他任何形式的验收，不再进行建设、监理、设计、施工等多方验收形式。</w:t>
      </w:r>
    </w:p>
    <w:p>
      <w:pPr>
        <w:spacing w:line="336" w:lineRule="auto"/>
        <w:rPr>
          <w:rFonts w:hint="eastAsia" w:ascii="宋体" w:hAnsi="宋体" w:eastAsia="宋体" w:cs="宋体"/>
          <w:b/>
          <w:bCs/>
          <w:color w:val="auto"/>
          <w:sz w:val="24"/>
          <w:lang w:eastAsia="zh-CN"/>
        </w:rPr>
      </w:pPr>
      <w:r>
        <w:rPr>
          <w:rFonts w:hint="eastAsia" w:ascii="宋体" w:hAnsi="宋体" w:cs="宋体"/>
          <w:b/>
          <w:bCs/>
          <w:color w:val="auto"/>
          <w:sz w:val="24"/>
        </w:rPr>
        <w:t>五、工程款支付方式：</w:t>
      </w:r>
    </w:p>
    <w:p>
      <w:pPr>
        <w:pStyle w:val="20"/>
        <w:numPr>
          <w:ilvl w:val="0"/>
          <w:numId w:val="11"/>
        </w:numPr>
        <w:spacing w:line="360" w:lineRule="auto"/>
        <w:ind w:leftChars="0"/>
        <w:rPr>
          <w:rFonts w:hint="default"/>
          <w:b w:val="0"/>
          <w:bCs w:val="0"/>
          <w:color w:val="auto"/>
          <w:sz w:val="24"/>
          <w:szCs w:val="24"/>
          <w:lang w:val="en-US" w:eastAsia="zh-CN"/>
        </w:rPr>
      </w:pPr>
      <w:r>
        <w:rPr>
          <w:rFonts w:hint="eastAsia"/>
          <w:b w:val="0"/>
          <w:bCs w:val="0"/>
          <w:color w:val="auto"/>
          <w:sz w:val="24"/>
          <w:szCs w:val="24"/>
          <w:lang w:val="en-US" w:eastAsia="zh-CN"/>
        </w:rPr>
        <w:t>工程合同签订后15个工作日内，甲方支付该工程合同总造价的40%作为工程款。乙方在签订合同7日内组织人员、设备进场施工。</w:t>
      </w:r>
    </w:p>
    <w:p>
      <w:pPr>
        <w:pStyle w:val="20"/>
        <w:numPr>
          <w:ilvl w:val="0"/>
          <w:numId w:val="11"/>
        </w:numPr>
        <w:spacing w:line="360" w:lineRule="auto"/>
        <w:ind w:leftChars="0"/>
        <w:rPr>
          <w:rFonts w:hint="default"/>
          <w:b w:val="0"/>
          <w:bCs w:val="0"/>
          <w:color w:val="auto"/>
          <w:sz w:val="24"/>
          <w:szCs w:val="24"/>
          <w:lang w:val="en-US" w:eastAsia="zh-CN"/>
        </w:rPr>
      </w:pPr>
      <w:r>
        <w:rPr>
          <w:rFonts w:hint="eastAsia"/>
          <w:b w:val="0"/>
          <w:bCs w:val="0"/>
          <w:color w:val="auto"/>
          <w:sz w:val="24"/>
          <w:szCs w:val="24"/>
          <w:lang w:val="en-US" w:eastAsia="zh-CN"/>
        </w:rPr>
        <w:t>办公楼内部一楼砌筑隔墙拆除完成，一层外墙、办公楼所有内墙原抹灰层剔凿完成；室内花篮梁碳纤维粘贴完成后，甲方再为乙方支付该工程合同总造价的10%（即支付至合同总造价的50%）作为工程进度款。</w:t>
      </w:r>
    </w:p>
    <w:p>
      <w:pPr>
        <w:pStyle w:val="20"/>
        <w:numPr>
          <w:ilvl w:val="0"/>
          <w:numId w:val="11"/>
        </w:numPr>
        <w:spacing w:line="360" w:lineRule="auto"/>
        <w:ind w:leftChars="0"/>
        <w:rPr>
          <w:rFonts w:hint="default"/>
          <w:b w:val="0"/>
          <w:bCs w:val="0"/>
          <w:color w:val="auto"/>
          <w:sz w:val="24"/>
          <w:szCs w:val="24"/>
          <w:lang w:val="en-US" w:eastAsia="zh-CN"/>
        </w:rPr>
      </w:pPr>
      <w:r>
        <w:rPr>
          <w:rFonts w:hint="eastAsia"/>
          <w:b w:val="0"/>
          <w:bCs w:val="0"/>
          <w:color w:val="auto"/>
          <w:sz w:val="24"/>
          <w:szCs w:val="24"/>
          <w:lang w:val="en-US" w:eastAsia="zh-CN"/>
        </w:rPr>
        <w:t>基础加固完成，一层内外墙墙板加固完成后，甲方再为乙方支付该工程造价的20%（即支付至合同总造价的70%）作为工程进度款。</w:t>
      </w:r>
    </w:p>
    <w:p>
      <w:pPr>
        <w:pStyle w:val="20"/>
        <w:numPr>
          <w:ilvl w:val="0"/>
          <w:numId w:val="11"/>
        </w:numPr>
        <w:spacing w:line="360" w:lineRule="auto"/>
        <w:ind w:leftChars="0"/>
        <w:rPr>
          <w:rFonts w:hint="default"/>
          <w:b w:val="0"/>
          <w:bCs w:val="0"/>
          <w:color w:val="auto"/>
          <w:sz w:val="24"/>
          <w:szCs w:val="24"/>
          <w:lang w:val="en-US" w:eastAsia="zh-CN"/>
        </w:rPr>
      </w:pPr>
      <w:r>
        <w:rPr>
          <w:rFonts w:hint="eastAsia"/>
          <w:b w:val="0"/>
          <w:bCs w:val="0"/>
          <w:color w:val="auto"/>
          <w:sz w:val="24"/>
          <w:szCs w:val="24"/>
          <w:lang w:val="en-US" w:eastAsia="zh-CN"/>
        </w:rPr>
        <w:t>室内楼板、梁置换完成，二、三层钢筋网安装完成后，二、三层内外墙体抹灰前，甲方再为乙方支付该工程造价的20%（即支付至合同总造价的90%）作为工程进度款。</w:t>
      </w:r>
    </w:p>
    <w:p>
      <w:pPr>
        <w:tabs>
          <w:tab w:val="left" w:pos="0"/>
          <w:tab w:val="left" w:pos="5400"/>
        </w:tabs>
        <w:spacing w:line="360" w:lineRule="auto"/>
        <w:rPr>
          <w:rFonts w:hint="default"/>
          <w:b w:val="0"/>
          <w:bCs w:val="0"/>
          <w:color w:val="auto"/>
          <w:sz w:val="24"/>
          <w:szCs w:val="24"/>
          <w:lang w:val="en-US" w:eastAsia="zh-CN"/>
        </w:rPr>
      </w:pPr>
      <w:r>
        <w:rPr>
          <w:rFonts w:hint="eastAsia"/>
          <w:b w:val="0"/>
          <w:bCs w:val="0"/>
          <w:color w:val="auto"/>
          <w:sz w:val="24"/>
          <w:szCs w:val="24"/>
          <w:lang w:val="en-US" w:eastAsia="zh-CN"/>
        </w:rPr>
        <w:t>（5）该工程施工完成，经验收合格后5日内，甲方为乙方支付该工程结算价（含补充协议造价，如果有）的95%，剩余5%作为工程质量保证金。</w:t>
      </w:r>
      <w:r>
        <w:rPr>
          <w:rFonts w:hint="eastAsia" w:ascii="宋体" w:hAnsi="宋体" w:cs="宋体"/>
          <w:color w:val="auto"/>
          <w:sz w:val="24"/>
          <w:szCs w:val="24"/>
          <w:lang w:val="en-US" w:eastAsia="zh-CN"/>
        </w:rPr>
        <w:t>质保期自竣工验收合格之日起为12个月，期满后15日内一次性付清余款</w:t>
      </w:r>
      <w:r>
        <w:rPr>
          <w:rFonts w:hint="eastAsia" w:ascii="宋体" w:hAnsi="宋体" w:cs="宋体"/>
          <w:color w:val="auto"/>
          <w:sz w:val="24"/>
          <w:szCs w:val="24"/>
        </w:rPr>
        <w:t>。</w:t>
      </w:r>
    </w:p>
    <w:p>
      <w:pPr>
        <w:tabs>
          <w:tab w:val="left" w:pos="0"/>
          <w:tab w:val="left" w:pos="5400"/>
        </w:tabs>
        <w:spacing w:line="360" w:lineRule="auto"/>
        <w:rPr>
          <w:rFonts w:hint="eastAsia" w:ascii="宋体" w:hAnsi="宋体" w:cs="宋体"/>
          <w:color w:val="auto"/>
          <w:sz w:val="28"/>
          <w:szCs w:val="28"/>
        </w:rPr>
      </w:pPr>
      <w:r>
        <w:rPr>
          <w:rFonts w:hint="eastAsia"/>
          <w:b w:val="0"/>
          <w:bCs w:val="0"/>
          <w:color w:val="auto"/>
          <w:sz w:val="24"/>
          <w:szCs w:val="24"/>
          <w:lang w:val="en-US" w:eastAsia="zh-CN"/>
        </w:rPr>
        <w:t>（6）因甲方未按约定支付工程款造成的工期延误，</w:t>
      </w:r>
      <w:r>
        <w:rPr>
          <w:rFonts w:hint="eastAsia" w:ascii="宋体" w:hAnsi="宋体" w:cs="宋体"/>
          <w:color w:val="auto"/>
          <w:sz w:val="24"/>
          <w:szCs w:val="24"/>
        </w:rPr>
        <w:t>工期顺延</w:t>
      </w:r>
      <w:r>
        <w:rPr>
          <w:rFonts w:hint="eastAsia" w:ascii="宋体" w:hAnsi="宋体" w:cs="宋体"/>
          <w:color w:val="auto"/>
          <w:sz w:val="28"/>
          <w:szCs w:val="28"/>
        </w:rPr>
        <w:t>。</w:t>
      </w:r>
    </w:p>
    <w:p>
      <w:pPr>
        <w:tabs>
          <w:tab w:val="left" w:pos="0"/>
          <w:tab w:val="left" w:pos="5400"/>
        </w:tabs>
        <w:spacing w:line="360" w:lineRule="auto"/>
        <w:rPr>
          <w:rFonts w:hint="eastAsia" w:ascii="宋体" w:hAnsi="宋体" w:cs="宋体"/>
          <w:b/>
          <w:bCs/>
          <w:color w:val="auto"/>
        </w:rPr>
      </w:pPr>
      <w:r>
        <w:rPr>
          <w:rFonts w:hint="eastAsia" w:ascii="宋体" w:hAnsi="宋体" w:cs="宋体"/>
          <w:b/>
          <w:bCs/>
          <w:color w:val="auto"/>
        </w:rPr>
        <w:t>六、甲方责任：</w:t>
      </w:r>
    </w:p>
    <w:p>
      <w:pPr>
        <w:pStyle w:val="29"/>
        <w:numPr>
          <w:ilvl w:val="0"/>
          <w:numId w:val="0"/>
        </w:numPr>
        <w:spacing w:before="0" w:beforeAutospacing="0" w:after="0" w:afterAutospacing="0" w:line="336" w:lineRule="auto"/>
        <w:ind w:leftChars="0"/>
        <w:rPr>
          <w:rFonts w:hint="eastAsia" w:ascii="Times New Roman" w:hAnsi="Times New Roman" w:cs="Times New Roman" w:eastAsiaTheme="minorEastAsia"/>
          <w:b w:val="0"/>
          <w:bCs w:val="0"/>
          <w:color w:val="auto"/>
          <w:sz w:val="24"/>
          <w:szCs w:val="24"/>
          <w:lang w:val="en-US" w:eastAsia="zh-CN" w:bidi="ar-SA"/>
        </w:rPr>
      </w:pPr>
      <w:r>
        <w:rPr>
          <w:rFonts w:hint="eastAsia" w:ascii="Times New Roman" w:hAnsi="Times New Roman" w:cs="Times New Roman" w:eastAsiaTheme="minorEastAsia"/>
          <w:b w:val="0"/>
          <w:bCs w:val="0"/>
          <w:color w:val="auto"/>
          <w:sz w:val="24"/>
          <w:szCs w:val="24"/>
          <w:lang w:val="en-US" w:eastAsia="zh-CN" w:bidi="ar-SA"/>
        </w:rPr>
        <w:t>1. 甲方派驻的工程师</w:t>
      </w:r>
    </w:p>
    <w:p>
      <w:pPr>
        <w:pStyle w:val="29"/>
        <w:numPr>
          <w:ilvl w:val="0"/>
          <w:numId w:val="0"/>
        </w:numPr>
        <w:spacing w:before="0" w:beforeAutospacing="0" w:after="0" w:afterAutospacing="0" w:line="336" w:lineRule="auto"/>
        <w:ind w:leftChars="0"/>
        <w:rPr>
          <w:rFonts w:hint="default" w:ascii="Times New Roman" w:hAnsi="Times New Roman" w:cs="Times New Roman" w:eastAsiaTheme="minorEastAsia"/>
          <w:b w:val="0"/>
          <w:bCs w:val="0"/>
          <w:color w:val="auto"/>
          <w:sz w:val="24"/>
          <w:szCs w:val="24"/>
          <w:lang w:val="en-US" w:eastAsia="zh-CN" w:bidi="ar-SA"/>
        </w:rPr>
      </w:pPr>
      <w:r>
        <w:rPr>
          <w:rFonts w:hint="eastAsia" w:ascii="Times New Roman" w:hAnsi="Times New Roman" w:cs="Times New Roman" w:eastAsiaTheme="minorEastAsia"/>
          <w:b w:val="0"/>
          <w:bCs w:val="0"/>
          <w:color w:val="auto"/>
          <w:sz w:val="24"/>
          <w:szCs w:val="24"/>
          <w:lang w:val="en-US" w:eastAsia="zh-CN" w:bidi="ar-SA"/>
        </w:rPr>
        <w:t>姓名：</w:t>
      </w:r>
      <w:r>
        <w:rPr>
          <w:rFonts w:hint="eastAsia" w:ascii="Times New Roman" w:hAnsi="Times New Roman" w:cs="Times New Roman" w:eastAsiaTheme="minorEastAsia"/>
          <w:b w:val="0"/>
          <w:bCs w:val="0"/>
          <w:color w:val="auto"/>
          <w:sz w:val="24"/>
          <w:szCs w:val="24"/>
          <w:u w:val="single"/>
          <w:lang w:val="en-US" w:eastAsia="zh-CN" w:bidi="ar-SA"/>
        </w:rPr>
        <w:t xml:space="preserve">         </w:t>
      </w:r>
      <w:r>
        <w:rPr>
          <w:rFonts w:hint="eastAsia" w:ascii="Times New Roman" w:hAnsi="Times New Roman" w:cs="Times New Roman" w:eastAsiaTheme="minorEastAsia"/>
          <w:b w:val="0"/>
          <w:bCs w:val="0"/>
          <w:color w:val="auto"/>
          <w:sz w:val="24"/>
          <w:szCs w:val="24"/>
          <w:lang w:val="en-US" w:eastAsia="zh-CN" w:bidi="ar-SA"/>
        </w:rPr>
        <w:t>职务：</w:t>
      </w:r>
      <w:r>
        <w:rPr>
          <w:rFonts w:hint="eastAsia" w:ascii="Times New Roman" w:hAnsi="Times New Roman" w:cs="Times New Roman" w:eastAsiaTheme="minorEastAsia"/>
          <w:b w:val="0"/>
          <w:bCs w:val="0"/>
          <w:color w:val="auto"/>
          <w:sz w:val="24"/>
          <w:szCs w:val="24"/>
          <w:u w:val="single"/>
          <w:lang w:val="en-US" w:eastAsia="zh-CN" w:bidi="ar-SA"/>
        </w:rPr>
        <w:t xml:space="preserve">               。</w:t>
      </w:r>
    </w:p>
    <w:p>
      <w:pPr>
        <w:pStyle w:val="29"/>
        <w:numPr>
          <w:ilvl w:val="0"/>
          <w:numId w:val="0"/>
        </w:numPr>
        <w:spacing w:before="0" w:beforeAutospacing="0" w:after="0" w:afterAutospacing="0" w:line="336" w:lineRule="auto"/>
        <w:ind w:leftChars="0"/>
        <w:rPr>
          <w:rFonts w:hint="eastAsia"/>
          <w:color w:val="auto"/>
          <w:u w:val="single"/>
        </w:rPr>
      </w:pPr>
      <w:r>
        <w:rPr>
          <w:rFonts w:hint="eastAsia" w:cs="宋体"/>
          <w:color w:val="auto"/>
          <w:sz w:val="24"/>
          <w:lang w:val="en-US" w:eastAsia="zh-CN"/>
        </w:rPr>
        <w:t>2.</w:t>
      </w:r>
      <w:r>
        <w:rPr>
          <w:rFonts w:hint="eastAsia" w:ascii="宋体" w:hAnsi="宋体" w:cs="宋体"/>
          <w:color w:val="auto"/>
          <w:sz w:val="24"/>
        </w:rPr>
        <w:t>工程开工前为乙方提供图纸</w:t>
      </w:r>
      <w:r>
        <w:rPr>
          <w:rFonts w:hint="eastAsia" w:cs="宋体"/>
          <w:color w:val="auto"/>
          <w:sz w:val="24"/>
          <w:lang w:val="en-US" w:eastAsia="zh-CN"/>
        </w:rPr>
        <w:t>叁</w:t>
      </w:r>
      <w:r>
        <w:rPr>
          <w:rFonts w:hint="eastAsia" w:ascii="宋体" w:hAnsi="宋体" w:cs="宋体"/>
          <w:color w:val="auto"/>
          <w:sz w:val="24"/>
        </w:rPr>
        <w:t>套；</w:t>
      </w:r>
      <w:r>
        <w:rPr>
          <w:rFonts w:hint="eastAsia"/>
          <w:color w:val="auto"/>
          <w:u w:val="single"/>
        </w:rPr>
        <w:t xml:space="preserve">            </w:t>
      </w:r>
      <w:r>
        <w:rPr>
          <w:rFonts w:hint="eastAsia"/>
          <w:color w:val="auto"/>
        </w:rPr>
        <w:t xml:space="preserve">         </w:t>
      </w:r>
      <w:r>
        <w:rPr>
          <w:rFonts w:hint="eastAsia"/>
          <w:color w:val="auto"/>
          <w:u w:val="single"/>
        </w:rPr>
        <w:t xml:space="preserve">                                </w:t>
      </w:r>
    </w:p>
    <w:p>
      <w:pPr>
        <w:pStyle w:val="29"/>
        <w:numPr>
          <w:ilvl w:val="0"/>
          <w:numId w:val="0"/>
        </w:numPr>
        <w:spacing w:before="0" w:beforeAutospacing="0" w:after="0" w:afterAutospacing="0" w:line="336" w:lineRule="auto"/>
        <w:ind w:leftChars="0"/>
        <w:rPr>
          <w:rFonts w:hint="eastAsia" w:ascii="Times New Roman" w:hAnsi="Times New Roman" w:cs="Times New Roman" w:eastAsiaTheme="minorEastAsia"/>
          <w:b w:val="0"/>
          <w:bCs w:val="0"/>
          <w:color w:val="auto"/>
          <w:sz w:val="24"/>
          <w:szCs w:val="24"/>
          <w:lang w:val="en-US" w:eastAsia="zh-CN" w:bidi="ar-SA"/>
        </w:rPr>
      </w:pPr>
      <w:r>
        <w:rPr>
          <w:rFonts w:hint="eastAsia" w:ascii="Times New Roman" w:hAnsi="Times New Roman" w:cs="Times New Roman" w:eastAsiaTheme="minorEastAsia"/>
          <w:b w:val="0"/>
          <w:bCs w:val="0"/>
          <w:color w:val="auto"/>
          <w:sz w:val="24"/>
          <w:szCs w:val="24"/>
          <w:lang w:val="en-US" w:eastAsia="zh-CN" w:bidi="ar-SA"/>
        </w:rPr>
        <w:t>3.甲方派驻的工程师的职权：全权代表甲方签订施工过程中的技术资料、竣工验收资料、经济签证资料，甲方均予以认可。</w:t>
      </w:r>
    </w:p>
    <w:p>
      <w:pPr>
        <w:pStyle w:val="29"/>
        <w:numPr>
          <w:ilvl w:val="0"/>
          <w:numId w:val="0"/>
        </w:numPr>
        <w:spacing w:before="0" w:beforeAutospacing="0" w:after="0" w:afterAutospacing="0" w:line="336" w:lineRule="auto"/>
        <w:ind w:leftChars="0"/>
        <w:rPr>
          <w:rFonts w:hint="eastAsia" w:ascii="Times New Roman" w:hAnsi="Times New Roman" w:cs="Times New Roman" w:eastAsiaTheme="minorEastAsia"/>
          <w:b w:val="0"/>
          <w:bCs w:val="0"/>
          <w:color w:val="auto"/>
          <w:sz w:val="24"/>
          <w:szCs w:val="24"/>
          <w:lang w:val="en-US" w:eastAsia="zh-CN" w:bidi="ar-SA"/>
        </w:rPr>
      </w:pPr>
      <w:r>
        <w:rPr>
          <w:rFonts w:hint="eastAsia" w:ascii="Times New Roman" w:hAnsi="Times New Roman" w:cs="Times New Roman" w:eastAsiaTheme="minorEastAsia"/>
          <w:b w:val="0"/>
          <w:bCs w:val="0"/>
          <w:color w:val="auto"/>
          <w:sz w:val="24"/>
          <w:szCs w:val="24"/>
          <w:lang w:val="en-US" w:eastAsia="zh-CN" w:bidi="ar-SA"/>
        </w:rPr>
        <w:t>4.及时与乙方做好配合工作，及时为乙方施工创造工作面。</w:t>
      </w:r>
    </w:p>
    <w:p>
      <w:pPr>
        <w:numPr>
          <w:ilvl w:val="0"/>
          <w:numId w:val="0"/>
        </w:numPr>
        <w:tabs>
          <w:tab w:val="left" w:pos="5400"/>
        </w:tabs>
        <w:spacing w:line="336" w:lineRule="auto"/>
        <w:ind w:leftChars="0"/>
        <w:rPr>
          <w:rFonts w:hint="eastAsia" w:ascii="宋体" w:hAnsi="宋体" w:eastAsia="宋体" w:cs="宋体"/>
          <w:color w:val="auto"/>
          <w:sz w:val="24"/>
          <w:lang w:eastAsia="zh-CN"/>
        </w:rPr>
      </w:pPr>
      <w:r>
        <w:rPr>
          <w:rFonts w:hint="eastAsia" w:ascii="宋体" w:hAnsi="宋体" w:cs="宋体"/>
          <w:color w:val="auto"/>
          <w:sz w:val="24"/>
          <w:lang w:val="en-US" w:eastAsia="zh-CN"/>
        </w:rPr>
        <w:t>5.</w:t>
      </w:r>
      <w:r>
        <w:rPr>
          <w:rFonts w:hint="eastAsia" w:ascii="宋体" w:hAnsi="宋体" w:cs="宋体"/>
          <w:color w:val="auto"/>
          <w:sz w:val="24"/>
        </w:rPr>
        <w:t>工程开工前为开工</w:t>
      </w:r>
      <w:r>
        <w:rPr>
          <w:rFonts w:hint="eastAsia" w:ascii="宋体" w:hAnsi="宋体" w:cs="宋体"/>
          <w:color w:val="auto"/>
          <w:sz w:val="24"/>
          <w:lang w:eastAsia="zh-CN"/>
        </w:rPr>
        <w:t>前的</w:t>
      </w:r>
      <w:r>
        <w:rPr>
          <w:rFonts w:hint="eastAsia" w:ascii="宋体" w:hAnsi="宋体" w:cs="宋体"/>
          <w:color w:val="auto"/>
          <w:sz w:val="24"/>
        </w:rPr>
        <w:t>三通一平工作</w:t>
      </w:r>
      <w:r>
        <w:rPr>
          <w:rFonts w:hint="eastAsia" w:ascii="宋体" w:hAnsi="宋体" w:cs="宋体"/>
          <w:color w:val="auto"/>
          <w:sz w:val="24"/>
          <w:lang w:eastAsia="zh-CN"/>
        </w:rPr>
        <w:t>积极提供便利，并协调当地相关单位关系处理。</w:t>
      </w:r>
    </w:p>
    <w:p>
      <w:pPr>
        <w:tabs>
          <w:tab w:val="left" w:pos="5400"/>
        </w:tabs>
        <w:spacing w:line="336" w:lineRule="auto"/>
        <w:rPr>
          <w:rFonts w:hint="eastAsia" w:ascii="宋体" w:hAnsi="宋体" w:cs="宋体"/>
          <w:b/>
          <w:bCs/>
          <w:color w:val="auto"/>
          <w:sz w:val="24"/>
        </w:rPr>
      </w:pPr>
      <w:r>
        <w:rPr>
          <w:rFonts w:hint="eastAsia" w:ascii="宋体" w:hAnsi="宋体" w:cs="宋体"/>
          <w:b/>
          <w:bCs/>
          <w:color w:val="auto"/>
          <w:sz w:val="24"/>
        </w:rPr>
        <w:t>七、乙方责任：</w:t>
      </w:r>
    </w:p>
    <w:p>
      <w:pPr>
        <w:tabs>
          <w:tab w:val="left" w:pos="5400"/>
        </w:tabs>
        <w:spacing w:line="336" w:lineRule="auto"/>
        <w:ind w:firstLine="240" w:firstLineChars="100"/>
        <w:rPr>
          <w:rFonts w:hint="default" w:ascii="宋体" w:hAnsi="宋体" w:eastAsia="宋体" w:cs="宋体"/>
          <w:bCs/>
          <w:color w:val="auto"/>
          <w:sz w:val="24"/>
          <w:u w:val="single"/>
          <w:lang w:val="en-US" w:eastAsia="zh-CN"/>
        </w:rPr>
      </w:pPr>
      <w:r>
        <w:rPr>
          <w:rFonts w:hint="eastAsia" w:ascii="宋体" w:hAnsi="宋体" w:cs="宋体"/>
          <w:bCs/>
          <w:color w:val="auto"/>
          <w:sz w:val="24"/>
        </w:rPr>
        <w:t>1.乙方现场派驻项目负责人：</w:t>
      </w:r>
      <w:r>
        <w:rPr>
          <w:rFonts w:hint="eastAsia" w:ascii="宋体" w:hAnsi="宋体" w:cs="宋体"/>
          <w:bCs/>
          <w:color w:val="auto"/>
          <w:sz w:val="24"/>
          <w:u w:val="single"/>
          <w:lang w:val="en-US" w:eastAsia="zh-CN"/>
        </w:rPr>
        <w:t xml:space="preserve">             。</w:t>
      </w:r>
    </w:p>
    <w:p>
      <w:pPr>
        <w:tabs>
          <w:tab w:val="left" w:pos="1080"/>
          <w:tab w:val="left" w:pos="5400"/>
        </w:tabs>
        <w:spacing w:line="336" w:lineRule="auto"/>
        <w:ind w:firstLine="240" w:firstLineChars="100"/>
        <w:rPr>
          <w:rFonts w:hint="eastAsia" w:ascii="宋体" w:hAnsi="宋体" w:cs="宋体"/>
          <w:color w:val="auto"/>
          <w:sz w:val="24"/>
        </w:rPr>
      </w:pPr>
      <w:r>
        <w:rPr>
          <w:rFonts w:hint="eastAsia" w:ascii="宋体" w:hAnsi="宋体" w:cs="宋体"/>
          <w:color w:val="auto"/>
          <w:sz w:val="24"/>
        </w:rPr>
        <w:t>2.乙方项目负责人职责：按</w:t>
      </w:r>
      <w:r>
        <w:rPr>
          <w:rFonts w:hint="eastAsia" w:ascii="宋体" w:hAnsi="宋体" w:cs="宋体"/>
          <w:color w:val="auto"/>
          <w:sz w:val="24"/>
          <w:lang w:val="en-US" w:eastAsia="zh-CN"/>
        </w:rPr>
        <w:t>加固方案</w:t>
      </w:r>
      <w:r>
        <w:rPr>
          <w:rFonts w:hint="eastAsia" w:ascii="宋体" w:hAnsi="宋体" w:cs="宋体"/>
          <w:color w:val="auto"/>
          <w:sz w:val="24"/>
        </w:rPr>
        <w:t>内容进行施工，保证工程质量。</w:t>
      </w:r>
    </w:p>
    <w:p>
      <w:pPr>
        <w:spacing w:line="336" w:lineRule="auto"/>
        <w:ind w:firstLine="240" w:firstLineChars="100"/>
        <w:rPr>
          <w:rFonts w:hint="eastAsia" w:ascii="宋体" w:hAnsi="宋体" w:cs="宋体"/>
          <w:color w:val="auto"/>
          <w:sz w:val="24"/>
        </w:rPr>
      </w:pPr>
      <w:r>
        <w:rPr>
          <w:rFonts w:hint="eastAsia" w:ascii="宋体" w:hAnsi="宋体" w:cs="宋体"/>
          <w:color w:val="auto"/>
          <w:sz w:val="24"/>
        </w:rPr>
        <w:t>3.施工中发现新的结构问题与设计不符合现象，应及时报告</w:t>
      </w:r>
      <w:r>
        <w:rPr>
          <w:rFonts w:hint="eastAsia" w:ascii="宋体" w:hAnsi="宋体" w:cs="宋体"/>
          <w:color w:val="auto"/>
          <w:sz w:val="24"/>
          <w:lang w:eastAsia="zh-CN"/>
        </w:rPr>
        <w:t>设计单位及</w:t>
      </w:r>
      <w:r>
        <w:rPr>
          <w:rFonts w:hint="eastAsia" w:ascii="宋体" w:hAnsi="宋体" w:cs="宋体"/>
          <w:color w:val="auto"/>
          <w:sz w:val="24"/>
        </w:rPr>
        <w:t>甲方。</w:t>
      </w:r>
    </w:p>
    <w:p>
      <w:pPr>
        <w:spacing w:line="336" w:lineRule="auto"/>
        <w:ind w:firstLine="240" w:firstLineChars="100"/>
        <w:rPr>
          <w:rFonts w:hint="eastAsia" w:ascii="宋体" w:hAnsi="宋体" w:cs="宋体"/>
          <w:color w:val="auto"/>
          <w:sz w:val="24"/>
          <w:lang w:eastAsia="zh-CN"/>
        </w:rPr>
      </w:pPr>
      <w:r>
        <w:rPr>
          <w:rFonts w:hint="eastAsia" w:ascii="宋体" w:hAnsi="宋体" w:cs="宋体"/>
          <w:color w:val="auto"/>
          <w:sz w:val="24"/>
        </w:rPr>
        <w:t>4.按协议约定工期施工</w:t>
      </w:r>
      <w:r>
        <w:rPr>
          <w:rFonts w:hint="eastAsia" w:ascii="宋体" w:hAnsi="宋体" w:cs="宋体"/>
          <w:color w:val="auto"/>
          <w:sz w:val="24"/>
          <w:lang w:eastAsia="zh-CN"/>
        </w:rPr>
        <w:t>。</w:t>
      </w:r>
    </w:p>
    <w:p>
      <w:pPr>
        <w:spacing w:line="336" w:lineRule="auto"/>
        <w:ind w:firstLine="240" w:firstLineChars="100"/>
        <w:rPr>
          <w:rFonts w:hint="default" w:ascii="宋体" w:hAnsi="宋体" w:cs="宋体"/>
          <w:color w:val="auto"/>
          <w:sz w:val="24"/>
          <w:lang w:val="en-US" w:eastAsia="zh-CN"/>
        </w:rPr>
      </w:pPr>
      <w:r>
        <w:rPr>
          <w:rFonts w:hint="eastAsia" w:ascii="宋体" w:hAnsi="宋体" w:cs="宋体"/>
          <w:color w:val="auto"/>
          <w:sz w:val="24"/>
          <w:lang w:val="en-US" w:eastAsia="zh-CN"/>
        </w:rPr>
        <w:t>5.如果加固质量不合格，由乙方负责维修，直至合格为止。</w:t>
      </w:r>
    </w:p>
    <w:p>
      <w:pPr>
        <w:tabs>
          <w:tab w:val="left" w:pos="0"/>
          <w:tab w:val="left" w:pos="5400"/>
        </w:tabs>
        <w:spacing w:line="336" w:lineRule="auto"/>
        <w:rPr>
          <w:rFonts w:hint="eastAsia" w:ascii="宋体" w:hAnsi="宋体" w:cs="宋体"/>
          <w:b/>
          <w:bCs/>
          <w:color w:val="auto"/>
          <w:sz w:val="24"/>
        </w:rPr>
      </w:pPr>
      <w:r>
        <w:rPr>
          <w:rFonts w:hint="eastAsia" w:ascii="宋体" w:hAnsi="宋体" w:cs="宋体"/>
          <w:b/>
          <w:bCs/>
          <w:color w:val="auto"/>
          <w:sz w:val="24"/>
        </w:rPr>
        <w:t>八、其它约定：</w:t>
      </w:r>
    </w:p>
    <w:p>
      <w:pPr>
        <w:tabs>
          <w:tab w:val="left" w:pos="0"/>
          <w:tab w:val="left" w:pos="5400"/>
        </w:tabs>
        <w:spacing w:line="336" w:lineRule="auto"/>
        <w:ind w:firstLine="241" w:firstLineChars="100"/>
        <w:rPr>
          <w:rFonts w:hint="eastAsia" w:ascii="宋体" w:hAnsi="宋体" w:cs="宋体"/>
          <w:color w:val="auto"/>
          <w:sz w:val="24"/>
        </w:rPr>
      </w:pPr>
      <w:r>
        <w:rPr>
          <w:rFonts w:hint="eastAsia" w:ascii="宋体" w:hAnsi="宋体" w:cs="宋体"/>
          <w:b/>
          <w:bCs/>
          <w:color w:val="auto"/>
          <w:sz w:val="24"/>
        </w:rPr>
        <w:t xml:space="preserve">  </w:t>
      </w:r>
      <w:r>
        <w:rPr>
          <w:rFonts w:hint="eastAsia" w:ascii="宋体" w:hAnsi="宋体" w:cs="宋体"/>
          <w:color w:val="auto"/>
          <w:sz w:val="24"/>
        </w:rPr>
        <w:t>1、本工程的验收、付款是指合同附件1：报价书加固工程量报价清单内的工作内容，与清单外其它工程无关。</w:t>
      </w:r>
    </w:p>
    <w:p>
      <w:pPr>
        <w:tabs>
          <w:tab w:val="left" w:pos="0"/>
          <w:tab w:val="left" w:pos="5400"/>
        </w:tabs>
        <w:spacing w:line="360" w:lineRule="auto"/>
        <w:ind w:left="26" w:leftChars="12" w:firstLine="480" w:firstLineChars="200"/>
        <w:rPr>
          <w:rFonts w:hint="eastAsia" w:ascii="宋体" w:hAnsi="宋体" w:cs="宋体"/>
          <w:color w:val="auto"/>
          <w:sz w:val="24"/>
        </w:rPr>
      </w:pPr>
      <w:r>
        <w:rPr>
          <w:rFonts w:hint="eastAsia" w:ascii="宋体" w:hAnsi="宋体" w:cs="宋体"/>
          <w:color w:val="auto"/>
          <w:sz w:val="24"/>
        </w:rPr>
        <w:t>2、因甲方未按协议及时支付工程款或无法提供施工工作面，导致工程无法正常施工，乙方书面通知甲方2日内仍未支付工程款或无法正常施工，乙方有权随时停工，并按合同包干造价款每天3‰损失给予乙方赔偿。</w:t>
      </w:r>
    </w:p>
    <w:p>
      <w:pPr>
        <w:tabs>
          <w:tab w:val="left" w:pos="0"/>
          <w:tab w:val="left" w:pos="5400"/>
        </w:tabs>
        <w:spacing w:line="336" w:lineRule="auto"/>
        <w:ind w:firstLine="480" w:firstLineChars="200"/>
        <w:rPr>
          <w:rFonts w:hint="eastAsia" w:ascii="宋体" w:hAnsi="宋体" w:cs="宋体"/>
          <w:color w:val="auto"/>
          <w:sz w:val="24"/>
        </w:rPr>
      </w:pPr>
      <w:r>
        <w:rPr>
          <w:rFonts w:hint="eastAsia" w:ascii="宋体" w:hAnsi="宋体" w:cs="宋体"/>
          <w:bCs/>
          <w:color w:val="auto"/>
          <w:sz w:val="24"/>
        </w:rPr>
        <w:t>3、本</w:t>
      </w:r>
      <w:r>
        <w:rPr>
          <w:rFonts w:hint="eastAsia" w:ascii="宋体" w:hAnsi="宋体" w:cs="宋体"/>
          <w:color w:val="auto"/>
          <w:sz w:val="24"/>
        </w:rPr>
        <w:t>合同中约定的工程师及通讯地址为合同各方指定联系代表人、邮寄地址，向该联系代表人或者邮寄地址递送或者邮寄与本合同履行等事宜有关资料，则视为各方已收到。如发生纠纷，诉讼解决的，各方指定的通讯地址为法律文书的送达地址，如地址变更，需书面通知对方，否则按合同中约定的地址送达。</w:t>
      </w:r>
    </w:p>
    <w:p>
      <w:pPr>
        <w:tabs>
          <w:tab w:val="left" w:pos="0"/>
          <w:tab w:val="left" w:pos="5400"/>
        </w:tabs>
        <w:spacing w:line="336" w:lineRule="auto"/>
        <w:ind w:firstLine="480" w:firstLineChars="200"/>
        <w:rPr>
          <w:rFonts w:hint="eastAsia" w:ascii="宋体" w:hAnsi="宋体"/>
          <w:color w:val="auto"/>
          <w:sz w:val="24"/>
        </w:rPr>
      </w:pPr>
      <w:r>
        <w:rPr>
          <w:rFonts w:hint="eastAsia" w:ascii="宋体" w:hAnsi="宋体" w:cs="宋体"/>
          <w:color w:val="auto"/>
          <w:sz w:val="24"/>
        </w:rPr>
        <w:t>4、</w:t>
      </w:r>
      <w:r>
        <w:rPr>
          <w:rFonts w:hint="eastAsia" w:ascii="宋体" w:hAnsi="宋体"/>
          <w:color w:val="auto"/>
          <w:sz w:val="24"/>
        </w:rPr>
        <w:t>乙方</w:t>
      </w:r>
      <w:r>
        <w:rPr>
          <w:rFonts w:hint="eastAsia" w:ascii="宋体" w:hAnsi="宋体"/>
          <w:color w:val="auto"/>
          <w:sz w:val="24"/>
          <w:lang w:eastAsia="zh-CN"/>
        </w:rPr>
        <w:t>配合</w:t>
      </w:r>
      <w:r>
        <w:rPr>
          <w:rFonts w:hint="eastAsia" w:ascii="宋体" w:hAnsi="宋体"/>
          <w:color w:val="auto"/>
          <w:sz w:val="24"/>
        </w:rPr>
        <w:t>建设单位或甲方委托的第三方审计。</w:t>
      </w:r>
    </w:p>
    <w:p>
      <w:pPr>
        <w:tabs>
          <w:tab w:val="left" w:pos="0"/>
          <w:tab w:val="left" w:pos="5400"/>
        </w:tabs>
        <w:spacing w:line="336" w:lineRule="auto"/>
        <w:ind w:firstLine="480" w:firstLineChars="200"/>
        <w:rPr>
          <w:rFonts w:hint="eastAsia" w:ascii="宋体" w:hAnsi="宋体" w:cs="宋体"/>
          <w:color w:val="auto"/>
          <w:sz w:val="24"/>
        </w:rPr>
      </w:pPr>
      <w:r>
        <w:rPr>
          <w:rFonts w:hint="eastAsia" w:ascii="宋体" w:hAnsi="宋体" w:cs="宋体"/>
          <w:color w:val="auto"/>
          <w:sz w:val="24"/>
          <w:lang w:val="en-US" w:eastAsia="zh-CN"/>
        </w:rPr>
        <w:t>5</w:t>
      </w:r>
      <w:r>
        <w:rPr>
          <w:rFonts w:hint="eastAsia" w:ascii="宋体" w:hAnsi="宋体" w:cs="宋体"/>
          <w:color w:val="auto"/>
          <w:sz w:val="24"/>
        </w:rPr>
        <w:t>、其他未尽事宜由甲乙双方协商解决，签订补充协议，并作为本合同附件，与合同具有同等效力。</w:t>
      </w:r>
    </w:p>
    <w:p>
      <w:pPr>
        <w:tabs>
          <w:tab w:val="left" w:pos="0"/>
          <w:tab w:val="left" w:pos="5400"/>
        </w:tabs>
        <w:spacing w:line="336" w:lineRule="auto"/>
        <w:rPr>
          <w:rFonts w:hint="eastAsia" w:ascii="宋体" w:hAnsi="宋体" w:cs="宋体"/>
          <w:b/>
          <w:bCs/>
          <w:color w:val="auto"/>
          <w:sz w:val="24"/>
        </w:rPr>
      </w:pPr>
      <w:r>
        <w:rPr>
          <w:rFonts w:hint="eastAsia" w:ascii="宋体" w:hAnsi="宋体" w:cs="宋体"/>
          <w:b/>
          <w:bCs/>
          <w:color w:val="auto"/>
          <w:sz w:val="24"/>
        </w:rPr>
        <w:t>九、其他：</w:t>
      </w:r>
    </w:p>
    <w:p>
      <w:pPr>
        <w:tabs>
          <w:tab w:val="left" w:pos="0"/>
          <w:tab w:val="left" w:pos="5400"/>
        </w:tabs>
        <w:spacing w:line="336" w:lineRule="auto"/>
        <w:ind w:firstLine="240" w:firstLineChars="100"/>
        <w:rPr>
          <w:rFonts w:hint="eastAsia" w:ascii="宋体" w:hAnsi="宋体" w:cs="宋体"/>
          <w:color w:val="auto"/>
          <w:sz w:val="24"/>
        </w:rPr>
      </w:pPr>
      <w:r>
        <w:rPr>
          <w:rFonts w:hint="eastAsia" w:ascii="宋体" w:hAnsi="宋体" w:cs="宋体"/>
          <w:color w:val="auto"/>
          <w:sz w:val="24"/>
        </w:rPr>
        <w:t>1、本合同在履行过程中发生纠纷时，双方应协商为主，协商不成时，双方可向工程所在地人民法院起诉解决，发生的所有律师费、诉讼费</w:t>
      </w:r>
      <w:r>
        <w:rPr>
          <w:rFonts w:hint="eastAsia" w:ascii="宋体" w:hAnsi="宋体" w:cs="宋体"/>
          <w:color w:val="auto"/>
          <w:sz w:val="24"/>
          <w:lang w:eastAsia="zh-CN"/>
        </w:rPr>
        <w:t>、差旅费、</w:t>
      </w:r>
      <w:r>
        <w:rPr>
          <w:rFonts w:hint="eastAsia" w:ascii="宋体" w:hAnsi="宋体" w:cs="宋体"/>
          <w:color w:val="auto"/>
          <w:sz w:val="24"/>
          <w:lang w:val="en-US" w:eastAsia="zh-CN"/>
        </w:rPr>
        <w:t>保全费</w:t>
      </w:r>
      <w:r>
        <w:rPr>
          <w:rFonts w:hint="eastAsia" w:ascii="宋体" w:hAnsi="宋体" w:cs="宋体"/>
          <w:color w:val="auto"/>
          <w:sz w:val="24"/>
        </w:rPr>
        <w:t>等全部诉讼费用均由败诉方承担。</w:t>
      </w:r>
    </w:p>
    <w:p>
      <w:pPr>
        <w:tabs>
          <w:tab w:val="left" w:pos="0"/>
          <w:tab w:val="left" w:pos="5400"/>
        </w:tabs>
        <w:spacing w:line="336" w:lineRule="auto"/>
        <w:ind w:firstLine="240" w:firstLineChars="100"/>
        <w:rPr>
          <w:rFonts w:hint="eastAsia" w:ascii="宋体" w:hAnsi="宋体" w:cs="宋体"/>
          <w:color w:val="auto"/>
          <w:sz w:val="24"/>
        </w:rPr>
      </w:pPr>
      <w:r>
        <w:rPr>
          <w:rFonts w:hint="eastAsia" w:ascii="宋体" w:hAnsi="宋体" w:cs="宋体"/>
          <w:color w:val="auto"/>
          <w:sz w:val="24"/>
        </w:rPr>
        <w:t>2、本合同一式</w:t>
      </w:r>
      <w:r>
        <w:rPr>
          <w:rFonts w:hint="eastAsia" w:ascii="宋体" w:hAnsi="宋体" w:cs="宋体"/>
          <w:color w:val="auto"/>
          <w:sz w:val="24"/>
          <w:lang w:val="en-US" w:eastAsia="zh-CN"/>
        </w:rPr>
        <w:t>七</w:t>
      </w:r>
      <w:r>
        <w:rPr>
          <w:rFonts w:hint="eastAsia" w:ascii="宋体" w:hAnsi="宋体" w:cs="宋体"/>
          <w:color w:val="auto"/>
          <w:sz w:val="24"/>
        </w:rPr>
        <w:t>份，甲</w:t>
      </w:r>
      <w:r>
        <w:rPr>
          <w:rFonts w:hint="eastAsia" w:ascii="宋体" w:hAnsi="宋体" w:cs="宋体"/>
          <w:color w:val="auto"/>
          <w:sz w:val="24"/>
          <w:lang w:eastAsia="zh-CN"/>
        </w:rPr>
        <w:t>、</w:t>
      </w:r>
      <w:r>
        <w:rPr>
          <w:rFonts w:hint="eastAsia" w:ascii="宋体" w:hAnsi="宋体" w:cs="宋体"/>
          <w:color w:val="auto"/>
          <w:sz w:val="24"/>
          <w:lang w:val="en-US" w:eastAsia="zh-CN"/>
        </w:rPr>
        <w:t>乙双方各执两份</w:t>
      </w:r>
      <w:r>
        <w:rPr>
          <w:rFonts w:hint="eastAsia" w:ascii="宋体" w:hAnsi="宋体" w:cs="宋体"/>
          <w:color w:val="auto"/>
          <w:sz w:val="24"/>
        </w:rPr>
        <w:t>，双方签字盖章后生效，双方均履行完合同规定的义务后，本合同自动终止。</w:t>
      </w:r>
    </w:p>
    <w:p>
      <w:pPr>
        <w:tabs>
          <w:tab w:val="left" w:pos="0"/>
          <w:tab w:val="left" w:pos="5400"/>
        </w:tabs>
        <w:spacing w:line="360" w:lineRule="auto"/>
        <w:rPr>
          <w:rFonts w:hint="eastAsia" w:ascii="宋体" w:hAnsi="宋体" w:cs="宋体"/>
          <w:b/>
          <w:color w:val="auto"/>
          <w:sz w:val="24"/>
        </w:rPr>
      </w:pPr>
      <w:r>
        <w:rPr>
          <w:rFonts w:hint="eastAsia" w:ascii="宋体" w:hAnsi="宋体" w:cs="宋体"/>
          <w:b/>
          <w:color w:val="auto"/>
          <w:sz w:val="24"/>
        </w:rPr>
        <w:t>十、甲、乙双方开票信息：</w:t>
      </w:r>
    </w:p>
    <w:p>
      <w:pPr>
        <w:tabs>
          <w:tab w:val="left" w:pos="0"/>
          <w:tab w:val="left" w:pos="5400"/>
        </w:tabs>
        <w:spacing w:line="360" w:lineRule="auto"/>
        <w:rPr>
          <w:rFonts w:hint="eastAsia" w:ascii="宋体" w:hAnsi="宋体" w:cs="宋体"/>
          <w:color w:val="auto"/>
          <w:sz w:val="24"/>
        </w:rPr>
      </w:pPr>
      <w:r>
        <w:rPr>
          <w:rFonts w:hint="eastAsia" w:ascii="宋体" w:hAnsi="宋体" w:cs="宋体"/>
          <w:color w:val="auto"/>
          <w:sz w:val="24"/>
        </w:rPr>
        <w:t xml:space="preserve"> 1、甲方：</w:t>
      </w:r>
    </w:p>
    <w:p>
      <w:pPr>
        <w:tabs>
          <w:tab w:val="left" w:pos="0"/>
          <w:tab w:val="left" w:pos="5400"/>
        </w:tabs>
        <w:spacing w:line="360" w:lineRule="auto"/>
        <w:ind w:firstLine="240" w:firstLineChars="100"/>
        <w:rPr>
          <w:rFonts w:hint="eastAsia" w:ascii="宋体" w:hAnsi="宋体" w:cs="宋体"/>
          <w:b w:val="0"/>
          <w:bCs w:val="0"/>
          <w:color w:val="auto"/>
          <w:sz w:val="24"/>
        </w:rPr>
      </w:pPr>
      <w:r>
        <w:rPr>
          <w:rFonts w:hint="eastAsia" w:ascii="宋体" w:hAnsi="宋体" w:cs="宋体"/>
          <w:b w:val="0"/>
          <w:bCs w:val="0"/>
          <w:color w:val="auto"/>
          <w:sz w:val="24"/>
        </w:rPr>
        <w:t xml:space="preserve">名称：         </w:t>
      </w:r>
      <w:r>
        <w:rPr>
          <w:rFonts w:hint="eastAsia" w:ascii="宋体" w:hAnsi="宋体" w:cs="宋体"/>
          <w:b w:val="0"/>
          <w:bCs w:val="0"/>
          <w:color w:val="auto"/>
          <w:sz w:val="24"/>
          <w:lang w:val="en-US" w:eastAsia="zh-CN"/>
        </w:rPr>
        <w:t xml:space="preserve">                                </w:t>
      </w:r>
      <w:r>
        <w:rPr>
          <w:rFonts w:hint="eastAsia" w:ascii="宋体" w:hAnsi="宋体" w:cs="宋体"/>
          <w:b w:val="0"/>
          <w:bCs w:val="0"/>
          <w:color w:val="auto"/>
          <w:sz w:val="24"/>
        </w:rPr>
        <w:t xml:space="preserve"> 税号：</w:t>
      </w:r>
    </w:p>
    <w:p>
      <w:pPr>
        <w:tabs>
          <w:tab w:val="left" w:pos="0"/>
          <w:tab w:val="left" w:pos="5400"/>
        </w:tabs>
        <w:spacing w:line="360" w:lineRule="auto"/>
        <w:ind w:firstLine="240" w:firstLineChars="100"/>
        <w:rPr>
          <w:rFonts w:hint="eastAsia" w:ascii="宋体" w:hAnsi="宋体" w:cs="宋体"/>
          <w:b w:val="0"/>
          <w:bCs w:val="0"/>
          <w:color w:val="auto"/>
          <w:sz w:val="24"/>
        </w:rPr>
      </w:pPr>
      <w:r>
        <w:rPr>
          <w:rFonts w:hint="eastAsia" w:ascii="宋体" w:hAnsi="宋体" w:cs="宋体"/>
          <w:b w:val="0"/>
          <w:bCs w:val="0"/>
          <w:color w:val="auto"/>
          <w:sz w:val="24"/>
        </w:rPr>
        <w:t>开户行：</w:t>
      </w:r>
      <w:r>
        <w:rPr>
          <w:rFonts w:hint="eastAsia" w:ascii="宋体" w:hAnsi="宋体" w:cs="宋体"/>
          <w:b w:val="0"/>
          <w:bCs w:val="0"/>
          <w:color w:val="auto"/>
          <w:sz w:val="24"/>
          <w:lang w:val="en-US" w:eastAsia="zh-CN"/>
        </w:rPr>
        <w:t xml:space="preserve">                           </w:t>
      </w:r>
      <w:r>
        <w:rPr>
          <w:rFonts w:hint="eastAsia" w:ascii="宋体" w:hAnsi="宋体" w:cs="宋体"/>
          <w:b w:val="0"/>
          <w:bCs w:val="0"/>
          <w:color w:val="auto"/>
          <w:sz w:val="24"/>
        </w:rPr>
        <w:t xml:space="preserve">            账号：</w:t>
      </w:r>
    </w:p>
    <w:p>
      <w:pPr>
        <w:pStyle w:val="4"/>
        <w:shd w:val="clear" w:color="auto" w:fill="FFFFFF"/>
        <w:spacing w:before="0" w:beforeAutospacing="0" w:after="378" w:afterAutospacing="0" w:line="336" w:lineRule="auto"/>
        <w:ind w:firstLine="240" w:firstLineChars="100"/>
        <w:rPr>
          <w:rFonts w:hint="eastAsia"/>
          <w:color w:val="auto"/>
          <w:sz w:val="24"/>
        </w:rPr>
      </w:pPr>
      <w:r>
        <w:rPr>
          <w:rFonts w:hint="eastAsia" w:ascii="宋体" w:hAnsi="宋体" w:cs="宋体"/>
          <w:b w:val="0"/>
          <w:bCs w:val="0"/>
          <w:color w:val="auto"/>
          <w:sz w:val="24"/>
        </w:rPr>
        <w:t>地址：</w:t>
      </w:r>
      <w:r>
        <w:rPr>
          <w:rFonts w:hint="eastAsia"/>
          <w:color w:val="auto"/>
          <w:sz w:val="24"/>
        </w:rPr>
        <w:t xml:space="preserve"> </w:t>
      </w:r>
    </w:p>
    <w:p>
      <w:pPr>
        <w:pStyle w:val="4"/>
        <w:shd w:val="clear" w:color="auto" w:fill="FFFFFF"/>
        <w:spacing w:before="0" w:beforeAutospacing="0" w:after="378" w:afterAutospacing="0" w:line="336" w:lineRule="auto"/>
        <w:jc w:val="both"/>
        <w:rPr>
          <w:rFonts w:hint="eastAsia"/>
          <w:color w:val="auto"/>
          <w:sz w:val="24"/>
        </w:rPr>
      </w:pPr>
      <w:r>
        <w:rPr>
          <w:rFonts w:hint="eastAsia"/>
          <w:color w:val="auto"/>
          <w:sz w:val="24"/>
        </w:rPr>
        <w:t>2、乙方：</w:t>
      </w:r>
    </w:p>
    <w:p>
      <w:pPr>
        <w:tabs>
          <w:tab w:val="left" w:pos="0"/>
          <w:tab w:val="left" w:pos="5400"/>
        </w:tabs>
        <w:spacing w:line="360" w:lineRule="auto"/>
        <w:ind w:firstLine="240" w:firstLineChars="100"/>
        <w:rPr>
          <w:rFonts w:hint="eastAsia" w:ascii="宋体" w:hAnsi="宋体" w:cs="宋体" w:eastAsiaTheme="minorEastAsia"/>
          <w:color w:val="auto"/>
          <w:sz w:val="24"/>
          <w:lang w:eastAsia="zh-CN"/>
        </w:rPr>
      </w:pPr>
      <w:r>
        <w:rPr>
          <w:rFonts w:hint="eastAsia" w:ascii="宋体" w:hAnsi="宋体" w:cs="宋体"/>
          <w:color w:val="auto"/>
          <w:sz w:val="24"/>
        </w:rPr>
        <w:t>名</w:t>
      </w:r>
      <w:r>
        <w:rPr>
          <w:rFonts w:hint="eastAsia" w:ascii="宋体" w:hAnsi="宋体" w:cs="宋体"/>
          <w:color w:val="auto"/>
          <w:sz w:val="24"/>
          <w:lang w:val="en-US" w:eastAsia="zh-CN"/>
        </w:rPr>
        <w:t xml:space="preserve">  </w:t>
      </w:r>
      <w:r>
        <w:rPr>
          <w:rFonts w:hint="eastAsia" w:ascii="宋体" w:hAnsi="宋体" w:cs="宋体"/>
          <w:color w:val="auto"/>
          <w:sz w:val="24"/>
        </w:rPr>
        <w:t>称：</w:t>
      </w:r>
      <w:r>
        <w:rPr>
          <w:rFonts w:hint="eastAsia" w:ascii="宋体" w:hAnsi="宋体" w:cs="宋体"/>
          <w:color w:val="auto"/>
          <w:sz w:val="24"/>
          <w:lang w:val="en-US" w:eastAsia="zh-CN"/>
        </w:rPr>
        <w:t xml:space="preserve">                            </w:t>
      </w:r>
      <w:r>
        <w:rPr>
          <w:rFonts w:hint="eastAsia" w:ascii="宋体" w:hAnsi="宋体" w:cs="宋体"/>
          <w:color w:val="auto"/>
          <w:sz w:val="24"/>
        </w:rPr>
        <w:t xml:space="preserve">         税号：</w:t>
      </w:r>
      <w:r>
        <w:rPr>
          <w:rFonts w:hint="eastAsia" w:ascii="宋体" w:hAnsi="宋体" w:cs="宋体"/>
          <w:color w:val="auto"/>
          <w:sz w:val="24"/>
          <w:lang w:val="en-US" w:eastAsia="zh-CN"/>
        </w:rPr>
        <w:t xml:space="preserve"> </w:t>
      </w:r>
    </w:p>
    <w:p>
      <w:pPr>
        <w:tabs>
          <w:tab w:val="left" w:pos="0"/>
          <w:tab w:val="left" w:pos="5400"/>
        </w:tabs>
        <w:spacing w:line="360" w:lineRule="auto"/>
        <w:ind w:firstLine="240" w:firstLineChars="100"/>
        <w:rPr>
          <w:rFonts w:hint="eastAsia" w:ascii="宋体" w:hAnsi="宋体" w:cs="宋体" w:eastAsiaTheme="minorEastAsia"/>
          <w:color w:val="auto"/>
          <w:sz w:val="24"/>
          <w:lang w:eastAsia="zh-CN"/>
        </w:rPr>
      </w:pPr>
      <w:r>
        <w:rPr>
          <w:rFonts w:hint="eastAsia" w:ascii="宋体" w:hAnsi="宋体" w:cs="宋体"/>
          <w:color w:val="auto"/>
          <w:sz w:val="24"/>
        </w:rPr>
        <w:t>开户行：</w:t>
      </w:r>
      <w:r>
        <w:rPr>
          <w:rFonts w:hint="eastAsia" w:ascii="宋体" w:hAnsi="宋体" w:cs="宋体"/>
          <w:color w:val="auto"/>
          <w:sz w:val="24"/>
          <w:lang w:val="en-US" w:eastAsia="zh-CN"/>
        </w:rPr>
        <w:t xml:space="preserve">                     </w:t>
      </w:r>
      <w:r>
        <w:rPr>
          <w:rFonts w:hint="eastAsia" w:ascii="宋体" w:hAnsi="宋体" w:cs="宋体"/>
          <w:color w:val="auto"/>
          <w:sz w:val="24"/>
        </w:rPr>
        <w:t xml:space="preserve">       </w:t>
      </w:r>
      <w:r>
        <w:rPr>
          <w:rFonts w:hint="eastAsia" w:ascii="宋体" w:hAnsi="宋体" w:cs="宋体"/>
          <w:color w:val="auto"/>
          <w:sz w:val="24"/>
          <w:lang w:val="en-US" w:eastAsia="zh-CN"/>
        </w:rPr>
        <w:t xml:space="preserve">  </w:t>
      </w:r>
      <w:r>
        <w:rPr>
          <w:rFonts w:hint="eastAsia" w:ascii="宋体" w:hAnsi="宋体" w:cs="宋体"/>
          <w:color w:val="auto"/>
          <w:sz w:val="24"/>
        </w:rPr>
        <w:t xml:space="preserve">     </w:t>
      </w:r>
      <w:r>
        <w:rPr>
          <w:rFonts w:hint="eastAsia" w:ascii="宋体" w:hAnsi="宋体" w:cs="宋体"/>
          <w:color w:val="auto"/>
          <w:sz w:val="24"/>
          <w:lang w:val="en-US" w:eastAsia="zh-CN"/>
        </w:rPr>
        <w:t xml:space="preserve">  </w:t>
      </w:r>
      <w:r>
        <w:rPr>
          <w:rFonts w:hint="eastAsia" w:ascii="宋体" w:hAnsi="宋体" w:cs="宋体"/>
          <w:color w:val="auto"/>
          <w:sz w:val="24"/>
        </w:rPr>
        <w:t>账号：</w:t>
      </w:r>
      <w:r>
        <w:rPr>
          <w:rFonts w:hint="eastAsia" w:ascii="宋体" w:hAnsi="宋体" w:cs="宋体"/>
          <w:color w:val="auto"/>
          <w:sz w:val="24"/>
          <w:lang w:val="en-US" w:eastAsia="zh-CN"/>
        </w:rPr>
        <w:t xml:space="preserve"> </w:t>
      </w:r>
    </w:p>
    <w:p>
      <w:pPr>
        <w:tabs>
          <w:tab w:val="left" w:pos="0"/>
          <w:tab w:val="left" w:pos="5400"/>
        </w:tabs>
        <w:spacing w:line="360" w:lineRule="auto"/>
        <w:ind w:firstLine="240" w:firstLineChars="100"/>
        <w:rPr>
          <w:rFonts w:hint="default" w:ascii="宋体" w:hAnsi="宋体" w:eastAsia="宋体" w:cs="宋体"/>
          <w:color w:val="auto"/>
          <w:sz w:val="24"/>
          <w:lang w:val="en-US" w:eastAsia="zh-CN"/>
        </w:rPr>
      </w:pPr>
      <w:r>
        <w:rPr>
          <w:rFonts w:hint="eastAsia" w:ascii="宋体" w:hAnsi="宋体" w:cs="宋体"/>
          <w:color w:val="auto"/>
          <w:sz w:val="24"/>
        </w:rPr>
        <w:t>地址：</w:t>
      </w:r>
    </w:p>
    <w:p>
      <w:pPr>
        <w:tabs>
          <w:tab w:val="left" w:pos="0"/>
          <w:tab w:val="left" w:pos="5400"/>
        </w:tabs>
        <w:spacing w:line="336" w:lineRule="auto"/>
        <w:rPr>
          <w:rFonts w:hint="eastAsia" w:ascii="宋体" w:hAnsi="宋体" w:cs="宋体"/>
          <w:color w:val="auto"/>
          <w:sz w:val="24"/>
        </w:rPr>
      </w:pPr>
    </w:p>
    <w:p>
      <w:pPr>
        <w:numPr>
          <w:ilvl w:val="0"/>
          <w:numId w:val="0"/>
        </w:numPr>
        <w:tabs>
          <w:tab w:val="left" w:pos="0"/>
          <w:tab w:val="left" w:pos="324"/>
        </w:tabs>
        <w:spacing w:line="336" w:lineRule="auto"/>
        <w:rPr>
          <w:rFonts w:hint="eastAsia" w:ascii="宋体" w:hAnsi="宋体" w:cs="宋体"/>
          <w:bCs/>
          <w:color w:val="auto"/>
          <w:sz w:val="24"/>
        </w:rPr>
      </w:pPr>
      <w:r>
        <w:rPr>
          <w:rFonts w:hint="eastAsia" w:ascii="宋体" w:hAnsi="宋体" w:cs="宋体"/>
          <w:b/>
          <w:bCs/>
          <w:color w:val="auto"/>
          <w:sz w:val="24"/>
          <w:lang w:eastAsia="zh-CN"/>
        </w:rPr>
        <w:t>十一、</w:t>
      </w:r>
      <w:r>
        <w:rPr>
          <w:rFonts w:hint="eastAsia" w:ascii="宋体" w:hAnsi="宋体" w:cs="宋体"/>
          <w:b/>
          <w:bCs/>
          <w:color w:val="auto"/>
          <w:sz w:val="24"/>
        </w:rPr>
        <w:t>附件：</w:t>
      </w:r>
    </w:p>
    <w:p>
      <w:pPr>
        <w:spacing w:line="360" w:lineRule="auto"/>
        <w:ind w:firstLine="482" w:firstLineChars="200"/>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1.</w:t>
      </w:r>
      <w:r>
        <w:rPr>
          <w:rFonts w:hint="eastAsia" w:ascii="宋体" w:hAnsi="宋体" w:cs="宋体"/>
          <w:bCs/>
          <w:color w:val="auto"/>
          <w:sz w:val="24"/>
          <w:szCs w:val="24"/>
        </w:rPr>
        <w:t xml:space="preserve"> </w:t>
      </w:r>
      <w:r>
        <w:rPr>
          <w:rFonts w:hint="eastAsia" w:ascii="宋体" w:hAnsi="宋体"/>
          <w:b/>
          <w:bCs/>
          <w:color w:val="auto"/>
          <w:sz w:val="24"/>
          <w:szCs w:val="24"/>
          <w:lang w:val="en-US" w:eastAsia="zh-CN"/>
        </w:rPr>
        <w:t>报价编制说明、工程量清单报价书</w:t>
      </w:r>
    </w:p>
    <w:p>
      <w:pPr>
        <w:spacing w:line="360" w:lineRule="auto"/>
        <w:ind w:firstLine="482" w:firstLineChars="200"/>
        <w:rPr>
          <w:rFonts w:hint="default" w:ascii="宋体" w:hAnsi="宋体"/>
          <w:b/>
          <w:bCs/>
          <w:color w:val="auto"/>
          <w:sz w:val="24"/>
          <w:szCs w:val="24"/>
          <w:lang w:val="en-US" w:eastAsia="zh-CN"/>
        </w:rPr>
      </w:pPr>
      <w:r>
        <w:rPr>
          <w:rFonts w:hint="eastAsia" w:ascii="宋体" w:hAnsi="宋体"/>
          <w:b/>
          <w:bCs/>
          <w:color w:val="auto"/>
          <w:sz w:val="24"/>
          <w:szCs w:val="24"/>
          <w:lang w:val="en-US" w:eastAsia="zh-CN"/>
        </w:rPr>
        <w:t>2. 财评报告及工程施工图纸</w:t>
      </w:r>
    </w:p>
    <w:p>
      <w:pPr>
        <w:pStyle w:val="30"/>
        <w:rPr>
          <w:rFonts w:hint="eastAsia"/>
          <w:color w:val="auto"/>
        </w:rPr>
      </w:pPr>
    </w:p>
    <w:p>
      <w:pPr>
        <w:tabs>
          <w:tab w:val="left" w:pos="0"/>
          <w:tab w:val="left" w:pos="5400"/>
        </w:tabs>
        <w:spacing w:line="336" w:lineRule="auto"/>
        <w:rPr>
          <w:rFonts w:hint="eastAsia" w:ascii="宋体" w:hAnsi="宋体" w:cs="宋体"/>
          <w:bCs/>
          <w:color w:val="auto"/>
          <w:sz w:val="24"/>
        </w:rPr>
      </w:pPr>
    </w:p>
    <w:p>
      <w:pPr>
        <w:tabs>
          <w:tab w:val="left" w:pos="0"/>
          <w:tab w:val="left" w:pos="5400"/>
        </w:tabs>
        <w:spacing w:line="360" w:lineRule="auto"/>
        <w:ind w:left="420"/>
        <w:rPr>
          <w:rFonts w:hint="default" w:ascii="宋体" w:hAnsi="宋体" w:cs="宋体" w:eastAsiaTheme="minorEastAsia"/>
          <w:bCs/>
          <w:color w:val="auto"/>
          <w:sz w:val="24"/>
          <w:szCs w:val="24"/>
          <w:u w:val="none"/>
          <w:lang w:val="en-US" w:eastAsia="zh-CN"/>
        </w:rPr>
      </w:pPr>
      <w:r>
        <w:rPr>
          <w:rFonts w:hint="eastAsia" w:ascii="宋体" w:hAnsi="宋体" w:cs="宋体"/>
          <w:color w:val="auto"/>
          <w:sz w:val="24"/>
          <w:lang w:val="en-US" w:eastAsia="zh-CN"/>
        </w:rPr>
        <w:t>建设</w:t>
      </w:r>
      <w:r>
        <w:rPr>
          <w:rFonts w:hint="eastAsia" w:ascii="宋体" w:hAnsi="宋体" w:cs="宋体"/>
          <w:color w:val="auto"/>
          <w:sz w:val="24"/>
        </w:rPr>
        <w:t>单位（甲方）：</w:t>
      </w:r>
      <w:r>
        <w:rPr>
          <w:rFonts w:hint="eastAsia" w:ascii="宋体" w:hAnsi="宋体" w:cs="宋体"/>
          <w:color w:val="auto"/>
          <w:sz w:val="24"/>
          <w:lang w:val="en-US" w:eastAsia="zh-CN"/>
        </w:rPr>
        <w:t xml:space="preserve">      </w:t>
      </w:r>
      <w:r>
        <w:rPr>
          <w:rFonts w:hint="eastAsia" w:ascii="宋体" w:hAnsi="宋体" w:cs="宋体"/>
          <w:color w:val="auto"/>
          <w:sz w:val="24"/>
        </w:rPr>
        <w:t xml:space="preserve"> </w:t>
      </w:r>
      <w:r>
        <w:rPr>
          <w:rFonts w:hint="eastAsia" w:ascii="宋体" w:hAnsi="宋体" w:cs="宋体"/>
          <w:color w:val="auto"/>
          <w:sz w:val="24"/>
          <w:lang w:val="en-US" w:eastAsia="zh-CN"/>
        </w:rPr>
        <w:t xml:space="preserve">              施工</w:t>
      </w:r>
      <w:r>
        <w:rPr>
          <w:rFonts w:hint="eastAsia" w:ascii="宋体" w:hAnsi="宋体" w:cs="宋体"/>
          <w:color w:val="auto"/>
          <w:sz w:val="24"/>
        </w:rPr>
        <w:t>单位（乙方）：</w:t>
      </w:r>
      <w:r>
        <w:rPr>
          <w:rFonts w:hint="eastAsia" w:ascii="宋体" w:hAnsi="宋体" w:cs="宋体"/>
          <w:color w:val="auto"/>
          <w:sz w:val="24"/>
          <w:lang w:val="en-US" w:eastAsia="zh-CN"/>
        </w:rPr>
        <w:t xml:space="preserve">  </w:t>
      </w:r>
    </w:p>
    <w:p>
      <w:pPr>
        <w:tabs>
          <w:tab w:val="left" w:pos="0"/>
          <w:tab w:val="left" w:pos="5400"/>
        </w:tabs>
        <w:spacing w:line="360" w:lineRule="auto"/>
        <w:ind w:left="420"/>
        <w:rPr>
          <w:rFonts w:hint="default" w:ascii="宋体" w:hAnsi="宋体" w:eastAsia="宋体" w:cs="宋体"/>
          <w:color w:val="auto"/>
          <w:sz w:val="24"/>
          <w:lang w:val="en-US" w:eastAsia="zh-CN"/>
        </w:rPr>
      </w:pPr>
      <w:r>
        <w:rPr>
          <w:rFonts w:hint="eastAsia" w:ascii="宋体" w:hAnsi="宋体" w:cs="宋体"/>
          <w:color w:val="auto"/>
          <w:sz w:val="24"/>
          <w:lang w:val="en-US" w:eastAsia="zh-CN"/>
        </w:rPr>
        <w:t xml:space="preserve">                 </w:t>
      </w:r>
    </w:p>
    <w:p>
      <w:pPr>
        <w:tabs>
          <w:tab w:val="left" w:pos="0"/>
          <w:tab w:val="left" w:pos="5400"/>
        </w:tabs>
        <w:spacing w:line="360" w:lineRule="auto"/>
        <w:ind w:left="420"/>
        <w:rPr>
          <w:rFonts w:hint="eastAsia" w:ascii="宋体" w:hAnsi="宋体" w:eastAsia="宋体" w:cs="宋体"/>
          <w:color w:val="auto"/>
          <w:sz w:val="24"/>
          <w:lang w:eastAsia="zh-CN"/>
        </w:rPr>
      </w:pPr>
      <w:r>
        <w:rPr>
          <w:rFonts w:hint="eastAsia" w:ascii="宋体" w:hAnsi="宋体" w:cs="宋体"/>
          <w:color w:val="auto"/>
          <w:sz w:val="24"/>
        </w:rPr>
        <w:t>负责人：　                             负责人：</w:t>
      </w:r>
    </w:p>
    <w:p>
      <w:pPr>
        <w:widowControl/>
        <w:spacing w:line="360" w:lineRule="auto"/>
        <w:jc w:val="left"/>
        <w:rPr>
          <w:rFonts w:hint="eastAsia" w:ascii="宋体" w:hAnsi="宋体" w:cs="宋体"/>
          <w:color w:val="auto"/>
          <w:sz w:val="24"/>
        </w:rPr>
      </w:pPr>
    </w:p>
    <w:p>
      <w:pPr>
        <w:tabs>
          <w:tab w:val="left" w:pos="0"/>
          <w:tab w:val="left" w:pos="5400"/>
        </w:tabs>
        <w:spacing w:line="360" w:lineRule="auto"/>
        <w:ind w:left="420"/>
        <w:rPr>
          <w:rFonts w:hint="eastAsia" w:ascii="宋体" w:hAnsi="宋体" w:eastAsia="宋体" w:cs="宋体"/>
          <w:color w:val="auto"/>
          <w:sz w:val="24"/>
          <w:lang w:val="en-US" w:eastAsia="zh-CN"/>
        </w:rPr>
      </w:pPr>
      <w:r>
        <w:rPr>
          <w:rFonts w:hint="eastAsia" w:ascii="宋体" w:hAnsi="宋体" w:cs="宋体"/>
          <w:color w:val="auto"/>
          <w:sz w:val="24"/>
        </w:rPr>
        <w:t>电话：                                  电话：</w:t>
      </w:r>
    </w:p>
    <w:p>
      <w:pPr>
        <w:widowControl/>
        <w:spacing w:line="360" w:lineRule="auto"/>
        <w:jc w:val="left"/>
        <w:rPr>
          <w:rFonts w:hint="eastAsia" w:ascii="宋体" w:hAnsi="宋体" w:cs="宋体"/>
          <w:color w:val="auto"/>
          <w:sz w:val="24"/>
        </w:rPr>
      </w:pPr>
    </w:p>
    <w:p>
      <w:pPr>
        <w:tabs>
          <w:tab w:val="left" w:pos="0"/>
          <w:tab w:val="left" w:pos="5400"/>
        </w:tabs>
        <w:spacing w:line="360" w:lineRule="auto"/>
        <w:ind w:firstLine="240" w:firstLineChars="100"/>
        <w:rPr>
          <w:rFonts w:hint="eastAsia" w:ascii="宋体" w:hAnsi="宋体" w:cs="宋体"/>
          <w:color w:val="auto"/>
          <w:sz w:val="24"/>
        </w:rPr>
      </w:pPr>
      <w:r>
        <w:rPr>
          <w:rFonts w:hint="eastAsia" w:ascii="宋体" w:hAnsi="宋体" w:cs="宋体"/>
          <w:color w:val="auto"/>
          <w:sz w:val="24"/>
        </w:rPr>
        <w:t xml:space="preserve">通讯地址：　             　              通讯地址：　 </w:t>
      </w:r>
    </w:p>
    <w:p>
      <w:pPr>
        <w:tabs>
          <w:tab w:val="left" w:pos="0"/>
          <w:tab w:val="left" w:pos="5400"/>
        </w:tabs>
        <w:spacing w:line="360" w:lineRule="auto"/>
        <w:rPr>
          <w:rFonts w:hint="eastAsia" w:ascii="宋体" w:hAnsi="宋体" w:cs="宋体"/>
          <w:color w:val="auto"/>
          <w:sz w:val="24"/>
        </w:rPr>
      </w:pPr>
      <w:r>
        <w:rPr>
          <w:rFonts w:hint="eastAsia" w:ascii="宋体" w:hAnsi="宋体" w:cs="宋体"/>
          <w:color w:val="auto"/>
          <w:sz w:val="24"/>
        </w:rPr>
        <w:t xml:space="preserve">　　　　　　　                  </w:t>
      </w:r>
    </w:p>
    <w:p>
      <w:pPr>
        <w:spacing w:line="360" w:lineRule="auto"/>
        <w:ind w:firstLine="240" w:firstLineChars="100"/>
        <w:rPr>
          <w:rFonts w:ascii="宋体" w:hAnsi="宋体"/>
          <w:b/>
          <w:bCs/>
          <w:color w:val="auto"/>
          <w:szCs w:val="21"/>
        </w:rPr>
      </w:pPr>
      <w:r>
        <w:rPr>
          <w:rFonts w:hint="eastAsia" w:ascii="宋体" w:hAnsi="宋体" w:cs="宋体"/>
          <w:color w:val="auto"/>
          <w:sz w:val="24"/>
        </w:rPr>
        <w:t>日 期：　</w:t>
      </w:r>
      <w:r>
        <w:rPr>
          <w:rFonts w:hint="eastAsia" w:ascii="宋体" w:hAnsi="宋体" w:cs="宋体"/>
          <w:color w:val="auto"/>
          <w:sz w:val="24"/>
          <w:lang w:val="en-US" w:eastAsia="zh-CN"/>
        </w:rPr>
        <w:t xml:space="preserve"> </w:t>
      </w:r>
      <w:r>
        <w:rPr>
          <w:rFonts w:hint="eastAsia" w:ascii="宋体" w:hAnsi="宋体" w:cs="宋体"/>
          <w:color w:val="auto"/>
          <w:sz w:val="24"/>
        </w:rPr>
        <w:t xml:space="preserve"> 年</w:t>
      </w:r>
      <w:r>
        <w:rPr>
          <w:rFonts w:hint="eastAsia" w:ascii="宋体" w:hAnsi="宋体" w:cs="宋体"/>
          <w:color w:val="auto"/>
          <w:sz w:val="24"/>
          <w:lang w:val="en-US" w:eastAsia="zh-CN"/>
        </w:rPr>
        <w:t xml:space="preserve">  </w:t>
      </w:r>
      <w:r>
        <w:rPr>
          <w:rFonts w:hint="eastAsia" w:ascii="宋体" w:hAnsi="宋体" w:cs="宋体"/>
          <w:color w:val="auto"/>
          <w:sz w:val="24"/>
        </w:rPr>
        <w:t>　月</w:t>
      </w:r>
      <w:r>
        <w:rPr>
          <w:rFonts w:hint="eastAsia" w:ascii="宋体" w:hAnsi="宋体" w:cs="宋体"/>
          <w:color w:val="auto"/>
          <w:sz w:val="24"/>
          <w:lang w:val="en-US" w:eastAsia="zh-CN"/>
        </w:rPr>
        <w:t xml:space="preserve"> </w:t>
      </w:r>
      <w:r>
        <w:rPr>
          <w:rFonts w:hint="eastAsia" w:ascii="宋体" w:hAnsi="宋体" w:cs="宋体"/>
          <w:color w:val="auto"/>
          <w:sz w:val="24"/>
        </w:rPr>
        <w:t>　</w:t>
      </w:r>
      <w:r>
        <w:rPr>
          <w:rFonts w:hint="eastAsia" w:ascii="宋体" w:hAnsi="宋体" w:cs="宋体"/>
          <w:color w:val="auto"/>
          <w:sz w:val="24"/>
          <w:lang w:val="en-US" w:eastAsia="zh-CN"/>
        </w:rPr>
        <w:t xml:space="preserve"> </w:t>
      </w:r>
      <w:r>
        <w:rPr>
          <w:rFonts w:hint="eastAsia" w:ascii="宋体" w:hAnsi="宋体" w:cs="宋体"/>
          <w:color w:val="auto"/>
          <w:sz w:val="24"/>
        </w:rPr>
        <w:t>日　　　          日 期：　</w:t>
      </w:r>
      <w:r>
        <w:rPr>
          <w:rFonts w:hint="eastAsia" w:ascii="宋体" w:hAnsi="宋体" w:cs="宋体"/>
          <w:color w:val="auto"/>
          <w:sz w:val="24"/>
          <w:lang w:val="en-US" w:eastAsia="zh-CN"/>
        </w:rPr>
        <w:t xml:space="preserve"> </w:t>
      </w:r>
      <w:r>
        <w:rPr>
          <w:rFonts w:hint="eastAsia" w:ascii="宋体" w:hAnsi="宋体" w:cs="宋体"/>
          <w:color w:val="auto"/>
          <w:sz w:val="24"/>
        </w:rPr>
        <w:t xml:space="preserve"> 年　</w:t>
      </w:r>
      <w:r>
        <w:rPr>
          <w:rFonts w:hint="eastAsia" w:ascii="宋体" w:hAnsi="宋体" w:cs="宋体"/>
          <w:color w:val="auto"/>
          <w:sz w:val="24"/>
          <w:lang w:val="en-US" w:eastAsia="zh-CN"/>
        </w:rPr>
        <w:t xml:space="preserve">  </w:t>
      </w:r>
      <w:r>
        <w:rPr>
          <w:rFonts w:hint="eastAsia" w:ascii="宋体" w:hAnsi="宋体" w:cs="宋体"/>
          <w:color w:val="auto"/>
          <w:sz w:val="24"/>
        </w:rPr>
        <w:t>月</w:t>
      </w:r>
      <w:r>
        <w:rPr>
          <w:rFonts w:hint="eastAsia" w:ascii="宋体" w:hAnsi="宋体" w:cs="宋体"/>
          <w:color w:val="auto"/>
          <w:sz w:val="24"/>
          <w:lang w:val="en-US" w:eastAsia="zh-CN"/>
        </w:rPr>
        <w:t xml:space="preserve">   </w:t>
      </w:r>
      <w:r>
        <w:rPr>
          <w:rFonts w:hint="eastAsia" w:ascii="宋体" w:hAnsi="宋体" w:cs="宋体"/>
          <w:color w:val="auto"/>
          <w:sz w:val="24"/>
        </w:rPr>
        <w:t xml:space="preserve"> 日</w:t>
      </w:r>
    </w:p>
    <w:p>
      <w:pPr>
        <w:spacing w:line="360" w:lineRule="auto"/>
        <w:rPr>
          <w:rFonts w:ascii="宋体" w:hAnsi="宋体"/>
          <w:b/>
          <w:bCs/>
          <w:color w:val="auto"/>
          <w:szCs w:val="21"/>
        </w:rPr>
      </w:pPr>
    </w:p>
    <w:p>
      <w:pPr>
        <w:pStyle w:val="3"/>
        <w:spacing w:line="240" w:lineRule="auto"/>
        <w:jc w:val="center"/>
        <w:rPr>
          <w:color w:val="auto"/>
          <w:sz w:val="32"/>
          <w:szCs w:val="32"/>
        </w:rPr>
      </w:pPr>
      <w:bookmarkStart w:id="56" w:name="_Toc10015951"/>
    </w:p>
    <w:p>
      <w:pPr>
        <w:rPr>
          <w:color w:val="auto"/>
          <w:sz w:val="32"/>
          <w:szCs w:val="32"/>
        </w:rPr>
      </w:pPr>
    </w:p>
    <w:p>
      <w:pPr>
        <w:pStyle w:val="2"/>
        <w:rPr>
          <w:color w:val="auto"/>
          <w:sz w:val="32"/>
          <w:szCs w:val="32"/>
        </w:rPr>
      </w:pPr>
    </w:p>
    <w:p>
      <w:pPr>
        <w:rPr>
          <w:color w:val="auto"/>
          <w:sz w:val="32"/>
          <w:szCs w:val="32"/>
        </w:rPr>
      </w:pPr>
    </w:p>
    <w:p>
      <w:pPr>
        <w:pStyle w:val="2"/>
        <w:rPr>
          <w:color w:val="auto"/>
          <w:sz w:val="32"/>
          <w:szCs w:val="32"/>
        </w:rPr>
      </w:pPr>
    </w:p>
    <w:p>
      <w:pPr>
        <w:rPr>
          <w:color w:val="auto"/>
          <w:sz w:val="32"/>
          <w:szCs w:val="32"/>
        </w:rPr>
      </w:pPr>
    </w:p>
    <w:p>
      <w:pPr>
        <w:pStyle w:val="2"/>
        <w:rPr>
          <w:color w:val="auto"/>
          <w:sz w:val="32"/>
          <w:szCs w:val="32"/>
        </w:rPr>
      </w:pPr>
    </w:p>
    <w:p>
      <w:pPr>
        <w:rPr>
          <w:color w:val="auto"/>
          <w:sz w:val="32"/>
          <w:szCs w:val="32"/>
        </w:rPr>
      </w:pPr>
    </w:p>
    <w:p>
      <w:pPr>
        <w:pStyle w:val="2"/>
        <w:rPr>
          <w:color w:val="auto"/>
          <w:sz w:val="32"/>
          <w:szCs w:val="32"/>
        </w:rPr>
      </w:pPr>
    </w:p>
    <w:p>
      <w:pPr>
        <w:rPr>
          <w:color w:val="auto"/>
        </w:rPr>
      </w:pPr>
    </w:p>
    <w:p>
      <w:pPr>
        <w:pStyle w:val="3"/>
        <w:spacing w:line="240" w:lineRule="auto"/>
        <w:jc w:val="center"/>
        <w:rPr>
          <w:color w:val="auto"/>
          <w:sz w:val="32"/>
          <w:szCs w:val="32"/>
        </w:rPr>
      </w:pPr>
    </w:p>
    <w:p>
      <w:pPr>
        <w:rPr>
          <w:color w:val="auto"/>
        </w:rPr>
      </w:pPr>
    </w:p>
    <w:p>
      <w:pPr>
        <w:pStyle w:val="3"/>
        <w:spacing w:line="240" w:lineRule="auto"/>
        <w:jc w:val="center"/>
        <w:rPr>
          <w:color w:val="auto"/>
          <w:sz w:val="32"/>
          <w:szCs w:val="32"/>
        </w:rPr>
      </w:pPr>
    </w:p>
    <w:p>
      <w:pPr>
        <w:pStyle w:val="3"/>
        <w:spacing w:line="240" w:lineRule="auto"/>
        <w:jc w:val="center"/>
        <w:rPr>
          <w:color w:val="auto"/>
          <w:sz w:val="32"/>
          <w:szCs w:val="32"/>
        </w:rPr>
      </w:pPr>
      <w:r>
        <w:rPr>
          <w:color w:val="auto"/>
          <w:sz w:val="32"/>
          <w:szCs w:val="32"/>
        </w:rPr>
        <w:t>第七章 评</w:t>
      </w:r>
      <w:r>
        <w:rPr>
          <w:rFonts w:hint="eastAsia"/>
          <w:color w:val="auto"/>
          <w:sz w:val="32"/>
          <w:szCs w:val="32"/>
        </w:rPr>
        <w:t>分</w:t>
      </w:r>
      <w:r>
        <w:rPr>
          <w:color w:val="auto"/>
          <w:sz w:val="32"/>
          <w:szCs w:val="32"/>
        </w:rPr>
        <w:t>办法</w:t>
      </w:r>
      <w:bookmarkEnd w:id="56"/>
      <w:r>
        <w:rPr>
          <w:rFonts w:hint="eastAsia"/>
          <w:color w:val="auto"/>
          <w:sz w:val="32"/>
          <w:szCs w:val="32"/>
        </w:rPr>
        <w:t>（综合评分法）</w:t>
      </w:r>
    </w:p>
    <w:p>
      <w:pPr>
        <w:snapToGrid w:val="0"/>
        <w:spacing w:line="400" w:lineRule="exact"/>
        <w:ind w:firstLine="600" w:firstLineChars="25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磋商小组成员按照客观、公正、审慎的原则，根据磋商文件规定的评审程序、评审方法和评审标准进行独立评审。未实质性响应磋商文件的响应文件按无效响应处理，磋商小组将告知提交响应文件的供应商。</w:t>
      </w:r>
    </w:p>
    <w:p>
      <w:pPr>
        <w:snapToGrid w:val="0"/>
        <w:spacing w:line="400" w:lineRule="exact"/>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供应商的澄清、说明或者更正应当由法定代表人或其授权代表签字或者加盖公章。由授权代表签字的，应当附法定代表人授权书。</w:t>
      </w:r>
    </w:p>
    <w:p>
      <w:pPr>
        <w:snapToGrid w:val="0"/>
        <w:spacing w:line="400" w:lineRule="exact"/>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磋商小组所有成员集中与单一供应商分别进行磋商，并给予所有参加磋商的供应商平等的磋商机会。</w:t>
      </w:r>
    </w:p>
    <w:p>
      <w:pPr>
        <w:snapToGrid w:val="0"/>
        <w:spacing w:line="400" w:lineRule="exact"/>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在磋商过程中，磋商小组可以根据磋商文件和磋商情况实质性变动采购需求中的技术、服务要求以及合同草案条款，但不得变动磋商文件中的其他内容。实质性变动的内容，须经采购人代表确认。</w:t>
      </w:r>
    </w:p>
    <w:p>
      <w:pPr>
        <w:spacing w:line="400" w:lineRule="exact"/>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对磋商文件作出的实质性变动是磋商文件的有效组成部分，磋商小组应当及时以书面形式同时通知所有参加磋商的供应商。</w:t>
      </w:r>
    </w:p>
    <w:p>
      <w:pPr>
        <w:snapToGrid w:val="0"/>
        <w:spacing w:line="400" w:lineRule="exact"/>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autoSpaceDE w:val="0"/>
        <w:autoSpaceDN w:val="0"/>
        <w:adjustRightInd w:val="0"/>
        <w:spacing w:line="400" w:lineRule="exact"/>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磋商文件能够详细列明采购标的的技术、服务要求的，磋商结束后，磋商小组应当要求所有实质性响应的供应商在规定时间内提交最后报价，提交最后报价的供应商不得少于3家。</w:t>
      </w:r>
    </w:p>
    <w:p>
      <w:pPr>
        <w:snapToGrid w:val="0"/>
        <w:spacing w:line="400" w:lineRule="exact"/>
        <w:ind w:firstLine="600" w:firstLineChars="25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经磋商确定最终采购需求和提交最后报价的供应商后，由磋商小组按照《评分细则》对提交最后报价的供应商的响应文件和最后报价进行综合评分。</w:t>
      </w:r>
    </w:p>
    <w:p>
      <w:pPr>
        <w:spacing w:line="400" w:lineRule="exact"/>
        <w:ind w:firstLine="566" w:firstLineChars="236"/>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磋商小组根据评分细则进行打分，总分为 100 分。供应商的最终得分以所有磋商小组成员评分的算术平均值确定。得分由高到低顺序排列。若两家及以上供应商得分相同的，采购人以摇号机抽签方式确定排序确定成交供应商。</w:t>
      </w:r>
    </w:p>
    <w:p>
      <w:pPr>
        <w:spacing w:line="320" w:lineRule="exact"/>
        <w:ind w:left="660"/>
        <w:rPr>
          <w:rFonts w:cs="宋体" w:asciiTheme="minorEastAsia" w:hAnsiTheme="minorEastAsia"/>
          <w:b/>
          <w:bCs/>
          <w:color w:val="auto"/>
          <w:sz w:val="28"/>
          <w:szCs w:val="28"/>
        </w:rPr>
      </w:pPr>
    </w:p>
    <w:p>
      <w:pPr>
        <w:spacing w:line="320" w:lineRule="exact"/>
        <w:ind w:left="660"/>
        <w:rPr>
          <w:rFonts w:cs="宋体" w:asciiTheme="minorEastAsia" w:hAnsiTheme="minorEastAsia"/>
          <w:b/>
          <w:bCs/>
          <w:color w:val="auto"/>
          <w:sz w:val="28"/>
          <w:szCs w:val="28"/>
        </w:rPr>
      </w:pPr>
    </w:p>
    <w:p>
      <w:pPr>
        <w:spacing w:line="320" w:lineRule="exact"/>
        <w:ind w:left="660"/>
        <w:rPr>
          <w:rFonts w:cs="宋体" w:asciiTheme="minorEastAsia" w:hAnsiTheme="minorEastAsia"/>
          <w:b/>
          <w:bCs/>
          <w:color w:val="auto"/>
          <w:sz w:val="28"/>
          <w:szCs w:val="28"/>
        </w:rPr>
      </w:pPr>
    </w:p>
    <w:p>
      <w:pPr>
        <w:spacing w:line="320" w:lineRule="exact"/>
        <w:ind w:left="660"/>
        <w:rPr>
          <w:rFonts w:cs="宋体" w:asciiTheme="minorEastAsia" w:hAnsiTheme="minorEastAsia"/>
          <w:b/>
          <w:bCs/>
          <w:color w:val="auto"/>
          <w:sz w:val="28"/>
          <w:szCs w:val="28"/>
        </w:rPr>
      </w:pPr>
    </w:p>
    <w:p>
      <w:pPr>
        <w:spacing w:line="320" w:lineRule="exact"/>
        <w:ind w:left="660"/>
        <w:rPr>
          <w:rFonts w:cs="宋体" w:asciiTheme="minorEastAsia" w:hAnsiTheme="minorEastAsia"/>
          <w:b/>
          <w:bCs/>
          <w:color w:val="auto"/>
          <w:sz w:val="28"/>
          <w:szCs w:val="28"/>
        </w:rPr>
      </w:pPr>
    </w:p>
    <w:p>
      <w:pPr>
        <w:spacing w:line="320" w:lineRule="exact"/>
        <w:ind w:left="660"/>
        <w:rPr>
          <w:rFonts w:cs="宋体" w:asciiTheme="minorEastAsia" w:hAnsiTheme="minorEastAsia"/>
          <w:b/>
          <w:bCs/>
          <w:color w:val="auto"/>
          <w:sz w:val="28"/>
          <w:szCs w:val="28"/>
        </w:rPr>
      </w:pPr>
    </w:p>
    <w:p>
      <w:pPr>
        <w:spacing w:line="320" w:lineRule="exact"/>
        <w:ind w:left="660"/>
        <w:rPr>
          <w:rFonts w:cs="宋体" w:asciiTheme="minorEastAsia" w:hAnsiTheme="minorEastAsia"/>
          <w:b/>
          <w:bCs/>
          <w:color w:val="auto"/>
          <w:sz w:val="28"/>
          <w:szCs w:val="28"/>
        </w:rPr>
      </w:pPr>
    </w:p>
    <w:p>
      <w:pPr>
        <w:spacing w:line="320" w:lineRule="exact"/>
        <w:ind w:left="660"/>
        <w:rPr>
          <w:rFonts w:asciiTheme="minorEastAsia" w:hAnsiTheme="minorEastAsia"/>
          <w:color w:val="auto"/>
          <w:sz w:val="20"/>
          <w:szCs w:val="20"/>
        </w:rPr>
      </w:pPr>
      <w:r>
        <w:rPr>
          <w:rFonts w:cs="宋体" w:asciiTheme="minorEastAsia" w:hAnsiTheme="minorEastAsia"/>
          <w:b/>
          <w:bCs/>
          <w:color w:val="auto"/>
          <w:sz w:val="28"/>
          <w:szCs w:val="28"/>
        </w:rPr>
        <w:t>初步评审：</w:t>
      </w:r>
    </w:p>
    <w:tbl>
      <w:tblPr>
        <w:tblStyle w:val="33"/>
        <w:tblpPr w:leftFromText="180" w:rightFromText="180" w:vertAnchor="text" w:horzAnchor="page" w:tblpX="1165" w:tblpY="136"/>
        <w:tblOverlap w:val="never"/>
        <w:tblW w:w="955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570"/>
        <w:gridCol w:w="2250"/>
        <w:gridCol w:w="57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8" w:hRule="atLeast"/>
        </w:trPr>
        <w:tc>
          <w:tcPr>
            <w:tcW w:w="1570" w:type="dxa"/>
            <w:vAlign w:val="center"/>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kern w:val="2"/>
                <w:sz w:val="24"/>
                <w:szCs w:val="24"/>
              </w:rPr>
              <w:t>资格性审查</w:t>
            </w:r>
          </w:p>
        </w:tc>
        <w:tc>
          <w:tcPr>
            <w:tcW w:w="7980" w:type="dxa"/>
            <w:gridSpan w:val="2"/>
            <w:vAlign w:val="center"/>
          </w:tcPr>
          <w:p>
            <w:pPr>
              <w:spacing w:line="291" w:lineRule="exact"/>
              <w:ind w:left="80"/>
              <w:jc w:val="center"/>
              <w:rPr>
                <w:rFonts w:asciiTheme="minorEastAsia" w:hAnsiTheme="minorEastAsia"/>
                <w:color w:val="auto"/>
                <w:kern w:val="2"/>
                <w:sz w:val="20"/>
                <w:szCs w:val="20"/>
              </w:rPr>
            </w:pPr>
            <w:r>
              <w:rPr>
                <w:rFonts w:cs="宋体" w:asciiTheme="minorEastAsia" w:hAnsiTheme="minorEastAsia"/>
                <w:color w:val="auto"/>
                <w:kern w:val="2"/>
                <w:sz w:val="24"/>
                <w:szCs w:val="24"/>
              </w:rPr>
              <w:t>符合第二章</w:t>
            </w:r>
            <w:r>
              <w:rPr>
                <w:rFonts w:cs="Arial" w:asciiTheme="minorEastAsia" w:hAnsiTheme="minorEastAsia"/>
                <w:color w:val="auto"/>
                <w:kern w:val="2"/>
                <w:sz w:val="24"/>
                <w:szCs w:val="24"/>
              </w:rPr>
              <w:t>“</w:t>
            </w:r>
            <w:r>
              <w:rPr>
                <w:rFonts w:cs="宋体" w:asciiTheme="minorEastAsia" w:hAnsiTheme="minorEastAsia"/>
                <w:color w:val="auto"/>
                <w:kern w:val="2"/>
                <w:sz w:val="24"/>
                <w:szCs w:val="24"/>
              </w:rPr>
              <w:t>第</w:t>
            </w:r>
            <w:r>
              <w:rPr>
                <w:rFonts w:hint="eastAsia" w:cs="宋体" w:asciiTheme="minorEastAsia" w:hAnsiTheme="minorEastAsia"/>
                <w:color w:val="auto"/>
                <w:kern w:val="2"/>
                <w:sz w:val="24"/>
                <w:szCs w:val="24"/>
              </w:rPr>
              <w:t>15.2</w:t>
            </w:r>
            <w:r>
              <w:rPr>
                <w:rFonts w:cs="宋体" w:asciiTheme="minorEastAsia" w:hAnsiTheme="minorEastAsia"/>
                <w:color w:val="auto"/>
                <w:kern w:val="2"/>
                <w:sz w:val="24"/>
                <w:szCs w:val="24"/>
              </w:rPr>
              <w:t>项</w:t>
            </w:r>
            <w:r>
              <w:rPr>
                <w:rFonts w:hint="eastAsia" w:cs="宋体" w:asciiTheme="minorEastAsia" w:hAnsiTheme="minorEastAsia"/>
                <w:color w:val="auto"/>
                <w:kern w:val="2"/>
                <w:sz w:val="24"/>
                <w:szCs w:val="24"/>
              </w:rPr>
              <w:t>”</w:t>
            </w:r>
            <w:r>
              <w:rPr>
                <w:rFonts w:cs="宋体" w:asciiTheme="minorEastAsia" w:hAnsiTheme="minorEastAsia"/>
                <w:color w:val="auto"/>
                <w:kern w:val="2"/>
                <w:sz w:val="24"/>
                <w:szCs w:val="24"/>
              </w:rPr>
              <w:t>规定</w:t>
            </w:r>
            <w:r>
              <w:rPr>
                <w:rFonts w:hint="eastAsia" w:cs="宋体" w:asciiTheme="minorEastAsia" w:hAnsiTheme="minorEastAsia"/>
                <w:color w:val="auto"/>
                <w:kern w:val="2"/>
                <w:sz w:val="24"/>
                <w:szCs w:val="24"/>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8" w:hRule="atLeast"/>
        </w:trPr>
        <w:tc>
          <w:tcPr>
            <w:tcW w:w="1570" w:type="dxa"/>
            <w:vMerge w:val="restart"/>
            <w:vAlign w:val="center"/>
          </w:tcPr>
          <w:p>
            <w:pPr>
              <w:spacing w:line="274" w:lineRule="exact"/>
              <w:ind w:left="120"/>
              <w:jc w:val="center"/>
              <w:rPr>
                <w:rFonts w:asciiTheme="minorEastAsia" w:hAnsiTheme="minorEastAsia"/>
                <w:color w:val="auto"/>
                <w:kern w:val="2"/>
                <w:sz w:val="20"/>
                <w:szCs w:val="20"/>
              </w:rPr>
            </w:pPr>
            <w:r>
              <w:rPr>
                <w:rFonts w:cs="宋体" w:asciiTheme="minorEastAsia" w:hAnsiTheme="minorEastAsia"/>
                <w:color w:val="auto"/>
                <w:kern w:val="2"/>
                <w:sz w:val="24"/>
                <w:szCs w:val="24"/>
              </w:rPr>
              <w:t>符合性审查</w:t>
            </w:r>
          </w:p>
        </w:tc>
        <w:tc>
          <w:tcPr>
            <w:tcW w:w="2250" w:type="dxa"/>
            <w:vAlign w:val="center"/>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响应文件签署</w:t>
            </w:r>
          </w:p>
        </w:tc>
        <w:tc>
          <w:tcPr>
            <w:tcW w:w="5730" w:type="dxa"/>
            <w:vAlign w:val="center"/>
          </w:tcPr>
          <w:p>
            <w:pPr>
              <w:spacing w:line="274" w:lineRule="exact"/>
              <w:ind w:left="80"/>
              <w:jc w:val="both"/>
              <w:rPr>
                <w:rFonts w:asciiTheme="minorEastAsia" w:hAnsiTheme="minorEastAsia"/>
                <w:color w:val="auto"/>
                <w:kern w:val="2"/>
                <w:sz w:val="20"/>
                <w:szCs w:val="20"/>
              </w:rPr>
            </w:pPr>
            <w:r>
              <w:rPr>
                <w:rFonts w:cs="宋体" w:asciiTheme="minorEastAsia" w:hAnsiTheme="minorEastAsia"/>
                <w:color w:val="auto"/>
                <w:kern w:val="2"/>
                <w:sz w:val="24"/>
                <w:szCs w:val="24"/>
              </w:rPr>
              <w:t>有法定代表人或委托代理人签字，并加盖单位章。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68" w:hRule="atLeast"/>
        </w:trPr>
        <w:tc>
          <w:tcPr>
            <w:tcW w:w="1570" w:type="dxa"/>
            <w:vMerge w:val="continue"/>
            <w:vAlign w:val="bottom"/>
          </w:tcPr>
          <w:p>
            <w:pPr>
              <w:rPr>
                <w:rFonts w:asciiTheme="minorEastAsia" w:hAnsiTheme="minorEastAsia"/>
                <w:color w:val="auto"/>
                <w:kern w:val="2"/>
                <w:sz w:val="24"/>
                <w:szCs w:val="24"/>
              </w:rPr>
            </w:pPr>
          </w:p>
        </w:tc>
        <w:tc>
          <w:tcPr>
            <w:tcW w:w="2250" w:type="dxa"/>
            <w:vAlign w:val="center"/>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磋商有效期</w:t>
            </w:r>
          </w:p>
        </w:tc>
        <w:tc>
          <w:tcPr>
            <w:tcW w:w="5730" w:type="dxa"/>
            <w:vAlign w:val="center"/>
          </w:tcPr>
          <w:p>
            <w:pPr>
              <w:spacing w:line="291" w:lineRule="exact"/>
              <w:ind w:left="80"/>
              <w:jc w:val="both"/>
              <w:rPr>
                <w:rFonts w:asciiTheme="minorEastAsia" w:hAnsiTheme="minorEastAsia"/>
                <w:color w:val="auto"/>
                <w:kern w:val="2"/>
                <w:sz w:val="20"/>
                <w:szCs w:val="20"/>
              </w:rPr>
            </w:pPr>
            <w:r>
              <w:rPr>
                <w:rFonts w:cs="宋体" w:asciiTheme="minorEastAsia" w:hAnsiTheme="minorEastAsia"/>
                <w:color w:val="auto"/>
                <w:kern w:val="2"/>
                <w:sz w:val="24"/>
                <w:szCs w:val="24"/>
              </w:rPr>
              <w:t>符合第二章</w:t>
            </w:r>
            <w:r>
              <w:rPr>
                <w:rFonts w:cs="Arial" w:asciiTheme="minorEastAsia" w:hAnsiTheme="minorEastAsia"/>
                <w:color w:val="auto"/>
                <w:kern w:val="2"/>
                <w:sz w:val="24"/>
                <w:szCs w:val="24"/>
              </w:rPr>
              <w:t>“</w:t>
            </w:r>
            <w:r>
              <w:rPr>
                <w:rFonts w:cs="宋体" w:asciiTheme="minorEastAsia" w:hAnsiTheme="minorEastAsia"/>
                <w:color w:val="auto"/>
                <w:kern w:val="2"/>
                <w:sz w:val="24"/>
                <w:szCs w:val="24"/>
              </w:rPr>
              <w:t>供应商须知及前附表</w:t>
            </w:r>
            <w:r>
              <w:rPr>
                <w:rFonts w:cs="Arial" w:asciiTheme="minorEastAsia" w:hAnsiTheme="minorEastAsia"/>
                <w:color w:val="auto"/>
                <w:kern w:val="2"/>
                <w:sz w:val="24"/>
                <w:szCs w:val="24"/>
              </w:rPr>
              <w:t>”</w:t>
            </w:r>
            <w:r>
              <w:rPr>
                <w:rFonts w:cs="宋体" w:asciiTheme="minorEastAsia" w:hAnsiTheme="minorEastAsia"/>
                <w:color w:val="auto"/>
                <w:kern w:val="2"/>
                <w:sz w:val="24"/>
                <w:szCs w:val="24"/>
              </w:rPr>
              <w:t>第4项规定的磋商有效期90天。</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04" w:hRule="atLeast"/>
        </w:trPr>
        <w:tc>
          <w:tcPr>
            <w:tcW w:w="1570" w:type="dxa"/>
            <w:vMerge w:val="continue"/>
            <w:vAlign w:val="bottom"/>
          </w:tcPr>
          <w:p>
            <w:pPr>
              <w:rPr>
                <w:rFonts w:asciiTheme="minorEastAsia" w:hAnsiTheme="minorEastAsia"/>
                <w:color w:val="auto"/>
                <w:kern w:val="2"/>
                <w:sz w:val="24"/>
                <w:szCs w:val="24"/>
              </w:rPr>
            </w:pPr>
          </w:p>
        </w:tc>
        <w:tc>
          <w:tcPr>
            <w:tcW w:w="2250" w:type="dxa"/>
            <w:vAlign w:val="center"/>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权利义务</w:t>
            </w:r>
          </w:p>
        </w:tc>
        <w:tc>
          <w:tcPr>
            <w:tcW w:w="5730" w:type="dxa"/>
            <w:vAlign w:val="center"/>
          </w:tcPr>
          <w:p>
            <w:pPr>
              <w:spacing w:line="291" w:lineRule="exact"/>
              <w:ind w:left="80"/>
              <w:rPr>
                <w:rFonts w:asciiTheme="minorEastAsia" w:hAnsiTheme="minorEastAsia"/>
                <w:color w:val="auto"/>
                <w:kern w:val="2"/>
                <w:sz w:val="20"/>
                <w:szCs w:val="20"/>
              </w:rPr>
            </w:pPr>
            <w:r>
              <w:rPr>
                <w:rFonts w:cs="宋体" w:asciiTheme="minorEastAsia" w:hAnsiTheme="minorEastAsia"/>
                <w:color w:val="auto"/>
                <w:kern w:val="2"/>
                <w:sz w:val="24"/>
                <w:szCs w:val="24"/>
              </w:rPr>
              <w:t>符合第四章</w:t>
            </w:r>
            <w:r>
              <w:rPr>
                <w:rFonts w:cs="Arial" w:asciiTheme="minorEastAsia" w:hAnsiTheme="minorEastAsia"/>
                <w:color w:val="auto"/>
                <w:kern w:val="2"/>
                <w:sz w:val="24"/>
                <w:szCs w:val="24"/>
              </w:rPr>
              <w:t>“</w:t>
            </w:r>
            <w:r>
              <w:rPr>
                <w:rFonts w:cs="宋体" w:asciiTheme="minorEastAsia" w:hAnsiTheme="minorEastAsia"/>
                <w:color w:val="auto"/>
                <w:kern w:val="2"/>
                <w:sz w:val="24"/>
                <w:szCs w:val="24"/>
              </w:rPr>
              <w:t>合同主要条款</w:t>
            </w:r>
            <w:r>
              <w:rPr>
                <w:rFonts w:cs="Arial" w:asciiTheme="minorEastAsia" w:hAnsiTheme="minorEastAsia"/>
                <w:color w:val="auto"/>
                <w:kern w:val="2"/>
                <w:sz w:val="24"/>
                <w:szCs w:val="24"/>
              </w:rPr>
              <w:t>”</w:t>
            </w:r>
            <w:r>
              <w:rPr>
                <w:rFonts w:cs="宋体" w:asciiTheme="minorEastAsia" w:hAnsiTheme="minorEastAsia"/>
                <w:color w:val="auto"/>
                <w:kern w:val="2"/>
                <w:sz w:val="24"/>
                <w:szCs w:val="24"/>
              </w:rPr>
              <w:t>规定。</w:t>
            </w:r>
          </w:p>
        </w:tc>
      </w:tr>
    </w:tbl>
    <w:p>
      <w:pPr>
        <w:spacing w:line="156" w:lineRule="exact"/>
        <w:rPr>
          <w:rFonts w:asciiTheme="minorEastAsia" w:hAnsiTheme="minorEastAsia"/>
          <w:color w:val="auto"/>
          <w:sz w:val="20"/>
          <w:szCs w:val="20"/>
        </w:rPr>
      </w:pPr>
    </w:p>
    <w:p>
      <w:pPr>
        <w:spacing w:line="20" w:lineRule="exact"/>
        <w:rPr>
          <w:rFonts w:asciiTheme="minorEastAsia" w:hAnsiTheme="minorEastAsia"/>
          <w:color w:val="auto"/>
          <w:sz w:val="20"/>
          <w:szCs w:val="20"/>
        </w:rPr>
      </w:pPr>
    </w:p>
    <w:p>
      <w:pPr>
        <w:spacing w:line="320" w:lineRule="exact"/>
        <w:ind w:left="620"/>
        <w:rPr>
          <w:rFonts w:cs="宋体" w:asciiTheme="minorEastAsia" w:hAnsiTheme="minorEastAsia"/>
          <w:b/>
          <w:bCs/>
          <w:color w:val="auto"/>
          <w:sz w:val="28"/>
          <w:szCs w:val="28"/>
        </w:rPr>
      </w:pPr>
      <w:r>
        <w:rPr>
          <w:rFonts w:cs="宋体" w:asciiTheme="minorEastAsia" w:hAnsiTheme="minorEastAsia"/>
          <w:b/>
          <w:bCs/>
          <w:color w:val="auto"/>
          <w:sz w:val="28"/>
          <w:szCs w:val="28"/>
        </w:rPr>
        <w:t>详细评审：</w:t>
      </w:r>
    </w:p>
    <w:tbl>
      <w:tblPr>
        <w:tblStyle w:val="33"/>
        <w:tblW w:w="9594" w:type="dxa"/>
        <w:tblInd w:w="-4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6"/>
        <w:gridCol w:w="1149"/>
        <w:gridCol w:w="2324"/>
        <w:gridCol w:w="5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915" w:type="dxa"/>
            <w:gridSpan w:val="2"/>
            <w:vAlign w:val="center"/>
          </w:tcPr>
          <w:p>
            <w:pPr>
              <w:jc w:val="center"/>
              <w:rPr>
                <w:rFonts w:ascii="宋体" w:hAnsi="宋体"/>
                <w:color w:val="auto"/>
                <w:szCs w:val="21"/>
              </w:rPr>
            </w:pPr>
            <w:r>
              <w:rPr>
                <w:rFonts w:hint="eastAsia" w:ascii="宋体" w:hAnsi="宋体"/>
                <w:color w:val="auto"/>
                <w:szCs w:val="21"/>
              </w:rPr>
              <w:t>条款号</w:t>
            </w:r>
          </w:p>
        </w:tc>
        <w:tc>
          <w:tcPr>
            <w:tcW w:w="2324" w:type="dxa"/>
            <w:vAlign w:val="center"/>
          </w:tcPr>
          <w:p>
            <w:pPr>
              <w:jc w:val="center"/>
              <w:rPr>
                <w:rFonts w:ascii="宋体" w:hAnsi="宋体"/>
                <w:color w:val="auto"/>
                <w:szCs w:val="21"/>
              </w:rPr>
            </w:pPr>
            <w:r>
              <w:rPr>
                <w:rFonts w:hint="eastAsia" w:ascii="宋体" w:hAnsi="宋体"/>
                <w:color w:val="auto"/>
                <w:szCs w:val="21"/>
              </w:rPr>
              <w:t>条款内容</w:t>
            </w:r>
          </w:p>
        </w:tc>
        <w:tc>
          <w:tcPr>
            <w:tcW w:w="5355" w:type="dxa"/>
            <w:vAlign w:val="center"/>
          </w:tcPr>
          <w:p>
            <w:pPr>
              <w:jc w:val="center"/>
              <w:rPr>
                <w:rFonts w:ascii="宋体" w:hAnsi="宋体"/>
                <w:color w:val="auto"/>
                <w:szCs w:val="21"/>
              </w:rPr>
            </w:pPr>
            <w:r>
              <w:rPr>
                <w:rFonts w:hint="eastAsia" w:ascii="宋体" w:hAnsi="宋体"/>
                <w:color w:val="auto"/>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trPr>
        <w:tc>
          <w:tcPr>
            <w:tcW w:w="1915" w:type="dxa"/>
            <w:gridSpan w:val="2"/>
            <w:vAlign w:val="center"/>
          </w:tcPr>
          <w:p>
            <w:pPr>
              <w:jc w:val="center"/>
              <w:rPr>
                <w:rFonts w:ascii="宋体" w:hAnsi="宋体"/>
                <w:color w:val="auto"/>
                <w:szCs w:val="21"/>
              </w:rPr>
            </w:pPr>
            <w:r>
              <w:rPr>
                <w:rFonts w:hint="eastAsia" w:ascii="宋体" w:hAnsi="宋体"/>
                <w:color w:val="auto"/>
                <w:szCs w:val="21"/>
              </w:rPr>
              <w:t>2.2.1</w:t>
            </w:r>
          </w:p>
        </w:tc>
        <w:tc>
          <w:tcPr>
            <w:tcW w:w="2324" w:type="dxa"/>
            <w:vAlign w:val="center"/>
          </w:tcPr>
          <w:p>
            <w:pPr>
              <w:rPr>
                <w:rFonts w:ascii="宋体" w:hAnsi="宋体"/>
                <w:color w:val="auto"/>
                <w:szCs w:val="21"/>
              </w:rPr>
            </w:pPr>
            <w:r>
              <w:rPr>
                <w:rFonts w:hint="eastAsia" w:ascii="宋体" w:hAnsi="宋体"/>
                <w:color w:val="auto"/>
                <w:szCs w:val="21"/>
              </w:rPr>
              <w:t>分值构成</w:t>
            </w:r>
          </w:p>
          <w:p>
            <w:pPr>
              <w:rPr>
                <w:rFonts w:ascii="宋体" w:hAnsi="宋体"/>
                <w:color w:val="auto"/>
                <w:szCs w:val="21"/>
              </w:rPr>
            </w:pPr>
            <w:r>
              <w:rPr>
                <w:rFonts w:hint="eastAsia" w:ascii="宋体" w:hAnsi="宋体"/>
                <w:color w:val="auto"/>
                <w:szCs w:val="21"/>
              </w:rPr>
              <w:t>（总分100分）</w:t>
            </w:r>
          </w:p>
        </w:tc>
        <w:tc>
          <w:tcPr>
            <w:tcW w:w="5355" w:type="dxa"/>
            <w:vAlign w:val="center"/>
          </w:tcPr>
          <w:p>
            <w:pPr>
              <w:rPr>
                <w:rFonts w:ascii="宋体" w:hAnsi="宋体"/>
                <w:color w:val="auto"/>
                <w:szCs w:val="21"/>
              </w:rPr>
            </w:pPr>
            <w:r>
              <w:rPr>
                <w:rFonts w:hint="eastAsia" w:ascii="宋体" w:hAnsi="宋体"/>
                <w:color w:val="auto"/>
                <w:szCs w:val="21"/>
              </w:rPr>
              <w:t>施工组织设计：</w:t>
            </w:r>
            <w:r>
              <w:rPr>
                <w:rFonts w:hint="eastAsia" w:ascii="宋体" w:hAnsi="宋体"/>
                <w:color w:val="auto"/>
                <w:szCs w:val="21"/>
                <w:u w:val="single"/>
              </w:rPr>
              <w:t xml:space="preserve">     2</w:t>
            </w:r>
            <w:r>
              <w:rPr>
                <w:rFonts w:hint="eastAsia" w:ascii="宋体" w:hAnsi="宋体"/>
                <w:color w:val="auto"/>
                <w:szCs w:val="21"/>
                <w:u w:val="single"/>
                <w:lang w:val="en-US" w:eastAsia="zh-CN"/>
              </w:rPr>
              <w:t>2</w:t>
            </w:r>
            <w:r>
              <w:rPr>
                <w:rFonts w:hint="eastAsia" w:ascii="宋体" w:hAnsi="宋体"/>
                <w:color w:val="auto"/>
                <w:szCs w:val="21"/>
                <w:u w:val="single"/>
              </w:rPr>
              <w:t xml:space="preserve">  </w:t>
            </w:r>
            <w:r>
              <w:rPr>
                <w:rFonts w:hint="eastAsia" w:ascii="宋体" w:hAnsi="宋体"/>
                <w:color w:val="auto"/>
                <w:szCs w:val="21"/>
              </w:rPr>
              <w:t>分</w:t>
            </w:r>
          </w:p>
          <w:p>
            <w:pPr>
              <w:rPr>
                <w:rFonts w:ascii="宋体" w:hAnsi="宋体"/>
                <w:color w:val="auto"/>
                <w:szCs w:val="21"/>
              </w:rPr>
            </w:pPr>
            <w:r>
              <w:rPr>
                <w:rFonts w:hint="eastAsia" w:ascii="宋体" w:hAnsi="宋体"/>
                <w:color w:val="auto"/>
                <w:szCs w:val="21"/>
              </w:rPr>
              <w:t>投  标 报 价：</w:t>
            </w:r>
            <w:r>
              <w:rPr>
                <w:rFonts w:hint="eastAsia" w:ascii="宋体" w:hAnsi="宋体"/>
                <w:color w:val="auto"/>
                <w:szCs w:val="21"/>
                <w:u w:val="single"/>
              </w:rPr>
              <w:t xml:space="preserve">     70   </w:t>
            </w:r>
            <w:r>
              <w:rPr>
                <w:rFonts w:hint="eastAsia" w:ascii="宋体" w:hAnsi="宋体"/>
                <w:color w:val="auto"/>
                <w:szCs w:val="21"/>
              </w:rPr>
              <w:t>分</w:t>
            </w:r>
          </w:p>
          <w:p>
            <w:pPr>
              <w:rPr>
                <w:rFonts w:ascii="宋体" w:hAnsi="宋体"/>
                <w:color w:val="auto"/>
                <w:szCs w:val="21"/>
              </w:rPr>
            </w:pPr>
            <w:r>
              <w:rPr>
                <w:rFonts w:hint="eastAsia" w:ascii="宋体" w:hAnsi="宋体"/>
                <w:color w:val="auto"/>
                <w:szCs w:val="21"/>
              </w:rPr>
              <w:t>其他评分因素：</w:t>
            </w:r>
            <w:r>
              <w:rPr>
                <w:rFonts w:hint="eastAsia" w:ascii="宋体" w:hAnsi="宋体"/>
                <w:color w:val="auto"/>
                <w:szCs w:val="21"/>
                <w:u w:val="single"/>
              </w:rPr>
              <w:t xml:space="preserve">     </w:t>
            </w:r>
            <w:r>
              <w:rPr>
                <w:rFonts w:hint="eastAsia" w:ascii="宋体" w:hAnsi="宋体"/>
                <w:color w:val="auto"/>
                <w:szCs w:val="21"/>
                <w:u w:val="single"/>
                <w:lang w:val="en-US" w:eastAsia="zh-CN"/>
              </w:rPr>
              <w:t>8</w:t>
            </w:r>
            <w:r>
              <w:rPr>
                <w:rFonts w:hint="eastAsia" w:ascii="宋体" w:hAnsi="宋体"/>
                <w:color w:val="auto"/>
                <w:szCs w:val="21"/>
                <w:u w:val="single"/>
              </w:rPr>
              <w:t xml:space="preserve">    </w:t>
            </w:r>
            <w:r>
              <w:rPr>
                <w:rFonts w:hint="eastAsia" w:ascii="宋体" w:hAnsi="宋体"/>
                <w:color w:val="auto"/>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915" w:type="dxa"/>
            <w:gridSpan w:val="2"/>
            <w:vAlign w:val="center"/>
          </w:tcPr>
          <w:p>
            <w:pPr>
              <w:jc w:val="center"/>
              <w:rPr>
                <w:rFonts w:ascii="宋体" w:hAnsi="宋体"/>
                <w:color w:val="auto"/>
                <w:szCs w:val="21"/>
              </w:rPr>
            </w:pPr>
            <w:r>
              <w:rPr>
                <w:rFonts w:hint="eastAsia" w:ascii="宋体" w:hAnsi="宋体"/>
                <w:color w:val="auto"/>
                <w:szCs w:val="21"/>
              </w:rPr>
              <w:t>2.2.2</w:t>
            </w:r>
          </w:p>
        </w:tc>
        <w:tc>
          <w:tcPr>
            <w:tcW w:w="2324" w:type="dxa"/>
            <w:vAlign w:val="center"/>
          </w:tcPr>
          <w:p>
            <w:pPr>
              <w:rPr>
                <w:rFonts w:ascii="宋体" w:hAnsi="宋体"/>
                <w:color w:val="auto"/>
                <w:szCs w:val="21"/>
              </w:rPr>
            </w:pPr>
            <w:r>
              <w:rPr>
                <w:rFonts w:hint="eastAsia" w:ascii="宋体" w:hAnsi="宋体"/>
                <w:color w:val="auto"/>
                <w:szCs w:val="21"/>
              </w:rPr>
              <w:t>评标基准价计算方法</w:t>
            </w:r>
          </w:p>
        </w:tc>
        <w:tc>
          <w:tcPr>
            <w:tcW w:w="5355" w:type="dxa"/>
            <w:vAlign w:val="center"/>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915" w:type="dxa"/>
            <w:gridSpan w:val="2"/>
            <w:vAlign w:val="center"/>
          </w:tcPr>
          <w:p>
            <w:pPr>
              <w:jc w:val="center"/>
              <w:rPr>
                <w:rFonts w:ascii="宋体" w:hAnsi="宋体"/>
                <w:color w:val="auto"/>
                <w:szCs w:val="21"/>
              </w:rPr>
            </w:pPr>
            <w:r>
              <w:rPr>
                <w:rFonts w:hint="eastAsia" w:ascii="宋体" w:hAnsi="宋体"/>
                <w:color w:val="auto"/>
                <w:szCs w:val="21"/>
              </w:rPr>
              <w:t>条款号</w:t>
            </w:r>
          </w:p>
        </w:tc>
        <w:tc>
          <w:tcPr>
            <w:tcW w:w="2324" w:type="dxa"/>
            <w:vAlign w:val="center"/>
          </w:tcPr>
          <w:p>
            <w:pPr>
              <w:jc w:val="center"/>
              <w:rPr>
                <w:rFonts w:ascii="宋体" w:hAnsi="宋体"/>
                <w:color w:val="auto"/>
                <w:szCs w:val="21"/>
              </w:rPr>
            </w:pPr>
            <w:r>
              <w:rPr>
                <w:rFonts w:hint="eastAsia" w:ascii="宋体" w:hAnsi="宋体"/>
                <w:color w:val="auto"/>
                <w:szCs w:val="21"/>
              </w:rPr>
              <w:t>评分因素</w:t>
            </w:r>
          </w:p>
        </w:tc>
        <w:tc>
          <w:tcPr>
            <w:tcW w:w="5355" w:type="dxa"/>
            <w:vAlign w:val="center"/>
          </w:tcPr>
          <w:p>
            <w:pPr>
              <w:jc w:val="center"/>
              <w:rPr>
                <w:rFonts w:ascii="宋体" w:hAnsi="宋体"/>
                <w:color w:val="auto"/>
                <w:szCs w:val="21"/>
              </w:rPr>
            </w:pPr>
            <w:r>
              <w:rPr>
                <w:rFonts w:hint="eastAsia" w:ascii="宋体" w:hAnsi="宋体"/>
                <w:color w:val="auto"/>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766" w:type="dxa"/>
            <w:vMerge w:val="restart"/>
            <w:vAlign w:val="center"/>
          </w:tcPr>
          <w:p>
            <w:pPr>
              <w:jc w:val="center"/>
              <w:rPr>
                <w:rFonts w:ascii="宋体" w:hAnsi="宋体"/>
                <w:color w:val="auto"/>
                <w:szCs w:val="21"/>
              </w:rPr>
            </w:pPr>
            <w:r>
              <w:rPr>
                <w:rFonts w:hint="eastAsia" w:ascii="宋体" w:hAnsi="宋体"/>
                <w:color w:val="auto"/>
                <w:szCs w:val="21"/>
              </w:rPr>
              <w:t>2.2.4</w:t>
            </w:r>
          </w:p>
          <w:p>
            <w:pPr>
              <w:jc w:val="center"/>
              <w:rPr>
                <w:rFonts w:ascii="宋体" w:hAnsi="宋体"/>
                <w:color w:val="auto"/>
                <w:szCs w:val="21"/>
              </w:rPr>
            </w:pPr>
            <w:r>
              <w:rPr>
                <w:rFonts w:hint="eastAsia" w:ascii="宋体" w:hAnsi="宋体"/>
                <w:color w:val="auto"/>
                <w:szCs w:val="21"/>
              </w:rPr>
              <w:t>(1)</w:t>
            </w:r>
          </w:p>
        </w:tc>
        <w:tc>
          <w:tcPr>
            <w:tcW w:w="1149" w:type="dxa"/>
            <w:vMerge w:val="restart"/>
            <w:vAlign w:val="center"/>
          </w:tcPr>
          <w:p>
            <w:pPr>
              <w:jc w:val="center"/>
              <w:rPr>
                <w:rFonts w:ascii="宋体" w:hAnsi="宋体"/>
                <w:color w:val="auto"/>
                <w:szCs w:val="21"/>
              </w:rPr>
            </w:pPr>
            <w:r>
              <w:rPr>
                <w:rFonts w:hint="eastAsia" w:ascii="宋体" w:hAnsi="宋体"/>
                <w:color w:val="auto"/>
                <w:szCs w:val="21"/>
              </w:rPr>
              <w:t>施工组织</w:t>
            </w:r>
          </w:p>
          <w:p>
            <w:pPr>
              <w:jc w:val="center"/>
              <w:rPr>
                <w:rFonts w:ascii="宋体" w:hAnsi="宋体"/>
                <w:color w:val="auto"/>
                <w:szCs w:val="21"/>
              </w:rPr>
            </w:pPr>
            <w:r>
              <w:rPr>
                <w:rFonts w:hint="eastAsia" w:ascii="宋体" w:hAnsi="宋体"/>
                <w:color w:val="auto"/>
                <w:szCs w:val="21"/>
              </w:rPr>
              <w:t>设计评分</w:t>
            </w:r>
          </w:p>
          <w:p>
            <w:pPr>
              <w:jc w:val="center"/>
              <w:rPr>
                <w:rFonts w:ascii="宋体" w:hAnsi="宋体"/>
                <w:color w:val="auto"/>
                <w:szCs w:val="21"/>
              </w:rPr>
            </w:pPr>
            <w:r>
              <w:rPr>
                <w:rFonts w:hint="eastAsia" w:ascii="宋体" w:hAnsi="宋体"/>
                <w:color w:val="auto"/>
                <w:szCs w:val="21"/>
              </w:rPr>
              <w:t>标   准（</w:t>
            </w:r>
            <w:r>
              <w:rPr>
                <w:rFonts w:hint="eastAsia" w:ascii="宋体" w:hAnsi="宋体"/>
                <w:color w:val="auto"/>
                <w:szCs w:val="21"/>
                <w:lang w:val="en-US" w:eastAsia="zh-CN"/>
              </w:rPr>
              <w:t>55</w:t>
            </w:r>
            <w:r>
              <w:rPr>
                <w:rFonts w:hint="eastAsia" w:ascii="宋体" w:hAnsi="宋体"/>
                <w:color w:val="auto"/>
                <w:szCs w:val="21"/>
              </w:rPr>
              <w:t>分）</w:t>
            </w:r>
          </w:p>
        </w:tc>
        <w:tc>
          <w:tcPr>
            <w:tcW w:w="2324" w:type="dxa"/>
            <w:vAlign w:val="center"/>
          </w:tcPr>
          <w:p>
            <w:pPr>
              <w:rPr>
                <w:rFonts w:hint="eastAsia" w:ascii="宋体" w:hAnsi="宋体"/>
                <w:color w:val="auto"/>
                <w:szCs w:val="21"/>
              </w:rPr>
            </w:pPr>
            <w:r>
              <w:rPr>
                <w:rFonts w:hint="eastAsia" w:ascii="宋体" w:hAnsi="宋体"/>
                <w:color w:val="auto"/>
                <w:szCs w:val="21"/>
              </w:rPr>
              <w:t>内容完整性和编制水平</w:t>
            </w:r>
          </w:p>
          <w:p>
            <w:pPr>
              <w:rPr>
                <w:rFonts w:ascii="宋体" w:hAnsi="宋体"/>
                <w:color w:val="auto"/>
                <w:szCs w:val="21"/>
              </w:rPr>
            </w:pPr>
            <w:r>
              <w:rPr>
                <w:rFonts w:hint="eastAsia" w:ascii="宋体" w:hAnsi="宋体"/>
                <w:color w:val="auto"/>
                <w:szCs w:val="21"/>
              </w:rPr>
              <w:t>（</w:t>
            </w:r>
            <w:r>
              <w:rPr>
                <w:rFonts w:hint="eastAsia" w:ascii="宋体" w:hAnsi="宋体"/>
                <w:color w:val="auto"/>
                <w:szCs w:val="21"/>
                <w:lang w:val="en-US" w:eastAsia="zh-CN"/>
              </w:rPr>
              <w:t>10</w:t>
            </w:r>
            <w:r>
              <w:rPr>
                <w:rFonts w:hint="eastAsia" w:ascii="宋体" w:hAnsi="宋体"/>
                <w:color w:val="auto"/>
                <w:szCs w:val="21"/>
              </w:rPr>
              <w:t>分）</w:t>
            </w:r>
          </w:p>
        </w:tc>
        <w:tc>
          <w:tcPr>
            <w:tcW w:w="5355" w:type="dxa"/>
            <w:vAlign w:val="center"/>
          </w:tcPr>
          <w:p>
            <w:pPr>
              <w:rPr>
                <w:rFonts w:ascii="宋体" w:hAnsi="宋体"/>
                <w:color w:val="auto"/>
                <w:szCs w:val="21"/>
              </w:rPr>
            </w:pPr>
            <w:r>
              <w:rPr>
                <w:rFonts w:hint="eastAsia" w:ascii="宋体" w:hAnsi="宋体"/>
                <w:color w:val="auto"/>
                <w:szCs w:val="21"/>
              </w:rPr>
              <w:t xml:space="preserve">根据施工组织设计的内容完整性和编制水平。经评审：优得 </w:t>
            </w:r>
            <w:r>
              <w:rPr>
                <w:rFonts w:hint="eastAsia" w:ascii="宋体" w:hAnsi="宋体"/>
                <w:color w:val="auto"/>
                <w:szCs w:val="21"/>
                <w:lang w:val="en-US" w:eastAsia="zh-CN"/>
              </w:rPr>
              <w:t>10</w:t>
            </w:r>
            <w:r>
              <w:rPr>
                <w:rFonts w:hint="eastAsia" w:ascii="宋体" w:hAnsi="宋体"/>
                <w:color w:val="auto"/>
                <w:szCs w:val="21"/>
              </w:rPr>
              <w:t xml:space="preserve"> 分，良 </w:t>
            </w:r>
            <w:r>
              <w:rPr>
                <w:rFonts w:hint="eastAsia" w:ascii="宋体" w:hAnsi="宋体"/>
                <w:color w:val="auto"/>
                <w:szCs w:val="21"/>
                <w:lang w:val="en-US" w:eastAsia="zh-CN"/>
              </w:rPr>
              <w:t>6</w:t>
            </w:r>
            <w:r>
              <w:rPr>
                <w:rFonts w:hint="eastAsia" w:ascii="宋体" w:hAnsi="宋体"/>
                <w:color w:val="auto"/>
                <w:szCs w:val="21"/>
              </w:rPr>
              <w:t xml:space="preserve">分，一般 </w:t>
            </w:r>
            <w:r>
              <w:rPr>
                <w:rFonts w:hint="eastAsia" w:ascii="宋体" w:hAnsi="宋体"/>
                <w:color w:val="auto"/>
                <w:szCs w:val="21"/>
                <w:lang w:val="en-US" w:eastAsia="zh-CN"/>
              </w:rPr>
              <w:t>3</w:t>
            </w:r>
            <w:r>
              <w:rPr>
                <w:rFonts w:hint="eastAsia" w:ascii="宋体" w:hAnsi="宋体"/>
                <w:color w:val="auto"/>
                <w:szCs w:val="21"/>
              </w:rPr>
              <w:t xml:space="preserve"> 分。如缺项或不满足施工需要，该项不得分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66" w:type="dxa"/>
            <w:vMerge w:val="continue"/>
            <w:vAlign w:val="center"/>
          </w:tcPr>
          <w:p>
            <w:pPr>
              <w:jc w:val="center"/>
              <w:rPr>
                <w:rFonts w:ascii="宋体" w:hAnsi="宋体"/>
                <w:color w:val="auto"/>
                <w:szCs w:val="21"/>
              </w:rPr>
            </w:pPr>
          </w:p>
        </w:tc>
        <w:tc>
          <w:tcPr>
            <w:tcW w:w="1149" w:type="dxa"/>
            <w:vMerge w:val="continue"/>
            <w:vAlign w:val="center"/>
          </w:tcPr>
          <w:p>
            <w:pPr>
              <w:jc w:val="center"/>
              <w:rPr>
                <w:rFonts w:ascii="宋体" w:hAnsi="宋体"/>
                <w:color w:val="auto"/>
                <w:szCs w:val="21"/>
              </w:rPr>
            </w:pPr>
          </w:p>
        </w:tc>
        <w:tc>
          <w:tcPr>
            <w:tcW w:w="2324" w:type="dxa"/>
            <w:vAlign w:val="center"/>
          </w:tcPr>
          <w:p>
            <w:pPr>
              <w:rPr>
                <w:rFonts w:hint="eastAsia" w:ascii="宋体" w:hAnsi="宋体" w:eastAsiaTheme="minorEastAsia"/>
                <w:color w:val="auto"/>
                <w:szCs w:val="21"/>
                <w:lang w:val="en-US" w:eastAsia="zh-CN"/>
              </w:rPr>
            </w:pPr>
            <w:r>
              <w:rPr>
                <w:rFonts w:hint="eastAsia" w:ascii="宋体" w:hAnsi="宋体"/>
                <w:color w:val="auto"/>
                <w:szCs w:val="21"/>
              </w:rPr>
              <w:t>施工方案与技术措施（</w:t>
            </w:r>
            <w:r>
              <w:rPr>
                <w:rFonts w:hint="eastAsia" w:ascii="宋体" w:hAnsi="宋体"/>
                <w:color w:val="auto"/>
                <w:szCs w:val="21"/>
                <w:lang w:val="en-US" w:eastAsia="zh-CN"/>
              </w:rPr>
              <w:t>15</w:t>
            </w:r>
            <w:r>
              <w:rPr>
                <w:rFonts w:hint="eastAsia" w:ascii="宋体" w:hAnsi="宋体"/>
                <w:color w:val="auto"/>
                <w:szCs w:val="21"/>
              </w:rPr>
              <w:t>分</w:t>
            </w:r>
            <w:r>
              <w:rPr>
                <w:rFonts w:hint="eastAsia" w:ascii="宋体" w:hAnsi="宋体"/>
                <w:color w:val="auto"/>
                <w:szCs w:val="21"/>
                <w:lang w:val="en-US" w:eastAsia="zh-CN"/>
              </w:rPr>
              <w:t>)</w:t>
            </w:r>
          </w:p>
        </w:tc>
        <w:tc>
          <w:tcPr>
            <w:tcW w:w="5355" w:type="dxa"/>
            <w:vAlign w:val="center"/>
          </w:tcPr>
          <w:p>
            <w:pPr>
              <w:rPr>
                <w:rFonts w:ascii="宋体" w:hAnsi="宋体"/>
                <w:color w:val="auto"/>
                <w:szCs w:val="21"/>
              </w:rPr>
            </w:pPr>
            <w:r>
              <w:rPr>
                <w:rFonts w:hint="eastAsia" w:ascii="宋体" w:hAnsi="宋体"/>
                <w:color w:val="auto"/>
                <w:szCs w:val="21"/>
              </w:rPr>
              <w:t xml:space="preserve">供应商制定分部分项工程和关键部位的施工方案是否符合规定并先进可行，是否符合本工程实际。经评审：优得 </w:t>
            </w:r>
            <w:r>
              <w:rPr>
                <w:rFonts w:hint="eastAsia" w:ascii="宋体" w:hAnsi="宋体"/>
                <w:color w:val="auto"/>
                <w:szCs w:val="21"/>
                <w:lang w:val="en-US" w:eastAsia="zh-CN"/>
              </w:rPr>
              <w:t>15</w:t>
            </w:r>
            <w:r>
              <w:rPr>
                <w:rFonts w:hint="eastAsia" w:ascii="宋体" w:hAnsi="宋体"/>
                <w:color w:val="auto"/>
                <w:szCs w:val="21"/>
              </w:rPr>
              <w:t>分，良</w:t>
            </w:r>
            <w:r>
              <w:rPr>
                <w:rFonts w:hint="eastAsia" w:ascii="宋体" w:hAnsi="宋体"/>
                <w:color w:val="auto"/>
                <w:szCs w:val="21"/>
                <w:lang w:val="en-US" w:eastAsia="zh-CN"/>
              </w:rPr>
              <w:t>8</w:t>
            </w:r>
            <w:r>
              <w:rPr>
                <w:rFonts w:hint="eastAsia" w:ascii="宋体" w:hAnsi="宋体"/>
                <w:color w:val="auto"/>
                <w:szCs w:val="21"/>
              </w:rPr>
              <w:t>分，一般</w:t>
            </w:r>
            <w:r>
              <w:rPr>
                <w:rFonts w:hint="eastAsia" w:ascii="宋体" w:hAnsi="宋体"/>
                <w:color w:val="auto"/>
                <w:szCs w:val="21"/>
                <w:lang w:val="en-US" w:eastAsia="zh-CN"/>
              </w:rPr>
              <w:t>4</w:t>
            </w:r>
            <w:r>
              <w:rPr>
                <w:rFonts w:hint="eastAsia" w:ascii="宋体" w:hAnsi="宋体"/>
                <w:color w:val="auto"/>
                <w:szCs w:val="21"/>
              </w:rPr>
              <w:t>分。如缺项或不满足施工需要，该项不得分。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66" w:type="dxa"/>
            <w:vMerge w:val="continue"/>
            <w:vAlign w:val="center"/>
          </w:tcPr>
          <w:p>
            <w:pPr>
              <w:jc w:val="center"/>
              <w:rPr>
                <w:rFonts w:ascii="宋体" w:hAnsi="宋体"/>
                <w:color w:val="auto"/>
                <w:szCs w:val="21"/>
              </w:rPr>
            </w:pPr>
          </w:p>
        </w:tc>
        <w:tc>
          <w:tcPr>
            <w:tcW w:w="1149" w:type="dxa"/>
            <w:vMerge w:val="continue"/>
            <w:vAlign w:val="center"/>
          </w:tcPr>
          <w:p>
            <w:pPr>
              <w:jc w:val="center"/>
              <w:rPr>
                <w:rFonts w:ascii="宋体" w:hAnsi="宋体"/>
                <w:color w:val="auto"/>
                <w:szCs w:val="21"/>
              </w:rPr>
            </w:pPr>
          </w:p>
        </w:tc>
        <w:tc>
          <w:tcPr>
            <w:tcW w:w="2324" w:type="dxa"/>
            <w:vAlign w:val="center"/>
          </w:tcPr>
          <w:p>
            <w:pPr>
              <w:rPr>
                <w:rFonts w:hint="eastAsia"/>
                <w:color w:val="auto"/>
              </w:rPr>
            </w:pPr>
            <w:r>
              <w:rPr>
                <w:rFonts w:hint="eastAsia"/>
                <w:color w:val="auto"/>
              </w:rPr>
              <w:t>质量管理体系与措施</w:t>
            </w:r>
          </w:p>
          <w:p>
            <w:pPr>
              <w:pStyle w:val="2"/>
              <w:rPr>
                <w:color w:val="auto"/>
              </w:rPr>
            </w:pPr>
            <w:r>
              <w:rPr>
                <w:rFonts w:hint="eastAsia" w:ascii="宋体" w:hAnsi="宋体"/>
                <w:color w:val="auto"/>
                <w:szCs w:val="21"/>
              </w:rPr>
              <w:t>（</w:t>
            </w:r>
            <w:r>
              <w:rPr>
                <w:rFonts w:hint="eastAsia" w:ascii="宋体" w:hAnsi="宋体"/>
                <w:color w:val="auto"/>
                <w:szCs w:val="21"/>
                <w:lang w:val="en-US" w:eastAsia="zh-CN"/>
              </w:rPr>
              <w:t>15</w:t>
            </w:r>
            <w:r>
              <w:rPr>
                <w:rFonts w:hint="eastAsia" w:ascii="宋体" w:hAnsi="宋体"/>
                <w:color w:val="auto"/>
                <w:szCs w:val="21"/>
              </w:rPr>
              <w:t>分</w:t>
            </w:r>
            <w:r>
              <w:rPr>
                <w:rFonts w:hint="eastAsia" w:ascii="宋体" w:hAnsi="宋体"/>
                <w:color w:val="auto"/>
                <w:szCs w:val="21"/>
                <w:lang w:val="en-US" w:eastAsia="zh-CN"/>
              </w:rPr>
              <w:t>)</w:t>
            </w:r>
          </w:p>
        </w:tc>
        <w:tc>
          <w:tcPr>
            <w:tcW w:w="5355" w:type="dxa"/>
            <w:vAlign w:val="center"/>
          </w:tcPr>
          <w:p>
            <w:pPr>
              <w:rPr>
                <w:rFonts w:ascii="宋体" w:hAnsi="宋体"/>
                <w:color w:val="auto"/>
                <w:szCs w:val="21"/>
              </w:rPr>
            </w:pPr>
            <w:r>
              <w:rPr>
                <w:rFonts w:hint="eastAsia" w:ascii="宋体" w:hAnsi="宋体"/>
                <w:color w:val="auto"/>
                <w:szCs w:val="21"/>
              </w:rPr>
              <w:t>供应商制定的质量控制目标是否明确，质量保障体系是否完善，技术组织措施（包括施工质量方面，材料和设备供应方面、冬雨季节和农忙季节施工方面的保证措施等）是否切实可行。经评审：优得</w:t>
            </w:r>
            <w:r>
              <w:rPr>
                <w:rFonts w:hint="eastAsia" w:ascii="宋体" w:hAnsi="宋体"/>
                <w:color w:val="auto"/>
                <w:szCs w:val="21"/>
                <w:lang w:val="en-US" w:eastAsia="zh-CN"/>
              </w:rPr>
              <w:t>15</w:t>
            </w:r>
            <w:r>
              <w:rPr>
                <w:rFonts w:hint="eastAsia" w:ascii="宋体" w:hAnsi="宋体"/>
                <w:color w:val="auto"/>
                <w:szCs w:val="21"/>
              </w:rPr>
              <w:t xml:space="preserve">分，良 </w:t>
            </w:r>
            <w:r>
              <w:rPr>
                <w:rFonts w:hint="eastAsia" w:ascii="宋体" w:hAnsi="宋体"/>
                <w:color w:val="auto"/>
                <w:szCs w:val="21"/>
                <w:lang w:val="en-US" w:eastAsia="zh-CN"/>
              </w:rPr>
              <w:t>8</w:t>
            </w:r>
            <w:r>
              <w:rPr>
                <w:rFonts w:hint="eastAsia" w:ascii="宋体" w:hAnsi="宋体"/>
                <w:color w:val="auto"/>
                <w:szCs w:val="21"/>
              </w:rPr>
              <w:t xml:space="preserve">分，一般 </w:t>
            </w:r>
            <w:r>
              <w:rPr>
                <w:rFonts w:hint="eastAsia" w:ascii="宋体" w:hAnsi="宋体"/>
                <w:color w:val="auto"/>
                <w:szCs w:val="21"/>
                <w:lang w:val="en-US" w:eastAsia="zh-CN"/>
              </w:rPr>
              <w:t>4</w:t>
            </w:r>
            <w:r>
              <w:rPr>
                <w:rFonts w:hint="eastAsia" w:ascii="宋体" w:hAnsi="宋体"/>
                <w:color w:val="auto"/>
                <w:szCs w:val="21"/>
              </w:rPr>
              <w:t>分。如缺项或不满足施工需要，该项不得分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66" w:type="dxa"/>
            <w:vMerge w:val="continue"/>
            <w:vAlign w:val="center"/>
          </w:tcPr>
          <w:p>
            <w:pPr>
              <w:jc w:val="center"/>
              <w:rPr>
                <w:rFonts w:ascii="宋体" w:hAnsi="宋体"/>
                <w:color w:val="auto"/>
                <w:szCs w:val="21"/>
              </w:rPr>
            </w:pPr>
          </w:p>
        </w:tc>
        <w:tc>
          <w:tcPr>
            <w:tcW w:w="1149" w:type="dxa"/>
            <w:vMerge w:val="continue"/>
            <w:vAlign w:val="center"/>
          </w:tcPr>
          <w:p>
            <w:pPr>
              <w:jc w:val="center"/>
              <w:rPr>
                <w:rFonts w:ascii="宋体" w:hAnsi="宋体"/>
                <w:color w:val="auto"/>
                <w:szCs w:val="21"/>
              </w:rPr>
            </w:pPr>
          </w:p>
        </w:tc>
        <w:tc>
          <w:tcPr>
            <w:tcW w:w="2324" w:type="dxa"/>
            <w:vAlign w:val="center"/>
          </w:tcPr>
          <w:p>
            <w:pPr>
              <w:rPr>
                <w:rFonts w:hint="eastAsia" w:ascii="宋体" w:hAnsi="宋体"/>
                <w:color w:val="auto"/>
                <w:szCs w:val="21"/>
              </w:rPr>
            </w:pPr>
            <w:r>
              <w:rPr>
                <w:rFonts w:hint="eastAsia" w:ascii="宋体" w:hAnsi="宋体"/>
                <w:color w:val="auto"/>
                <w:szCs w:val="21"/>
              </w:rPr>
              <w:t>安全文明施工和环境保护措施</w:t>
            </w:r>
          </w:p>
          <w:p>
            <w:pPr>
              <w:rPr>
                <w:rFonts w:hint="default" w:ascii="宋体" w:hAnsi="宋体" w:eastAsiaTheme="minorEastAsia"/>
                <w:color w:val="auto"/>
                <w:szCs w:val="21"/>
                <w:lang w:val="en-US" w:eastAsia="zh-CN"/>
              </w:rPr>
            </w:pPr>
            <w:r>
              <w:rPr>
                <w:rFonts w:hint="eastAsia" w:ascii="宋体" w:hAnsi="宋体"/>
                <w:color w:val="auto"/>
                <w:szCs w:val="21"/>
                <w:lang w:val="en-US" w:eastAsia="zh-CN"/>
              </w:rPr>
              <w:t>(8分）</w:t>
            </w:r>
          </w:p>
        </w:tc>
        <w:tc>
          <w:tcPr>
            <w:tcW w:w="5355" w:type="dxa"/>
            <w:vAlign w:val="center"/>
          </w:tcPr>
          <w:p>
            <w:pPr>
              <w:rPr>
                <w:rFonts w:ascii="宋体" w:hAnsi="宋体"/>
                <w:color w:val="auto"/>
                <w:szCs w:val="21"/>
              </w:rPr>
            </w:pPr>
            <w:r>
              <w:rPr>
                <w:rFonts w:hint="eastAsia" w:ascii="宋体" w:hAnsi="宋体"/>
                <w:color w:val="auto"/>
                <w:szCs w:val="21"/>
              </w:rPr>
              <w:t>供应商制定的施工安全防护、文明施工、环境保护责任目标是否明确、细致，监管制度是否周密健全，保障措施是否详实有针对性，经评审：优得</w:t>
            </w:r>
            <w:r>
              <w:rPr>
                <w:rFonts w:hint="eastAsia" w:ascii="宋体" w:hAnsi="宋体"/>
                <w:color w:val="auto"/>
                <w:szCs w:val="21"/>
                <w:lang w:val="en-US" w:eastAsia="zh-CN"/>
              </w:rPr>
              <w:t>8</w:t>
            </w:r>
            <w:r>
              <w:rPr>
                <w:rFonts w:hint="eastAsia" w:ascii="宋体" w:hAnsi="宋体"/>
                <w:color w:val="auto"/>
                <w:szCs w:val="21"/>
              </w:rPr>
              <w:t xml:space="preserve">分，良 </w:t>
            </w:r>
            <w:r>
              <w:rPr>
                <w:rFonts w:hint="eastAsia" w:ascii="宋体" w:hAnsi="宋体"/>
                <w:color w:val="auto"/>
                <w:szCs w:val="21"/>
                <w:lang w:val="en-US" w:eastAsia="zh-CN"/>
              </w:rPr>
              <w:t>5</w:t>
            </w:r>
            <w:r>
              <w:rPr>
                <w:rFonts w:hint="eastAsia" w:ascii="宋体" w:hAnsi="宋体"/>
                <w:color w:val="auto"/>
                <w:szCs w:val="21"/>
              </w:rPr>
              <w:t xml:space="preserve">分，一般 </w:t>
            </w:r>
            <w:r>
              <w:rPr>
                <w:rFonts w:hint="eastAsia" w:ascii="宋体" w:hAnsi="宋体"/>
                <w:color w:val="auto"/>
                <w:szCs w:val="21"/>
                <w:lang w:val="en-US" w:eastAsia="zh-CN"/>
              </w:rPr>
              <w:t>2</w:t>
            </w:r>
            <w:r>
              <w:rPr>
                <w:rFonts w:hint="eastAsia" w:ascii="宋体" w:hAnsi="宋体"/>
                <w:color w:val="auto"/>
                <w:szCs w:val="21"/>
              </w:rPr>
              <w:t>分。如缺项或不满足施工需要，该项不得分。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66" w:type="dxa"/>
            <w:vMerge w:val="continue"/>
            <w:vAlign w:val="center"/>
          </w:tcPr>
          <w:p>
            <w:pPr>
              <w:jc w:val="center"/>
              <w:rPr>
                <w:rFonts w:ascii="宋体" w:hAnsi="宋体"/>
                <w:color w:val="auto"/>
                <w:szCs w:val="21"/>
              </w:rPr>
            </w:pPr>
          </w:p>
        </w:tc>
        <w:tc>
          <w:tcPr>
            <w:tcW w:w="1149" w:type="dxa"/>
            <w:vMerge w:val="continue"/>
            <w:vAlign w:val="center"/>
          </w:tcPr>
          <w:p>
            <w:pPr>
              <w:jc w:val="center"/>
              <w:rPr>
                <w:rFonts w:ascii="宋体" w:hAnsi="宋体"/>
                <w:color w:val="auto"/>
                <w:szCs w:val="21"/>
              </w:rPr>
            </w:pPr>
          </w:p>
        </w:tc>
        <w:tc>
          <w:tcPr>
            <w:tcW w:w="2324" w:type="dxa"/>
            <w:vAlign w:val="center"/>
          </w:tcPr>
          <w:p>
            <w:pPr>
              <w:rPr>
                <w:rFonts w:hint="eastAsia"/>
                <w:color w:val="auto"/>
              </w:rPr>
            </w:pPr>
            <w:r>
              <w:rPr>
                <w:rFonts w:hint="eastAsia"/>
                <w:color w:val="auto"/>
              </w:rPr>
              <w:t>工程进度计划与措施</w:t>
            </w:r>
          </w:p>
          <w:p>
            <w:pPr>
              <w:pStyle w:val="2"/>
              <w:rPr>
                <w:color w:val="auto"/>
              </w:rPr>
            </w:pPr>
            <w:r>
              <w:rPr>
                <w:rFonts w:hint="eastAsia" w:ascii="宋体" w:hAnsi="宋体"/>
                <w:color w:val="auto"/>
                <w:szCs w:val="21"/>
                <w:lang w:val="en-US" w:eastAsia="zh-CN"/>
              </w:rPr>
              <w:t>(5分）</w:t>
            </w:r>
          </w:p>
        </w:tc>
        <w:tc>
          <w:tcPr>
            <w:tcW w:w="5355" w:type="dxa"/>
            <w:vAlign w:val="center"/>
          </w:tcPr>
          <w:p>
            <w:pPr>
              <w:rPr>
                <w:rFonts w:ascii="宋体" w:hAnsi="宋体"/>
                <w:color w:val="auto"/>
                <w:szCs w:val="21"/>
              </w:rPr>
            </w:pPr>
            <w:r>
              <w:rPr>
                <w:rFonts w:hint="eastAsia" w:ascii="宋体" w:hAnsi="宋体"/>
                <w:color w:val="auto"/>
                <w:szCs w:val="21"/>
              </w:rPr>
              <w:t>供应商制定的施工进度计划控制目标是否明确，制定的施工进度计划是否科学合理，各阶段进度保证措施是否切实可行，经评审：优得</w:t>
            </w:r>
            <w:r>
              <w:rPr>
                <w:rFonts w:hint="eastAsia" w:ascii="宋体" w:hAnsi="宋体"/>
                <w:color w:val="auto"/>
                <w:szCs w:val="21"/>
                <w:lang w:val="en-US" w:eastAsia="zh-CN"/>
              </w:rPr>
              <w:t>5</w:t>
            </w:r>
            <w:r>
              <w:rPr>
                <w:rFonts w:hint="eastAsia" w:ascii="宋体" w:hAnsi="宋体"/>
                <w:color w:val="auto"/>
                <w:szCs w:val="21"/>
              </w:rPr>
              <w:t>分，良</w:t>
            </w:r>
            <w:r>
              <w:rPr>
                <w:rFonts w:hint="eastAsia" w:ascii="宋体" w:hAnsi="宋体"/>
                <w:color w:val="auto"/>
                <w:szCs w:val="21"/>
                <w:lang w:val="en-US" w:eastAsia="zh-CN"/>
              </w:rPr>
              <w:t>3</w:t>
            </w:r>
            <w:r>
              <w:rPr>
                <w:rFonts w:hint="eastAsia" w:ascii="宋体" w:hAnsi="宋体"/>
                <w:color w:val="auto"/>
                <w:szCs w:val="21"/>
              </w:rPr>
              <w:t xml:space="preserve">分，一般 </w:t>
            </w:r>
            <w:r>
              <w:rPr>
                <w:rFonts w:hint="eastAsia" w:ascii="宋体" w:hAnsi="宋体"/>
                <w:color w:val="auto"/>
                <w:szCs w:val="21"/>
                <w:lang w:val="en-US" w:eastAsia="zh-CN"/>
              </w:rPr>
              <w:t>2</w:t>
            </w:r>
            <w:r>
              <w:rPr>
                <w:rFonts w:hint="eastAsia" w:ascii="宋体" w:hAnsi="宋体"/>
                <w:color w:val="auto"/>
                <w:szCs w:val="21"/>
              </w:rPr>
              <w:t>分。如缺项或不满足施工需要，该项不得分。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66" w:type="dxa"/>
            <w:vMerge w:val="continue"/>
            <w:vAlign w:val="center"/>
          </w:tcPr>
          <w:p>
            <w:pPr>
              <w:jc w:val="center"/>
              <w:rPr>
                <w:rFonts w:ascii="宋体" w:hAnsi="宋体"/>
                <w:color w:val="auto"/>
                <w:szCs w:val="21"/>
              </w:rPr>
            </w:pPr>
          </w:p>
        </w:tc>
        <w:tc>
          <w:tcPr>
            <w:tcW w:w="1149" w:type="dxa"/>
            <w:vMerge w:val="continue"/>
            <w:vAlign w:val="center"/>
          </w:tcPr>
          <w:p>
            <w:pPr>
              <w:jc w:val="center"/>
              <w:rPr>
                <w:rFonts w:ascii="宋体" w:hAnsi="宋体"/>
                <w:color w:val="auto"/>
                <w:szCs w:val="21"/>
              </w:rPr>
            </w:pPr>
          </w:p>
        </w:tc>
        <w:tc>
          <w:tcPr>
            <w:tcW w:w="2324" w:type="dxa"/>
            <w:vAlign w:val="center"/>
          </w:tcPr>
          <w:p>
            <w:pPr>
              <w:rPr>
                <w:rFonts w:hint="eastAsia"/>
                <w:color w:val="auto"/>
              </w:rPr>
            </w:pPr>
            <w:r>
              <w:rPr>
                <w:rFonts w:hint="eastAsia"/>
                <w:color w:val="auto"/>
              </w:rPr>
              <w:t>资源配备计划</w:t>
            </w:r>
          </w:p>
          <w:p>
            <w:pPr>
              <w:pStyle w:val="2"/>
              <w:rPr>
                <w:rFonts w:hint="eastAsia" w:eastAsiaTheme="minorEastAsia"/>
                <w:color w:val="auto"/>
                <w:lang w:eastAsia="zh-CN"/>
              </w:rPr>
            </w:pPr>
            <w:r>
              <w:rPr>
                <w:rFonts w:hint="eastAsia" w:ascii="宋体" w:hAnsi="宋体"/>
                <w:color w:val="auto"/>
                <w:szCs w:val="21"/>
                <w:lang w:eastAsia="zh-CN"/>
              </w:rPr>
              <w:t>（</w:t>
            </w:r>
            <w:r>
              <w:rPr>
                <w:rFonts w:hint="eastAsia" w:ascii="宋体" w:hAnsi="宋体"/>
                <w:color w:val="auto"/>
                <w:szCs w:val="21"/>
                <w:lang w:val="en-US" w:eastAsia="zh-CN"/>
              </w:rPr>
              <w:t>2分</w:t>
            </w:r>
            <w:r>
              <w:rPr>
                <w:rFonts w:hint="eastAsia" w:ascii="宋体" w:hAnsi="宋体"/>
                <w:color w:val="auto"/>
                <w:szCs w:val="21"/>
                <w:lang w:eastAsia="zh-CN"/>
              </w:rPr>
              <w:t>）</w:t>
            </w:r>
          </w:p>
        </w:tc>
        <w:tc>
          <w:tcPr>
            <w:tcW w:w="5355" w:type="dxa"/>
            <w:vAlign w:val="center"/>
          </w:tcPr>
          <w:p>
            <w:pPr>
              <w:rPr>
                <w:rFonts w:ascii="宋体" w:hAnsi="宋体"/>
                <w:color w:val="auto"/>
                <w:szCs w:val="21"/>
              </w:rPr>
            </w:pPr>
            <w:r>
              <w:rPr>
                <w:rFonts w:hint="eastAsia" w:ascii="宋体" w:hAnsi="宋体"/>
                <w:color w:val="auto"/>
                <w:szCs w:val="21"/>
              </w:rPr>
              <w:t xml:space="preserve">拟投入的劳动力安排计划、物资材料供应计划、主要设备的进场计划是否合理可靠，经评审：优得 </w:t>
            </w:r>
            <w:r>
              <w:rPr>
                <w:rFonts w:hint="eastAsia" w:ascii="宋体" w:hAnsi="宋体"/>
                <w:color w:val="auto"/>
                <w:szCs w:val="21"/>
                <w:lang w:val="en-US" w:eastAsia="zh-CN"/>
              </w:rPr>
              <w:t>2</w:t>
            </w:r>
            <w:r>
              <w:rPr>
                <w:rFonts w:hint="eastAsia" w:ascii="宋体" w:hAnsi="宋体"/>
                <w:color w:val="auto"/>
                <w:szCs w:val="21"/>
              </w:rPr>
              <w:t xml:space="preserve">分，良 </w:t>
            </w:r>
            <w:r>
              <w:rPr>
                <w:rFonts w:hint="eastAsia" w:ascii="宋体" w:hAnsi="宋体"/>
                <w:color w:val="auto"/>
                <w:szCs w:val="21"/>
                <w:lang w:val="en-US" w:eastAsia="zh-CN"/>
              </w:rPr>
              <w:t>1</w:t>
            </w:r>
            <w:r>
              <w:rPr>
                <w:rFonts w:hint="eastAsia" w:ascii="宋体" w:hAnsi="宋体"/>
                <w:color w:val="auto"/>
                <w:szCs w:val="21"/>
              </w:rPr>
              <w:t xml:space="preserve">分，一般 </w:t>
            </w:r>
            <w:r>
              <w:rPr>
                <w:rFonts w:hint="eastAsia" w:ascii="宋体" w:hAnsi="宋体"/>
                <w:color w:val="auto"/>
                <w:szCs w:val="21"/>
                <w:lang w:val="en-US" w:eastAsia="zh-CN"/>
              </w:rPr>
              <w:t>0.5</w:t>
            </w:r>
            <w:r>
              <w:rPr>
                <w:rFonts w:hint="eastAsia" w:ascii="宋体" w:hAnsi="宋体"/>
                <w:color w:val="auto"/>
                <w:szCs w:val="21"/>
              </w:rPr>
              <w:t>分。如缺项或不满足施工需要，该项不得分。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766" w:type="dxa"/>
            <w:vAlign w:val="center"/>
          </w:tcPr>
          <w:p>
            <w:pPr>
              <w:jc w:val="center"/>
              <w:rPr>
                <w:rFonts w:ascii="宋体" w:hAnsi="宋体"/>
                <w:color w:val="auto"/>
                <w:szCs w:val="21"/>
              </w:rPr>
            </w:pPr>
            <w:r>
              <w:rPr>
                <w:rFonts w:hint="eastAsia" w:ascii="宋体" w:hAnsi="宋体"/>
                <w:color w:val="auto"/>
                <w:szCs w:val="21"/>
              </w:rPr>
              <w:t>2.2.4</w:t>
            </w:r>
          </w:p>
          <w:p>
            <w:pPr>
              <w:jc w:val="center"/>
              <w:rPr>
                <w:rFonts w:ascii="宋体" w:hAnsi="宋体"/>
                <w:color w:val="auto"/>
                <w:szCs w:val="21"/>
              </w:rPr>
            </w:pPr>
            <w:r>
              <w:rPr>
                <w:rFonts w:hint="eastAsia" w:ascii="宋体" w:hAnsi="宋体"/>
                <w:color w:val="auto"/>
                <w:szCs w:val="21"/>
              </w:rPr>
              <w:t>(2)</w:t>
            </w:r>
          </w:p>
        </w:tc>
        <w:tc>
          <w:tcPr>
            <w:tcW w:w="1149" w:type="dxa"/>
            <w:vAlign w:val="center"/>
          </w:tcPr>
          <w:p>
            <w:pPr>
              <w:rPr>
                <w:rFonts w:ascii="宋体" w:hAnsi="宋体"/>
                <w:color w:val="auto"/>
                <w:szCs w:val="21"/>
              </w:rPr>
            </w:pPr>
            <w:r>
              <w:rPr>
                <w:rFonts w:hint="eastAsia" w:ascii="宋体" w:hAnsi="宋体"/>
                <w:color w:val="auto"/>
                <w:szCs w:val="21"/>
              </w:rPr>
              <w:t>报价评分标准（</w:t>
            </w:r>
            <w:r>
              <w:rPr>
                <w:rFonts w:hint="eastAsia" w:ascii="宋体" w:hAnsi="宋体"/>
                <w:color w:val="auto"/>
                <w:szCs w:val="21"/>
                <w:lang w:val="en-US" w:eastAsia="zh-CN"/>
              </w:rPr>
              <w:t>3</w:t>
            </w:r>
            <w:r>
              <w:rPr>
                <w:rFonts w:hint="eastAsia" w:ascii="宋体" w:hAnsi="宋体"/>
                <w:color w:val="auto"/>
                <w:szCs w:val="21"/>
              </w:rPr>
              <w:t>0分）</w:t>
            </w:r>
          </w:p>
        </w:tc>
        <w:tc>
          <w:tcPr>
            <w:tcW w:w="2324" w:type="dxa"/>
            <w:vAlign w:val="center"/>
          </w:tcPr>
          <w:p>
            <w:pPr>
              <w:rPr>
                <w:rFonts w:hint="eastAsia" w:cs="Times New Roman" w:asciiTheme="minorEastAsia" w:hAnsiTheme="minorEastAsia" w:eastAsiaTheme="minorEastAsia"/>
                <w:color w:val="auto"/>
                <w:kern w:val="2"/>
                <w:sz w:val="22"/>
                <w:szCs w:val="22"/>
                <w:lang w:val="en-US" w:eastAsia="zh-CN" w:bidi="ar-SA"/>
              </w:rPr>
            </w:pPr>
            <w:r>
              <w:rPr>
                <w:rFonts w:hint="eastAsia"/>
                <w:color w:val="auto"/>
                <w:lang w:val="en-US" w:eastAsia="zh-CN"/>
              </w:rPr>
              <w:t>低价</w:t>
            </w:r>
            <w:r>
              <w:rPr>
                <w:rFonts w:hint="eastAsia" w:cs="Times New Roman" w:asciiTheme="minorEastAsia" w:hAnsiTheme="minorEastAsia" w:eastAsiaTheme="minorEastAsia"/>
                <w:color w:val="auto"/>
                <w:kern w:val="2"/>
                <w:sz w:val="22"/>
                <w:szCs w:val="22"/>
                <w:lang w:val="en-US" w:eastAsia="zh-CN" w:bidi="ar-SA"/>
              </w:rPr>
              <w:t>优先法</w:t>
            </w:r>
          </w:p>
          <w:p>
            <w:pPr>
              <w:pStyle w:val="2"/>
              <w:rPr>
                <w:rFonts w:hint="default" w:cs="Times New Roman" w:asciiTheme="minorEastAsia" w:hAnsiTheme="minorEastAsia" w:eastAsiaTheme="minorEastAsia"/>
                <w:color w:val="auto"/>
                <w:kern w:val="2"/>
                <w:sz w:val="22"/>
                <w:szCs w:val="22"/>
                <w:lang w:val="en-US" w:eastAsia="zh-CN" w:bidi="ar-SA"/>
              </w:rPr>
            </w:pPr>
          </w:p>
        </w:tc>
        <w:tc>
          <w:tcPr>
            <w:tcW w:w="5355" w:type="dxa"/>
            <w:vAlign w:val="center"/>
          </w:tcPr>
          <w:p>
            <w:pPr>
              <w:spacing w:line="274" w:lineRule="exact"/>
              <w:rPr>
                <w:rFonts w:hint="eastAsia" w:asciiTheme="minorEastAsia" w:hAnsiTheme="minorEastAsia"/>
                <w:color w:val="auto"/>
                <w:kern w:val="2"/>
              </w:rPr>
            </w:pPr>
            <w:r>
              <w:rPr>
                <w:rFonts w:hint="eastAsia" w:asciiTheme="minorEastAsia" w:hAnsiTheme="minorEastAsia"/>
                <w:color w:val="auto"/>
                <w:kern w:val="2"/>
              </w:rPr>
              <w:t>采用低价优先法计算，即满足磋商文件要求且最后报价最低的供应商的价格为磋商基准价，其价格分为满分。其他供应商的价格分统一按照下列公式计算：</w:t>
            </w:r>
          </w:p>
          <w:p>
            <w:pPr>
              <w:spacing w:line="274" w:lineRule="exact"/>
              <w:rPr>
                <w:rFonts w:asciiTheme="minorEastAsia" w:hAnsiTheme="minorEastAsia"/>
                <w:color w:val="auto"/>
                <w:kern w:val="2"/>
              </w:rPr>
            </w:pPr>
            <w:r>
              <w:rPr>
                <w:rFonts w:hint="eastAsia" w:asciiTheme="minorEastAsia" w:hAnsiTheme="minorEastAsia"/>
                <w:color w:val="auto"/>
                <w:kern w:val="2"/>
              </w:rPr>
              <w:t>磋商报价得分=（磋商基准价/最后磋商报价）×价格权值×100</w:t>
            </w:r>
          </w:p>
          <w:p>
            <w:pPr>
              <w:rPr>
                <w:rFonts w:ascii="宋体" w:hAnsi="宋体"/>
                <w:color w:val="auto"/>
                <w:szCs w:val="21"/>
              </w:rPr>
            </w:pPr>
            <w:r>
              <w:rPr>
                <w:rFonts w:cs="宋体" w:asciiTheme="minorEastAsia" w:hAnsiTheme="minorEastAsia"/>
                <w:b/>
                <w:bCs/>
                <w:color w:val="auto"/>
                <w:kern w:val="2"/>
              </w:rPr>
              <w:t>有效报价是指供应商的报价在控制价以内的报价，高于控制价的响应文件按无效报价处理。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766" w:type="dxa"/>
            <w:vMerge w:val="restart"/>
            <w:vAlign w:val="center"/>
          </w:tcPr>
          <w:p>
            <w:pPr>
              <w:jc w:val="center"/>
              <w:rPr>
                <w:rFonts w:ascii="宋体" w:hAnsi="宋体"/>
                <w:color w:val="auto"/>
                <w:szCs w:val="21"/>
              </w:rPr>
            </w:pPr>
            <w:r>
              <w:rPr>
                <w:rFonts w:hint="eastAsia" w:ascii="宋体" w:hAnsi="宋体"/>
                <w:color w:val="auto"/>
                <w:szCs w:val="21"/>
              </w:rPr>
              <w:t>2.2.4</w:t>
            </w:r>
          </w:p>
          <w:p>
            <w:pPr>
              <w:jc w:val="center"/>
              <w:rPr>
                <w:rFonts w:ascii="宋体" w:hAnsi="宋体"/>
                <w:color w:val="auto"/>
                <w:szCs w:val="21"/>
              </w:rPr>
            </w:pPr>
            <w:r>
              <w:rPr>
                <w:rFonts w:hint="eastAsia" w:ascii="宋体" w:hAnsi="宋体"/>
                <w:color w:val="auto"/>
                <w:szCs w:val="21"/>
              </w:rPr>
              <w:t>(3)</w:t>
            </w:r>
          </w:p>
        </w:tc>
        <w:tc>
          <w:tcPr>
            <w:tcW w:w="1149" w:type="dxa"/>
            <w:vMerge w:val="restart"/>
            <w:vAlign w:val="center"/>
          </w:tcPr>
          <w:p>
            <w:pPr>
              <w:jc w:val="center"/>
              <w:rPr>
                <w:rFonts w:ascii="宋体" w:hAnsi="宋体"/>
                <w:color w:val="auto"/>
                <w:szCs w:val="21"/>
              </w:rPr>
            </w:pPr>
            <w:r>
              <w:rPr>
                <w:rFonts w:hint="eastAsia" w:ascii="宋体" w:hAnsi="宋体"/>
                <w:color w:val="auto"/>
                <w:szCs w:val="21"/>
              </w:rPr>
              <w:t>企业实力及信用状况 （</w:t>
            </w:r>
            <w:r>
              <w:rPr>
                <w:rFonts w:hint="eastAsia" w:ascii="宋体" w:hAnsi="宋体"/>
                <w:color w:val="auto"/>
                <w:szCs w:val="21"/>
                <w:lang w:val="en-US" w:eastAsia="zh-CN"/>
              </w:rPr>
              <w:t>15</w:t>
            </w:r>
            <w:r>
              <w:rPr>
                <w:rFonts w:hint="eastAsia" w:ascii="宋体" w:hAnsi="宋体"/>
                <w:color w:val="auto"/>
                <w:szCs w:val="21"/>
              </w:rPr>
              <w:t>分</w:t>
            </w:r>
          </w:p>
        </w:tc>
        <w:tc>
          <w:tcPr>
            <w:tcW w:w="2324" w:type="dxa"/>
            <w:vAlign w:val="center"/>
          </w:tcPr>
          <w:p>
            <w:pPr>
              <w:snapToGrid w:val="0"/>
              <w:jc w:val="center"/>
              <w:rPr>
                <w:rFonts w:ascii="宋体" w:hAnsi="宋体"/>
                <w:color w:val="auto"/>
                <w:szCs w:val="21"/>
              </w:rPr>
            </w:pPr>
            <w:r>
              <w:rPr>
                <w:rFonts w:hint="eastAsia" w:ascii="仿宋" w:hAnsi="仿宋" w:eastAsia="仿宋" w:cs="仿宋"/>
                <w:color w:val="auto"/>
                <w:sz w:val="24"/>
              </w:rPr>
              <w:t>企业业绩</w:t>
            </w:r>
            <w:r>
              <w:rPr>
                <w:rFonts w:hint="eastAsia" w:ascii="仿宋" w:hAnsi="仿宋" w:eastAsia="仿宋" w:cs="仿宋"/>
                <w:color w:val="auto"/>
                <w:sz w:val="24"/>
                <w:lang w:val="en-US" w:eastAsia="zh-CN"/>
              </w:rPr>
              <w:t>10</w:t>
            </w:r>
            <w:r>
              <w:rPr>
                <w:rFonts w:hint="eastAsia" w:ascii="仿宋" w:hAnsi="仿宋" w:eastAsia="仿宋" w:cs="仿宋"/>
                <w:color w:val="auto"/>
                <w:sz w:val="24"/>
              </w:rPr>
              <w:t>分</w:t>
            </w:r>
          </w:p>
        </w:tc>
        <w:tc>
          <w:tcPr>
            <w:tcW w:w="5355" w:type="dxa"/>
            <w:vAlign w:val="center"/>
          </w:tcPr>
          <w:p>
            <w:pPr>
              <w:rPr>
                <w:rFonts w:ascii="宋体" w:hAnsi="宋体"/>
                <w:color w:val="auto"/>
                <w:szCs w:val="21"/>
              </w:rPr>
            </w:pPr>
            <w:r>
              <w:rPr>
                <w:rFonts w:hint="eastAsia" w:ascii="仿宋" w:hAnsi="仿宋" w:eastAsia="仿宋" w:cs="仿宋"/>
                <w:color w:val="auto"/>
                <w:spacing w:val="-6"/>
                <w:sz w:val="24"/>
              </w:rPr>
              <w:t>供应商提供201</w:t>
            </w:r>
            <w:r>
              <w:rPr>
                <w:rFonts w:hint="eastAsia" w:ascii="仿宋" w:hAnsi="仿宋" w:eastAsia="仿宋" w:cs="仿宋"/>
                <w:color w:val="auto"/>
                <w:spacing w:val="-6"/>
                <w:sz w:val="24"/>
                <w:lang w:val="en-US" w:eastAsia="zh-CN"/>
              </w:rPr>
              <w:t>8</w:t>
            </w:r>
            <w:r>
              <w:rPr>
                <w:rFonts w:hint="eastAsia" w:ascii="仿宋" w:hAnsi="仿宋" w:eastAsia="仿宋" w:cs="仿宋"/>
                <w:color w:val="auto"/>
                <w:spacing w:val="-6"/>
                <w:sz w:val="24"/>
              </w:rPr>
              <w:t xml:space="preserve"> 年 1 月 1 日至今已完成的加固工程业绩，需提供合同原件及省级</w:t>
            </w:r>
            <w:r>
              <w:rPr>
                <w:rFonts w:hint="eastAsia" w:ascii="仿宋" w:hAnsi="仿宋" w:eastAsia="仿宋" w:cs="仿宋"/>
                <w:color w:val="auto"/>
                <w:spacing w:val="-6"/>
                <w:sz w:val="24"/>
                <w:lang w:eastAsia="zh-CN"/>
              </w:rPr>
              <w:t>及以上检测</w:t>
            </w:r>
            <w:r>
              <w:rPr>
                <w:rFonts w:hint="eastAsia" w:ascii="仿宋" w:hAnsi="仿宋" w:eastAsia="仿宋" w:cs="仿宋"/>
                <w:color w:val="auto"/>
                <w:spacing w:val="-6"/>
                <w:sz w:val="24"/>
              </w:rPr>
              <w:t xml:space="preserve">鉴定单位出具的竣工验收鉴定报告原件，缺一不可。每具有一项得 </w:t>
            </w:r>
            <w:r>
              <w:rPr>
                <w:rFonts w:hint="eastAsia" w:ascii="仿宋" w:hAnsi="仿宋" w:eastAsia="仿宋" w:cs="仿宋"/>
                <w:color w:val="auto"/>
                <w:spacing w:val="-6"/>
                <w:sz w:val="24"/>
                <w:lang w:val="en-US" w:eastAsia="zh-CN"/>
              </w:rPr>
              <w:t>2</w:t>
            </w:r>
            <w:r>
              <w:rPr>
                <w:rFonts w:hint="eastAsia" w:ascii="仿宋" w:hAnsi="仿宋" w:eastAsia="仿宋" w:cs="仿宋"/>
                <w:color w:val="auto"/>
                <w:spacing w:val="-6"/>
                <w:sz w:val="24"/>
              </w:rPr>
              <w:t xml:space="preserve"> 分， 最高得</w:t>
            </w:r>
            <w:r>
              <w:rPr>
                <w:rFonts w:hint="eastAsia" w:ascii="仿宋" w:hAnsi="仿宋" w:eastAsia="仿宋" w:cs="仿宋"/>
                <w:color w:val="auto"/>
                <w:spacing w:val="-6"/>
                <w:sz w:val="24"/>
                <w:lang w:val="en-US" w:eastAsia="zh-CN"/>
              </w:rPr>
              <w:t>10</w:t>
            </w:r>
            <w:r>
              <w:rPr>
                <w:rFonts w:hint="eastAsia" w:ascii="仿宋" w:hAnsi="仿宋" w:eastAsia="仿宋" w:cs="仿宋"/>
                <w:color w:val="auto"/>
                <w:spacing w:val="-6"/>
                <w:sz w:val="24"/>
              </w:rPr>
              <w:t xml:space="preserve"> 分。不能提供或提供不全的不得分。</w:t>
            </w:r>
            <w:r>
              <w:rPr>
                <w:rFonts w:hint="eastAsia" w:ascii="仿宋" w:hAnsi="仿宋" w:eastAsia="仿宋" w:cs="仿宋"/>
                <w:b/>
                <w:bCs/>
                <w:color w:val="auto"/>
                <w:spacing w:val="-6"/>
                <w:sz w:val="24"/>
              </w:rPr>
              <w:t>（若为联合体投标，以牵头人业绩为准）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766" w:type="dxa"/>
            <w:vMerge w:val="continue"/>
            <w:vAlign w:val="center"/>
          </w:tcPr>
          <w:p>
            <w:pPr>
              <w:jc w:val="center"/>
              <w:rPr>
                <w:rFonts w:ascii="宋体" w:hAnsi="宋体"/>
                <w:color w:val="auto"/>
                <w:szCs w:val="21"/>
              </w:rPr>
            </w:pPr>
          </w:p>
        </w:tc>
        <w:tc>
          <w:tcPr>
            <w:tcW w:w="1149" w:type="dxa"/>
            <w:vMerge w:val="continue"/>
            <w:vAlign w:val="center"/>
          </w:tcPr>
          <w:p>
            <w:pPr>
              <w:jc w:val="center"/>
              <w:rPr>
                <w:rFonts w:ascii="宋体" w:hAnsi="宋体"/>
                <w:color w:val="auto"/>
                <w:szCs w:val="21"/>
              </w:rPr>
            </w:pPr>
          </w:p>
        </w:tc>
        <w:tc>
          <w:tcPr>
            <w:tcW w:w="2324" w:type="dxa"/>
            <w:vAlign w:val="center"/>
          </w:tcPr>
          <w:p>
            <w:pPr>
              <w:snapToGrid w:val="0"/>
              <w:spacing w:line="240" w:lineRule="exact"/>
              <w:jc w:val="center"/>
              <w:rPr>
                <w:rFonts w:ascii="仿宋" w:hAnsi="仿宋" w:eastAsia="仿宋" w:cs="仿宋"/>
                <w:color w:val="auto"/>
                <w:sz w:val="24"/>
              </w:rPr>
            </w:pPr>
            <w:r>
              <w:rPr>
                <w:rFonts w:hint="eastAsia" w:ascii="仿宋" w:hAnsi="仿宋" w:eastAsia="仿宋" w:cs="仿宋"/>
                <w:color w:val="auto"/>
                <w:sz w:val="24"/>
              </w:rPr>
              <w:t>企业资信</w:t>
            </w:r>
          </w:p>
          <w:p>
            <w:pPr>
              <w:jc w:val="center"/>
              <w:rPr>
                <w:rFonts w:ascii="宋体" w:hAnsi="宋体"/>
                <w:color w:val="auto"/>
                <w:szCs w:val="21"/>
              </w:rPr>
            </w:pPr>
            <w:r>
              <w:rPr>
                <w:rFonts w:hint="eastAsia" w:ascii="仿宋" w:hAnsi="仿宋" w:eastAsia="仿宋" w:cs="仿宋"/>
                <w:color w:val="auto"/>
                <w:sz w:val="24"/>
                <w:lang w:val="en-US" w:eastAsia="zh-CN"/>
              </w:rPr>
              <w:t>5</w:t>
            </w:r>
            <w:r>
              <w:rPr>
                <w:rFonts w:hint="eastAsia" w:ascii="仿宋" w:hAnsi="仿宋" w:eastAsia="仿宋" w:cs="仿宋"/>
                <w:color w:val="auto"/>
                <w:sz w:val="24"/>
              </w:rPr>
              <w:t>分</w:t>
            </w:r>
          </w:p>
        </w:tc>
        <w:tc>
          <w:tcPr>
            <w:tcW w:w="5355" w:type="dxa"/>
            <w:vAlign w:val="center"/>
          </w:tcPr>
          <w:p>
            <w:pPr>
              <w:rPr>
                <w:rFonts w:ascii="宋体" w:hAnsi="宋体"/>
                <w:color w:val="auto"/>
                <w:szCs w:val="21"/>
              </w:rPr>
            </w:pPr>
            <w:r>
              <w:rPr>
                <w:rFonts w:hint="eastAsia" w:ascii="仿宋" w:hAnsi="仿宋" w:eastAsia="仿宋" w:cs="仿宋"/>
                <w:color w:val="auto"/>
                <w:spacing w:val="-6"/>
                <w:sz w:val="24"/>
              </w:rPr>
              <w:t>供应商技术力量雄厚，参编或主编省</w:t>
            </w:r>
            <w:r>
              <w:rPr>
                <w:rFonts w:hint="eastAsia" w:ascii="仿宋" w:hAnsi="仿宋" w:eastAsia="仿宋" w:cs="仿宋"/>
                <w:color w:val="auto"/>
                <w:spacing w:val="-6"/>
                <w:sz w:val="24"/>
                <w:lang w:eastAsia="zh-CN"/>
              </w:rPr>
              <w:t>级</w:t>
            </w:r>
            <w:r>
              <w:rPr>
                <w:rFonts w:hint="eastAsia" w:ascii="仿宋" w:hAnsi="仿宋" w:eastAsia="仿宋" w:cs="仿宋"/>
                <w:color w:val="auto"/>
                <w:spacing w:val="-6"/>
                <w:sz w:val="24"/>
              </w:rPr>
              <w:t>或</w:t>
            </w:r>
            <w:r>
              <w:rPr>
                <w:rFonts w:hint="eastAsia" w:ascii="仿宋" w:hAnsi="仿宋" w:eastAsia="仿宋" w:cs="仿宋"/>
                <w:color w:val="auto"/>
                <w:spacing w:val="-6"/>
                <w:sz w:val="24"/>
                <w:lang w:eastAsia="zh-CN"/>
              </w:rPr>
              <w:t>省级以上</w:t>
            </w:r>
            <w:r>
              <w:rPr>
                <w:rFonts w:hint="eastAsia" w:ascii="仿宋" w:hAnsi="仿宋" w:eastAsia="仿宋" w:cs="仿宋"/>
                <w:color w:val="auto"/>
                <w:spacing w:val="-6"/>
                <w:sz w:val="24"/>
              </w:rPr>
              <w:t>工程建设标准(GB)每具有一项得</w:t>
            </w:r>
            <w:r>
              <w:rPr>
                <w:rFonts w:hint="eastAsia" w:ascii="仿宋" w:hAnsi="仿宋" w:eastAsia="仿宋" w:cs="仿宋"/>
                <w:color w:val="auto"/>
                <w:spacing w:val="-6"/>
                <w:sz w:val="24"/>
                <w:lang w:val="en-US" w:eastAsia="zh-CN"/>
              </w:rPr>
              <w:t>5</w:t>
            </w:r>
            <w:r>
              <w:rPr>
                <w:rFonts w:hint="eastAsia" w:ascii="仿宋" w:hAnsi="仿宋" w:eastAsia="仿宋" w:cs="仿宋"/>
                <w:color w:val="auto"/>
                <w:spacing w:val="-6"/>
                <w:sz w:val="24"/>
              </w:rPr>
              <w:t>分， 最高得</w:t>
            </w:r>
            <w:r>
              <w:rPr>
                <w:rFonts w:hint="eastAsia" w:ascii="仿宋" w:hAnsi="仿宋" w:eastAsia="仿宋" w:cs="仿宋"/>
                <w:color w:val="auto"/>
                <w:spacing w:val="-6"/>
                <w:sz w:val="24"/>
                <w:lang w:val="en-US" w:eastAsia="zh-CN"/>
              </w:rPr>
              <w:t>5</w:t>
            </w:r>
            <w:r>
              <w:rPr>
                <w:rFonts w:hint="eastAsia" w:ascii="仿宋" w:hAnsi="仿宋" w:eastAsia="仿宋" w:cs="仿宋"/>
                <w:color w:val="auto"/>
                <w:spacing w:val="-6"/>
                <w:sz w:val="24"/>
              </w:rPr>
              <w:t>分。不能提供或提供不全的不得分。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9594" w:type="dxa"/>
            <w:gridSpan w:val="4"/>
            <w:vAlign w:val="center"/>
          </w:tcPr>
          <w:p>
            <w:pPr>
              <w:jc w:val="center"/>
              <w:rPr>
                <w:rFonts w:ascii="宋体" w:hAnsi="宋体"/>
                <w:color w:val="auto"/>
                <w:szCs w:val="21"/>
              </w:rPr>
            </w:pPr>
            <w:r>
              <w:rPr>
                <w:rFonts w:hint="eastAsia" w:asciiTheme="minorEastAsia" w:hAnsiTheme="minorEastAsia"/>
                <w:b/>
                <w:bCs/>
                <w:color w:val="auto"/>
                <w:sz w:val="24"/>
                <w:szCs w:val="24"/>
              </w:rPr>
              <w:t>注：以上详细评审中要求的原件其复印件应做入响应文件内，否则该项不得分。</w:t>
            </w:r>
          </w:p>
        </w:tc>
      </w:tr>
    </w:tbl>
    <w:p>
      <w:pPr>
        <w:spacing w:line="200" w:lineRule="exact"/>
        <w:rPr>
          <w:rFonts w:asciiTheme="minorEastAsia" w:hAnsiTheme="minorEastAsia"/>
          <w:color w:val="auto"/>
          <w:sz w:val="20"/>
          <w:szCs w:val="20"/>
        </w:rPr>
      </w:pPr>
    </w:p>
    <w:p>
      <w:pPr>
        <w:spacing w:line="38" w:lineRule="exact"/>
        <w:rPr>
          <w:rFonts w:asciiTheme="minorEastAsia" w:hAnsiTheme="minorEastAsia"/>
          <w:color w:val="auto"/>
          <w:sz w:val="20"/>
          <w:szCs w:val="20"/>
        </w:rPr>
      </w:pPr>
      <w:bookmarkStart w:id="57" w:name="page49"/>
      <w:bookmarkEnd w:id="57"/>
    </w:p>
    <w:p>
      <w:pPr>
        <w:spacing w:line="2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pStyle w:val="2"/>
        <w:rPr>
          <w:rFonts w:asciiTheme="minorEastAsia" w:hAnsiTheme="minorEastAsia"/>
          <w:color w:val="auto"/>
          <w:sz w:val="20"/>
          <w:szCs w:val="20"/>
        </w:rPr>
      </w:pPr>
    </w:p>
    <w:p>
      <w:pPr>
        <w:rPr>
          <w:color w:val="auto"/>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pStyle w:val="3"/>
        <w:spacing w:line="240" w:lineRule="auto"/>
        <w:jc w:val="center"/>
        <w:rPr>
          <w:color w:val="auto"/>
          <w:sz w:val="32"/>
          <w:szCs w:val="32"/>
        </w:rPr>
      </w:pPr>
      <w:bookmarkStart w:id="58" w:name="_Toc10015952"/>
      <w:r>
        <w:rPr>
          <w:color w:val="auto"/>
          <w:sz w:val="32"/>
          <w:szCs w:val="32"/>
        </w:rPr>
        <w:t>第八章 响应文件（格式）</w:t>
      </w:r>
      <w:bookmarkEnd w:id="58"/>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480" w:lineRule="exact"/>
        <w:jc w:val="right"/>
        <w:rPr>
          <w:rFonts w:asciiTheme="minorEastAsia" w:hAnsiTheme="minorEastAsia"/>
          <w:color w:val="auto"/>
          <w:sz w:val="44"/>
          <w:szCs w:val="44"/>
        </w:rPr>
      </w:pPr>
      <w:r>
        <w:rPr>
          <w:rFonts w:hint="eastAsia" w:asciiTheme="minorEastAsia" w:hAnsiTheme="minorEastAsia"/>
          <w:color w:val="auto"/>
          <w:sz w:val="44"/>
          <w:szCs w:val="44"/>
        </w:rPr>
        <w:t>（正/副本）</w: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31" w:lineRule="exact"/>
        <w:rPr>
          <w:rFonts w:asciiTheme="minorEastAsia" w:hAnsiTheme="minorEastAsia"/>
          <w:color w:val="auto"/>
          <w:sz w:val="20"/>
          <w:szCs w:val="20"/>
        </w:rPr>
      </w:pPr>
    </w:p>
    <w:p>
      <w:pPr>
        <w:spacing w:line="822" w:lineRule="exact"/>
        <w:ind w:right="-293"/>
        <w:jc w:val="center"/>
        <w:rPr>
          <w:rFonts w:hint="eastAsia" w:asciiTheme="minorEastAsia" w:hAnsiTheme="minorEastAsia" w:eastAsiaTheme="minorEastAsia"/>
          <w:color w:val="auto"/>
          <w:sz w:val="36"/>
          <w:szCs w:val="36"/>
          <w:lang w:eastAsia="zh-CN"/>
        </w:rPr>
      </w:pPr>
      <w:r>
        <w:rPr>
          <w:rFonts w:hint="eastAsia" w:cs="宋体" w:asciiTheme="minorEastAsia" w:hAnsiTheme="minorEastAsia"/>
          <w:color w:val="auto"/>
          <w:sz w:val="36"/>
          <w:szCs w:val="36"/>
          <w:lang w:eastAsia="zh-CN"/>
        </w:rPr>
        <w:t>巨野县武装部民兵训练楼加固工程项目</w: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822" w:lineRule="exact"/>
        <w:ind w:left="2840"/>
        <w:rPr>
          <w:rFonts w:asciiTheme="minorEastAsia" w:hAnsiTheme="minorEastAsia"/>
          <w:color w:val="auto"/>
          <w:sz w:val="20"/>
          <w:szCs w:val="20"/>
        </w:rPr>
      </w:pPr>
      <w:r>
        <w:rPr>
          <w:rFonts w:hint="eastAsia" w:cs="宋体" w:asciiTheme="minorEastAsia" w:hAnsiTheme="minorEastAsia"/>
          <w:color w:val="auto"/>
          <w:sz w:val="72"/>
          <w:szCs w:val="72"/>
        </w:rPr>
        <w:t>响</w:t>
      </w:r>
      <w:r>
        <w:rPr>
          <w:rFonts w:cs="宋体" w:asciiTheme="minorEastAsia" w:hAnsiTheme="minorEastAsia"/>
          <w:color w:val="auto"/>
          <w:sz w:val="72"/>
          <w:szCs w:val="72"/>
        </w:rPr>
        <w:t xml:space="preserve"> 应 文 件</w: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r>
        <w:rPr>
          <w:rFonts w:hint="eastAsia" w:asciiTheme="minorEastAsia" w:hAnsiTheme="minorEastAsia"/>
          <w:color w:val="auto"/>
          <w:sz w:val="20"/>
          <w:szCs w:val="20"/>
        </w:rPr>
        <w:t xml:space="preserve">  </w:t>
      </w:r>
    </w:p>
    <w:p>
      <w:pPr>
        <w:spacing w:line="200" w:lineRule="exact"/>
        <w:jc w:val="center"/>
        <w:rPr>
          <w:rFonts w:hint="eastAsia" w:asciiTheme="minorEastAsia" w:hAnsiTheme="minorEastAsia" w:eastAsiaTheme="minorEastAsia"/>
          <w:color w:val="auto"/>
          <w:sz w:val="20"/>
          <w:szCs w:val="20"/>
          <w:lang w:eastAsia="zh-CN"/>
        </w:rPr>
      </w:pPr>
      <w:r>
        <w:rPr>
          <w:rFonts w:hint="eastAsia" w:asciiTheme="minorEastAsia" w:hAnsiTheme="minorEastAsia"/>
          <w:color w:val="auto"/>
          <w:sz w:val="20"/>
          <w:szCs w:val="20"/>
        </w:rPr>
        <w:t xml:space="preserve">     </w:t>
      </w:r>
      <w:r>
        <w:rPr>
          <w:rFonts w:hint="eastAsia" w:asciiTheme="minorEastAsia" w:hAnsiTheme="minorEastAsia"/>
          <w:color w:val="auto"/>
          <w:sz w:val="20"/>
          <w:szCs w:val="20"/>
          <w:lang w:val="en-US" w:eastAsia="zh-CN"/>
        </w:rPr>
        <w:t xml:space="preserve"> </w: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383" w:lineRule="exact"/>
        <w:rPr>
          <w:rFonts w:asciiTheme="minorEastAsia" w:hAnsiTheme="minorEastAsia"/>
          <w:color w:val="auto"/>
          <w:sz w:val="20"/>
          <w:szCs w:val="20"/>
        </w:rPr>
      </w:pPr>
    </w:p>
    <w:p>
      <w:pPr>
        <w:tabs>
          <w:tab w:val="left" w:pos="6700"/>
        </w:tabs>
        <w:spacing w:line="320" w:lineRule="exact"/>
        <w:ind w:left="1820"/>
        <w:rPr>
          <w:rFonts w:asciiTheme="minorEastAsia" w:hAnsiTheme="minorEastAsia"/>
          <w:color w:val="auto"/>
          <w:sz w:val="20"/>
          <w:szCs w:val="20"/>
        </w:rPr>
      </w:pPr>
      <w:r>
        <w:rPr>
          <w:rFonts w:cs="宋体" w:asciiTheme="minorEastAsia" w:hAnsiTheme="minorEastAsia"/>
          <w:color w:val="auto"/>
          <w:sz w:val="28"/>
          <w:szCs w:val="28"/>
        </w:rPr>
        <w:t>供应商：</w:t>
      </w:r>
      <w:r>
        <w:rPr>
          <w:rFonts w:asciiTheme="minorEastAsia" w:hAnsiTheme="minorEastAsia"/>
          <w:color w:val="auto"/>
          <w:sz w:val="20"/>
          <w:szCs w:val="20"/>
        </w:rPr>
        <w:tab/>
      </w:r>
      <w:r>
        <w:rPr>
          <w:rFonts w:cs="宋体" w:asciiTheme="minorEastAsia" w:hAnsiTheme="minorEastAsia"/>
          <w:color w:val="auto"/>
          <w:sz w:val="28"/>
          <w:szCs w:val="28"/>
        </w:rPr>
        <w:t>（盖单位章）</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49" o:spid="_x0000_s1174" o:spt="20" style="position:absolute;left:0pt;margin-left:146.65pt;margin-top:0.25pt;height:0pt;width:189.2pt;z-index:251708416;mso-width-relative:page;mso-height-relative:page;" coordsize="21600,21600" o:allowincell="f">
            <v:path arrowok="t"/>
            <v:fill focussize="0,0"/>
            <v:stroke weight="0.71992125984252pt"/>
            <v:imagedata o:title=""/>
            <o:lock v:ext="edit"/>
          </v:line>
        </w:pic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309" w:lineRule="exact"/>
        <w:rPr>
          <w:rFonts w:asciiTheme="minorEastAsia" w:hAnsiTheme="minorEastAsia"/>
          <w:color w:val="auto"/>
          <w:sz w:val="20"/>
          <w:szCs w:val="20"/>
        </w:rPr>
      </w:pPr>
    </w:p>
    <w:p>
      <w:pPr>
        <w:tabs>
          <w:tab w:val="left" w:pos="7120"/>
        </w:tabs>
        <w:spacing w:line="320" w:lineRule="exact"/>
        <w:ind w:left="1820"/>
        <w:rPr>
          <w:rFonts w:asciiTheme="minorEastAsia" w:hAnsiTheme="minorEastAsia"/>
          <w:color w:val="auto"/>
          <w:sz w:val="20"/>
          <w:szCs w:val="20"/>
        </w:rPr>
      </w:pPr>
      <w:r>
        <w:rPr>
          <w:rFonts w:cs="宋体" w:asciiTheme="minorEastAsia" w:hAnsiTheme="minorEastAsia"/>
          <w:color w:val="auto"/>
          <w:sz w:val="28"/>
          <w:szCs w:val="28"/>
        </w:rPr>
        <w:t>法定代表人或其委托代理人：</w:t>
      </w:r>
      <w:r>
        <w:rPr>
          <w:rFonts w:asciiTheme="minorEastAsia" w:hAnsiTheme="minorEastAsia"/>
          <w:color w:val="auto"/>
          <w:sz w:val="20"/>
          <w:szCs w:val="20"/>
        </w:rPr>
        <w:tab/>
      </w:r>
      <w:r>
        <w:rPr>
          <w:rFonts w:cs="宋体" w:asciiTheme="minorEastAsia" w:hAnsiTheme="minorEastAsia"/>
          <w:color w:val="auto"/>
          <w:sz w:val="28"/>
          <w:szCs w:val="28"/>
        </w:rPr>
        <w:t>（签字）</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50" o:spid="_x0000_s1175" o:spt="20" style="position:absolute;left:0pt;margin-left:272.7pt;margin-top:0.25pt;height:0pt;width:84pt;z-index:251709440;mso-width-relative:page;mso-height-relative:page;" coordsize="21600,21600" o:allowincell="f">
            <v:path arrowok="t"/>
            <v:fill focussize="0,0"/>
            <v:stroke weight="0.71992125984252pt"/>
            <v:imagedata o:title=""/>
            <o:lock v:ext="edit"/>
          </v:line>
        </w:pic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307" w:lineRule="exact"/>
        <w:rPr>
          <w:rFonts w:asciiTheme="minorEastAsia" w:hAnsiTheme="minorEastAsia"/>
          <w:color w:val="auto"/>
          <w:sz w:val="20"/>
          <w:szCs w:val="20"/>
        </w:rPr>
      </w:pPr>
    </w:p>
    <w:p>
      <w:pPr>
        <w:tabs>
          <w:tab w:val="left" w:pos="4570"/>
          <w:tab w:val="left" w:pos="5960"/>
        </w:tabs>
        <w:spacing w:line="320" w:lineRule="exact"/>
        <w:jc w:val="center"/>
        <w:rPr>
          <w:rFonts w:asciiTheme="minorEastAsia" w:hAnsiTheme="minorEastAsia"/>
          <w:color w:val="auto"/>
          <w:sz w:val="20"/>
          <w:szCs w:val="20"/>
        </w:rPr>
      </w:pPr>
      <w:r>
        <w:rPr>
          <w:rFonts w:cs="宋体" w:asciiTheme="minorEastAsia" w:hAnsiTheme="minorEastAsia"/>
          <w:color w:val="auto"/>
          <w:sz w:val="28"/>
          <w:szCs w:val="28"/>
        </w:rPr>
        <w:t>年</w:t>
      </w:r>
      <w:r>
        <w:rPr>
          <w:rFonts w:hint="eastAsia" w:cs="宋体" w:asciiTheme="minorEastAsia" w:hAnsiTheme="minorEastAsia"/>
          <w:color w:val="auto"/>
          <w:sz w:val="28"/>
          <w:szCs w:val="28"/>
        </w:rPr>
        <w:t xml:space="preserve">   </w:t>
      </w:r>
      <w:r>
        <w:rPr>
          <w:rFonts w:cs="宋体" w:asciiTheme="minorEastAsia" w:hAnsiTheme="minorEastAsia"/>
          <w:color w:val="auto"/>
          <w:sz w:val="28"/>
          <w:szCs w:val="28"/>
        </w:rPr>
        <w:t>月</w:t>
      </w:r>
      <w:r>
        <w:rPr>
          <w:rFonts w:hint="eastAsia" w:cs="宋体" w:asciiTheme="minorEastAsia" w:hAnsiTheme="minorEastAsia"/>
          <w:color w:val="auto"/>
          <w:sz w:val="28"/>
          <w:szCs w:val="28"/>
        </w:rPr>
        <w:t xml:space="preserve">   </w:t>
      </w:r>
      <w:r>
        <w:rPr>
          <w:rFonts w:cs="宋体" w:asciiTheme="minorEastAsia" w:hAnsiTheme="minorEastAsia"/>
          <w:color w:val="auto"/>
          <w:sz w:val="28"/>
          <w:szCs w:val="28"/>
        </w:rPr>
        <w:t>日</w:t>
      </w:r>
    </w:p>
    <w:p>
      <w:pPr>
        <w:spacing w:line="2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pStyle w:val="26"/>
        <w:numPr>
          <w:ilvl w:val="0"/>
          <w:numId w:val="12"/>
        </w:numPr>
        <w:rPr>
          <w:color w:val="auto"/>
          <w:sz w:val="20"/>
          <w:szCs w:val="20"/>
        </w:rPr>
      </w:pPr>
      <w:bookmarkStart w:id="59" w:name="_Toc10015953"/>
      <w:bookmarkStart w:id="60" w:name="_Toc10014010"/>
      <w:bookmarkStart w:id="61" w:name="_Toc523467172"/>
      <w:r>
        <w:rPr>
          <w:color w:val="auto"/>
        </w:rPr>
        <w:t>报价函</w:t>
      </w:r>
      <w:bookmarkEnd w:id="59"/>
      <w:bookmarkEnd w:id="60"/>
      <w:bookmarkEnd w:id="61"/>
    </w:p>
    <w:p>
      <w:pPr>
        <w:pStyle w:val="26"/>
        <w:jc w:val="left"/>
        <w:rPr>
          <w:rFonts w:cs="宋体" w:asciiTheme="minorEastAsia" w:hAnsiTheme="minorEastAsia"/>
          <w:b w:val="0"/>
          <w:color w:val="auto"/>
          <w:sz w:val="24"/>
          <w:szCs w:val="24"/>
        </w:rPr>
      </w:pPr>
      <w:bookmarkStart w:id="62" w:name="page33"/>
      <w:bookmarkEnd w:id="62"/>
      <w:bookmarkStart w:id="63" w:name="_Toc10014011"/>
      <w:bookmarkStart w:id="64" w:name="_Toc523467173"/>
      <w:bookmarkStart w:id="65" w:name="_Toc10015954"/>
      <w:r>
        <w:rPr>
          <w:rFonts w:hint="eastAsia" w:cs="宋体" w:asciiTheme="minorEastAsia" w:hAnsiTheme="minorEastAsia"/>
          <w:b w:val="0"/>
          <w:color w:val="auto"/>
          <w:sz w:val="24"/>
          <w:szCs w:val="24"/>
        </w:rPr>
        <w:t>致：</w:t>
      </w:r>
      <w:r>
        <w:rPr>
          <w:rFonts w:hint="eastAsia" w:cs="宋体" w:asciiTheme="minorEastAsia" w:hAnsiTheme="minorEastAsia"/>
          <w:b w:val="0"/>
          <w:color w:val="auto"/>
          <w:sz w:val="24"/>
          <w:szCs w:val="24"/>
          <w:u w:val="single"/>
        </w:rPr>
        <w:t xml:space="preserve">                       </w:t>
      </w:r>
      <w:r>
        <w:rPr>
          <w:rFonts w:hint="eastAsia" w:cs="宋体" w:asciiTheme="minorEastAsia" w:hAnsiTheme="minorEastAsia"/>
          <w:b w:val="0"/>
          <w:color w:val="auto"/>
          <w:sz w:val="24"/>
          <w:szCs w:val="24"/>
        </w:rPr>
        <w:t>（采购人名称）</w:t>
      </w:r>
      <w:bookmarkEnd w:id="63"/>
      <w:bookmarkEnd w:id="64"/>
      <w:bookmarkEnd w:id="65"/>
      <w:r>
        <w:rPr>
          <w:rFonts w:hint="eastAsia" w:cs="宋体" w:asciiTheme="minorEastAsia" w:hAnsiTheme="minorEastAsia"/>
          <w:b w:val="0"/>
          <w:color w:val="auto"/>
          <w:sz w:val="24"/>
          <w:szCs w:val="24"/>
        </w:rPr>
        <w:t xml:space="preserve">    </w:t>
      </w:r>
    </w:p>
    <w:p>
      <w:pPr>
        <w:pStyle w:val="26"/>
        <w:ind w:firstLine="470" w:firstLineChars="196"/>
        <w:jc w:val="left"/>
        <w:rPr>
          <w:rFonts w:cs="宋体" w:asciiTheme="minorEastAsia" w:hAnsiTheme="minorEastAsia"/>
          <w:b w:val="0"/>
          <w:color w:val="auto"/>
          <w:sz w:val="24"/>
          <w:szCs w:val="24"/>
        </w:rPr>
      </w:pPr>
      <w:bookmarkStart w:id="66" w:name="_Toc10015955"/>
      <w:bookmarkStart w:id="67" w:name="_Toc10014012"/>
      <w:bookmarkStart w:id="68" w:name="_Toc523467174"/>
      <w:r>
        <w:rPr>
          <w:rFonts w:hint="eastAsia" w:cs="宋体" w:asciiTheme="minorEastAsia" w:hAnsiTheme="minorEastAsia"/>
          <w:b w:val="0"/>
          <w:color w:val="auto"/>
          <w:sz w:val="24"/>
          <w:szCs w:val="24"/>
        </w:rPr>
        <w:t>1、根据你方采购工程项目编号为</w:t>
      </w:r>
      <w:r>
        <w:rPr>
          <w:rFonts w:hint="eastAsia" w:cs="宋体" w:asciiTheme="minorEastAsia" w:hAnsiTheme="minorEastAsia"/>
          <w:b w:val="0"/>
          <w:color w:val="auto"/>
          <w:sz w:val="24"/>
          <w:szCs w:val="24"/>
          <w:u w:val="single"/>
        </w:rPr>
        <w:t xml:space="preserve">              </w:t>
      </w:r>
      <w:r>
        <w:rPr>
          <w:rFonts w:hint="eastAsia" w:cs="宋体" w:asciiTheme="minorEastAsia" w:hAnsiTheme="minorEastAsia"/>
          <w:b w:val="0"/>
          <w:color w:val="auto"/>
          <w:sz w:val="24"/>
          <w:szCs w:val="24"/>
        </w:rPr>
        <w:t>（项目编号）的</w:t>
      </w:r>
      <w:r>
        <w:rPr>
          <w:rFonts w:hint="eastAsia" w:cs="宋体" w:asciiTheme="minorEastAsia" w:hAnsiTheme="minorEastAsia"/>
          <w:b w:val="0"/>
          <w:color w:val="auto"/>
          <w:sz w:val="24"/>
          <w:szCs w:val="24"/>
          <w:u w:val="single"/>
        </w:rPr>
        <w:t xml:space="preserve">             </w:t>
      </w:r>
      <w:r>
        <w:rPr>
          <w:rFonts w:hint="eastAsia" w:cs="宋体" w:asciiTheme="minorEastAsia" w:hAnsiTheme="minorEastAsia"/>
          <w:b w:val="0"/>
          <w:color w:val="auto"/>
          <w:sz w:val="24"/>
          <w:szCs w:val="24"/>
        </w:rPr>
        <w:t>（工程项目名称）工程竞争性磋商文件，遵照《中华人民共和国政府采购法》、《中华人民共和国招标投标法》等有关法律、法规和规章，经踏勘项目现场和研究上述磋商文件的供应商须知、合同条款、图纸、工程建设标准及其他有关文件后，我方愿以以下报价按上述合同条款、工程建设标准的条件要求承包上述工程的施工、竣工，并承担任何质量缺陷保修责任。</w:t>
      </w:r>
      <w:bookmarkEnd w:id="66"/>
      <w:bookmarkEnd w:id="67"/>
      <w:bookmarkEnd w:id="68"/>
      <w:r>
        <w:rPr>
          <w:rFonts w:hint="eastAsia" w:cs="宋体" w:asciiTheme="minorEastAsia" w:hAnsiTheme="minorEastAsia"/>
          <w:b w:val="0"/>
          <w:color w:val="auto"/>
          <w:sz w:val="24"/>
          <w:szCs w:val="24"/>
        </w:rPr>
        <w:t xml:space="preserve"> </w:t>
      </w:r>
    </w:p>
    <w:p>
      <w:pPr>
        <w:pStyle w:val="26"/>
        <w:jc w:val="left"/>
        <w:rPr>
          <w:rFonts w:cs="宋体" w:asciiTheme="minorEastAsia" w:hAnsiTheme="minorEastAsia"/>
          <w:b w:val="0"/>
          <w:color w:val="auto"/>
          <w:sz w:val="24"/>
          <w:szCs w:val="24"/>
        </w:rPr>
      </w:pPr>
      <w:bookmarkStart w:id="69" w:name="_Toc523467175"/>
      <w:bookmarkStart w:id="70" w:name="_Toc10015956"/>
      <w:bookmarkStart w:id="71" w:name="_Toc10014013"/>
      <w:r>
        <w:rPr>
          <w:rFonts w:hint="eastAsia" w:cs="宋体" w:asciiTheme="minorEastAsia" w:hAnsiTheme="minorEastAsia"/>
          <w:b w:val="0"/>
          <w:color w:val="auto"/>
          <w:sz w:val="24"/>
          <w:szCs w:val="24"/>
        </w:rPr>
        <w:t>采购内容 ：总报价（元）小写：</w:t>
      </w:r>
      <w:r>
        <w:rPr>
          <w:rFonts w:hint="eastAsia" w:cs="宋体" w:asciiTheme="minorEastAsia" w:hAnsiTheme="minorEastAsia"/>
          <w:b w:val="0"/>
          <w:color w:val="auto"/>
          <w:sz w:val="24"/>
          <w:szCs w:val="24"/>
          <w:u w:val="single"/>
        </w:rPr>
        <w:t xml:space="preserve">                </w:t>
      </w:r>
      <w:r>
        <w:rPr>
          <w:rFonts w:hint="eastAsia" w:cs="宋体" w:asciiTheme="minorEastAsia" w:hAnsiTheme="minorEastAsia"/>
          <w:b w:val="0"/>
          <w:color w:val="auto"/>
          <w:sz w:val="24"/>
          <w:szCs w:val="24"/>
        </w:rPr>
        <w:t>元；大写：</w:t>
      </w:r>
      <w:r>
        <w:rPr>
          <w:rFonts w:hint="eastAsia" w:cs="宋体" w:asciiTheme="minorEastAsia" w:hAnsiTheme="minorEastAsia"/>
          <w:b w:val="0"/>
          <w:color w:val="auto"/>
          <w:sz w:val="24"/>
          <w:szCs w:val="24"/>
          <w:u w:val="single"/>
        </w:rPr>
        <w:t xml:space="preserve">               </w:t>
      </w:r>
      <w:bookmarkEnd w:id="69"/>
      <w:bookmarkEnd w:id="70"/>
      <w:bookmarkEnd w:id="71"/>
      <w:r>
        <w:rPr>
          <w:rFonts w:hint="eastAsia" w:cs="宋体" w:asciiTheme="minorEastAsia" w:hAnsiTheme="minorEastAsia"/>
          <w:b w:val="0"/>
          <w:color w:val="auto"/>
          <w:sz w:val="24"/>
          <w:szCs w:val="24"/>
          <w:u w:val="single"/>
        </w:rPr>
        <w:t>。</w:t>
      </w:r>
    </w:p>
    <w:p>
      <w:pPr>
        <w:pStyle w:val="26"/>
        <w:ind w:firstLine="470" w:firstLineChars="196"/>
        <w:jc w:val="left"/>
        <w:rPr>
          <w:rFonts w:cs="宋体" w:asciiTheme="minorEastAsia" w:hAnsiTheme="minorEastAsia"/>
          <w:b w:val="0"/>
          <w:color w:val="auto"/>
          <w:sz w:val="24"/>
          <w:szCs w:val="24"/>
        </w:rPr>
      </w:pPr>
      <w:bookmarkStart w:id="72" w:name="_Toc10014014"/>
      <w:bookmarkStart w:id="73" w:name="_Toc10015957"/>
      <w:bookmarkStart w:id="74" w:name="_Toc523467176"/>
      <w:r>
        <w:rPr>
          <w:rFonts w:hint="eastAsia" w:cs="宋体" w:asciiTheme="minorEastAsia" w:hAnsiTheme="minorEastAsia"/>
          <w:b w:val="0"/>
          <w:color w:val="auto"/>
          <w:sz w:val="24"/>
          <w:szCs w:val="24"/>
        </w:rPr>
        <w:t>2、我方已详细审核全部磋商文件，包括修改文件（如有时）及有关附件。</w:t>
      </w:r>
      <w:bookmarkEnd w:id="72"/>
      <w:bookmarkEnd w:id="73"/>
      <w:bookmarkEnd w:id="74"/>
      <w:r>
        <w:rPr>
          <w:rFonts w:hint="eastAsia" w:cs="宋体" w:asciiTheme="minorEastAsia" w:hAnsiTheme="minorEastAsia"/>
          <w:b w:val="0"/>
          <w:color w:val="auto"/>
          <w:sz w:val="24"/>
          <w:szCs w:val="24"/>
        </w:rPr>
        <w:t xml:space="preserve"> </w:t>
      </w:r>
    </w:p>
    <w:p>
      <w:pPr>
        <w:pStyle w:val="26"/>
        <w:ind w:firstLine="470" w:firstLineChars="196"/>
        <w:jc w:val="left"/>
        <w:rPr>
          <w:rFonts w:cs="宋体" w:asciiTheme="minorEastAsia" w:hAnsiTheme="minorEastAsia"/>
          <w:b w:val="0"/>
          <w:color w:val="auto"/>
          <w:sz w:val="24"/>
          <w:szCs w:val="24"/>
        </w:rPr>
      </w:pPr>
      <w:bookmarkStart w:id="75" w:name="_Toc523467177"/>
      <w:bookmarkStart w:id="76" w:name="_Toc10015958"/>
      <w:bookmarkStart w:id="77" w:name="_Toc10014015"/>
      <w:r>
        <w:rPr>
          <w:rFonts w:hint="eastAsia" w:cs="宋体" w:asciiTheme="minorEastAsia" w:hAnsiTheme="minorEastAsia"/>
          <w:b w:val="0"/>
          <w:color w:val="auto"/>
          <w:sz w:val="24"/>
          <w:szCs w:val="24"/>
        </w:rPr>
        <w:t>3、工程质量保证达到国家相关工程施工质量验收合格标准。</w:t>
      </w:r>
      <w:bookmarkEnd w:id="75"/>
      <w:bookmarkEnd w:id="76"/>
      <w:bookmarkEnd w:id="77"/>
      <w:r>
        <w:rPr>
          <w:rFonts w:hint="eastAsia" w:cs="宋体" w:asciiTheme="minorEastAsia" w:hAnsiTheme="minorEastAsia"/>
          <w:b w:val="0"/>
          <w:color w:val="auto"/>
          <w:sz w:val="24"/>
          <w:szCs w:val="24"/>
        </w:rPr>
        <w:t xml:space="preserve"> </w:t>
      </w:r>
    </w:p>
    <w:p>
      <w:pPr>
        <w:pStyle w:val="26"/>
        <w:ind w:firstLine="470" w:firstLineChars="196"/>
        <w:jc w:val="left"/>
        <w:rPr>
          <w:rFonts w:cs="宋体" w:asciiTheme="minorEastAsia" w:hAnsiTheme="minorEastAsia"/>
          <w:b w:val="0"/>
          <w:color w:val="auto"/>
          <w:sz w:val="24"/>
          <w:szCs w:val="24"/>
        </w:rPr>
      </w:pPr>
      <w:bookmarkStart w:id="78" w:name="_Toc523467178"/>
      <w:bookmarkStart w:id="79" w:name="_Toc10014016"/>
      <w:bookmarkStart w:id="80" w:name="_Toc10015959"/>
      <w:r>
        <w:rPr>
          <w:rFonts w:hint="eastAsia" w:cs="宋体" w:asciiTheme="minorEastAsia" w:hAnsiTheme="minorEastAsia"/>
          <w:b w:val="0"/>
          <w:color w:val="auto"/>
          <w:sz w:val="24"/>
          <w:szCs w:val="24"/>
        </w:rPr>
        <w:t>4、一旦我方成交，我方保证按磋商文件中规定的工期60日历天内完成并移交全部工程。</w:t>
      </w:r>
      <w:bookmarkEnd w:id="78"/>
      <w:bookmarkEnd w:id="79"/>
      <w:bookmarkEnd w:id="80"/>
      <w:r>
        <w:rPr>
          <w:rFonts w:hint="eastAsia" w:cs="宋体" w:asciiTheme="minorEastAsia" w:hAnsiTheme="minorEastAsia"/>
          <w:b w:val="0"/>
          <w:color w:val="auto"/>
          <w:sz w:val="24"/>
          <w:szCs w:val="24"/>
        </w:rPr>
        <w:t xml:space="preserve"> </w:t>
      </w:r>
    </w:p>
    <w:p>
      <w:pPr>
        <w:pStyle w:val="26"/>
        <w:ind w:firstLine="470" w:firstLineChars="196"/>
        <w:jc w:val="left"/>
        <w:rPr>
          <w:rFonts w:cs="宋体" w:asciiTheme="minorEastAsia" w:hAnsiTheme="minorEastAsia"/>
          <w:b w:val="0"/>
          <w:color w:val="auto"/>
          <w:sz w:val="24"/>
          <w:szCs w:val="24"/>
        </w:rPr>
      </w:pPr>
      <w:bookmarkStart w:id="81" w:name="_Toc523467179"/>
      <w:bookmarkStart w:id="82" w:name="_Toc10014017"/>
      <w:bookmarkStart w:id="83" w:name="_Toc10015960"/>
      <w:r>
        <w:rPr>
          <w:rFonts w:hint="eastAsia" w:cs="宋体" w:asciiTheme="minorEastAsia" w:hAnsiTheme="minorEastAsia"/>
          <w:b w:val="0"/>
          <w:color w:val="auto"/>
          <w:sz w:val="24"/>
          <w:szCs w:val="24"/>
        </w:rPr>
        <w:t>5、我方同意所提交的响应文件在磋商文件的供应商须知中第17条规定的磋商有效期内有效，在此期间内如果成交，我方将受此约束。若成交，我方承诺按照磋商文件及国家相关规定承担代理服务费。</w:t>
      </w:r>
      <w:bookmarkEnd w:id="81"/>
      <w:bookmarkEnd w:id="82"/>
      <w:bookmarkEnd w:id="83"/>
      <w:r>
        <w:rPr>
          <w:rFonts w:hint="eastAsia" w:cs="宋体" w:asciiTheme="minorEastAsia" w:hAnsiTheme="minorEastAsia"/>
          <w:b w:val="0"/>
          <w:color w:val="auto"/>
          <w:sz w:val="24"/>
          <w:szCs w:val="24"/>
        </w:rPr>
        <w:t xml:space="preserve"> </w:t>
      </w:r>
    </w:p>
    <w:p>
      <w:pPr>
        <w:pStyle w:val="26"/>
        <w:ind w:firstLine="470" w:firstLineChars="196"/>
        <w:jc w:val="left"/>
        <w:rPr>
          <w:rFonts w:cs="宋体" w:asciiTheme="minorEastAsia" w:hAnsiTheme="minorEastAsia"/>
          <w:b w:val="0"/>
          <w:color w:val="auto"/>
          <w:sz w:val="24"/>
          <w:szCs w:val="24"/>
        </w:rPr>
      </w:pPr>
      <w:bookmarkStart w:id="84" w:name="_Toc10015961"/>
      <w:bookmarkStart w:id="85" w:name="_Toc523467180"/>
      <w:bookmarkStart w:id="86" w:name="_Toc10014018"/>
      <w:r>
        <w:rPr>
          <w:rFonts w:hint="eastAsia" w:cs="宋体" w:asciiTheme="minorEastAsia" w:hAnsiTheme="minorEastAsia"/>
          <w:b w:val="0"/>
          <w:color w:val="auto"/>
          <w:sz w:val="24"/>
          <w:szCs w:val="24"/>
        </w:rPr>
        <w:t>6、除非另外达成协议并生效，你方的成交通知书和本响应文件将成为约束双方的合同文件的组成部分。</w:t>
      </w:r>
      <w:bookmarkEnd w:id="84"/>
      <w:bookmarkEnd w:id="85"/>
      <w:bookmarkEnd w:id="86"/>
      <w:r>
        <w:rPr>
          <w:rFonts w:hint="eastAsia" w:cs="宋体" w:asciiTheme="minorEastAsia" w:hAnsiTheme="minorEastAsia"/>
          <w:b w:val="0"/>
          <w:color w:val="auto"/>
          <w:sz w:val="24"/>
          <w:szCs w:val="24"/>
        </w:rPr>
        <w:t xml:space="preserve"> </w:t>
      </w:r>
    </w:p>
    <w:p>
      <w:pPr>
        <w:pStyle w:val="26"/>
        <w:ind w:firstLine="480" w:firstLineChars="200"/>
        <w:jc w:val="left"/>
        <w:rPr>
          <w:rFonts w:cs="宋体" w:asciiTheme="minorEastAsia" w:hAnsiTheme="minorEastAsia"/>
          <w:b w:val="0"/>
          <w:color w:val="auto"/>
          <w:sz w:val="24"/>
          <w:szCs w:val="24"/>
        </w:rPr>
      </w:pPr>
      <w:bookmarkStart w:id="87" w:name="_Toc10014019"/>
      <w:bookmarkStart w:id="88" w:name="_Toc10015962"/>
      <w:bookmarkStart w:id="89" w:name="_Toc523467181"/>
      <w:r>
        <w:rPr>
          <w:rFonts w:hint="eastAsia" w:cs="宋体" w:asciiTheme="minorEastAsia" w:hAnsiTheme="minorEastAsia"/>
          <w:b w:val="0"/>
          <w:color w:val="auto"/>
          <w:sz w:val="24"/>
          <w:szCs w:val="24"/>
        </w:rPr>
        <w:t>7、</w:t>
      </w:r>
      <w:bookmarkEnd w:id="87"/>
      <w:bookmarkEnd w:id="88"/>
      <w:bookmarkEnd w:id="89"/>
      <w:bookmarkStart w:id="90" w:name="_Toc523467182"/>
      <w:bookmarkStart w:id="91" w:name="_Toc10015963"/>
      <w:bookmarkStart w:id="92" w:name="_Toc10014020"/>
      <w:r>
        <w:rPr>
          <w:rFonts w:hint="eastAsia" w:cs="宋体" w:asciiTheme="minorEastAsia" w:hAnsiTheme="minorEastAsia"/>
          <w:b w:val="0"/>
          <w:color w:val="auto"/>
          <w:sz w:val="24"/>
          <w:szCs w:val="24"/>
        </w:rPr>
        <w:t>我方承诺已经具备《中华人民共和国政府采购法》第二十二条中规定的参加政府采购活动的供应商应当具备的条件。</w:t>
      </w:r>
      <w:bookmarkEnd w:id="90"/>
      <w:bookmarkEnd w:id="91"/>
      <w:bookmarkEnd w:id="92"/>
      <w:r>
        <w:rPr>
          <w:rFonts w:hint="eastAsia" w:cs="宋体" w:asciiTheme="minorEastAsia" w:hAnsiTheme="minorEastAsia"/>
          <w:b w:val="0"/>
          <w:color w:val="auto"/>
          <w:sz w:val="24"/>
          <w:szCs w:val="24"/>
        </w:rPr>
        <w:t xml:space="preserve"> </w:t>
      </w:r>
    </w:p>
    <w:p>
      <w:pPr>
        <w:pStyle w:val="26"/>
        <w:ind w:firstLine="117" w:firstLineChars="49"/>
        <w:jc w:val="left"/>
        <w:rPr>
          <w:rFonts w:cs="宋体" w:asciiTheme="minorEastAsia" w:hAnsiTheme="minorEastAsia"/>
          <w:b w:val="0"/>
          <w:color w:val="auto"/>
          <w:sz w:val="24"/>
          <w:szCs w:val="24"/>
        </w:rPr>
      </w:pPr>
      <w:bookmarkStart w:id="93" w:name="_Toc10014021"/>
      <w:bookmarkStart w:id="94" w:name="_Toc523467183"/>
      <w:bookmarkStart w:id="95" w:name="_Toc10015964"/>
      <w:r>
        <w:rPr>
          <w:rFonts w:hint="eastAsia" w:cs="宋体" w:asciiTheme="minorEastAsia" w:hAnsiTheme="minorEastAsia"/>
          <w:b w:val="0"/>
          <w:color w:val="auto"/>
          <w:sz w:val="24"/>
          <w:szCs w:val="24"/>
        </w:rPr>
        <w:t>供 应 商：</w:t>
      </w:r>
      <w:r>
        <w:rPr>
          <w:rFonts w:hint="eastAsia" w:cs="宋体" w:asciiTheme="minorEastAsia" w:hAnsiTheme="minorEastAsia"/>
          <w:b w:val="0"/>
          <w:color w:val="auto"/>
          <w:sz w:val="24"/>
          <w:szCs w:val="24"/>
          <w:u w:val="single"/>
        </w:rPr>
        <w:t xml:space="preserve">                              </w:t>
      </w:r>
      <w:r>
        <w:rPr>
          <w:rFonts w:hint="eastAsia" w:cs="宋体" w:asciiTheme="minorEastAsia" w:hAnsiTheme="minorEastAsia"/>
          <w:b w:val="0"/>
          <w:color w:val="auto"/>
          <w:sz w:val="24"/>
          <w:szCs w:val="24"/>
        </w:rPr>
        <w:t>（签字或盖章）</w:t>
      </w:r>
      <w:bookmarkEnd w:id="93"/>
      <w:bookmarkEnd w:id="94"/>
      <w:bookmarkEnd w:id="95"/>
      <w:r>
        <w:rPr>
          <w:rFonts w:hint="eastAsia" w:cs="宋体" w:asciiTheme="minorEastAsia" w:hAnsiTheme="minorEastAsia"/>
          <w:b w:val="0"/>
          <w:color w:val="auto"/>
          <w:sz w:val="24"/>
          <w:szCs w:val="24"/>
        </w:rPr>
        <w:t xml:space="preserve">      </w:t>
      </w:r>
    </w:p>
    <w:p>
      <w:pPr>
        <w:pStyle w:val="26"/>
        <w:jc w:val="left"/>
        <w:rPr>
          <w:rFonts w:cs="宋体" w:asciiTheme="minorEastAsia" w:hAnsiTheme="minorEastAsia"/>
          <w:b w:val="0"/>
          <w:color w:val="auto"/>
          <w:sz w:val="24"/>
          <w:szCs w:val="24"/>
        </w:rPr>
      </w:pPr>
      <w:bookmarkStart w:id="96" w:name="_Toc10014022"/>
      <w:bookmarkStart w:id="97" w:name="_Toc523467184"/>
      <w:bookmarkStart w:id="98" w:name="_Toc10015965"/>
      <w:r>
        <w:rPr>
          <w:rFonts w:hint="eastAsia" w:cs="宋体" w:asciiTheme="minorEastAsia" w:hAnsiTheme="minorEastAsia"/>
          <w:b w:val="0"/>
          <w:color w:val="auto"/>
          <w:sz w:val="24"/>
          <w:szCs w:val="24"/>
        </w:rPr>
        <w:t>单位地址：</w:t>
      </w:r>
      <w:bookmarkEnd w:id="96"/>
      <w:bookmarkEnd w:id="97"/>
      <w:r>
        <w:rPr>
          <w:rFonts w:hint="eastAsia" w:cs="宋体" w:asciiTheme="minorEastAsia" w:hAnsiTheme="minorEastAsia"/>
          <w:b w:val="0"/>
          <w:color w:val="auto"/>
          <w:sz w:val="24"/>
          <w:szCs w:val="24"/>
          <w:u w:val="single"/>
        </w:rPr>
        <w:t xml:space="preserve"> </w:t>
      </w:r>
      <w:bookmarkStart w:id="99" w:name="_Toc523467185"/>
      <w:bookmarkStart w:id="100" w:name="_Toc10014023"/>
      <w:r>
        <w:rPr>
          <w:rFonts w:hint="eastAsia" w:cs="宋体" w:asciiTheme="minorEastAsia" w:hAnsiTheme="minorEastAsia"/>
          <w:b w:val="0"/>
          <w:color w:val="auto"/>
          <w:sz w:val="24"/>
          <w:szCs w:val="24"/>
          <w:u w:val="single"/>
        </w:rPr>
        <w:t xml:space="preserve">                 </w:t>
      </w:r>
      <w:r>
        <w:rPr>
          <w:rFonts w:hint="eastAsia" w:cs="宋体" w:asciiTheme="minorEastAsia" w:hAnsiTheme="minorEastAsia"/>
          <w:b w:val="0"/>
          <w:color w:val="auto"/>
          <w:sz w:val="24"/>
          <w:szCs w:val="24"/>
        </w:rPr>
        <w:t>邮政编码：</w:t>
      </w:r>
      <w:r>
        <w:rPr>
          <w:rFonts w:hint="eastAsia" w:cs="宋体" w:asciiTheme="minorEastAsia" w:hAnsiTheme="minorEastAsia"/>
          <w:b w:val="0"/>
          <w:color w:val="auto"/>
          <w:sz w:val="24"/>
          <w:szCs w:val="24"/>
          <w:u w:val="single"/>
        </w:rPr>
        <w:t xml:space="preserve">          </w:t>
      </w:r>
      <w:r>
        <w:rPr>
          <w:rFonts w:hint="eastAsia" w:cs="宋体" w:asciiTheme="minorEastAsia" w:hAnsiTheme="minorEastAsia"/>
          <w:b w:val="0"/>
          <w:color w:val="auto"/>
          <w:sz w:val="24"/>
          <w:szCs w:val="24"/>
        </w:rPr>
        <w:t>电话：</w:t>
      </w:r>
      <w:r>
        <w:rPr>
          <w:rFonts w:hint="eastAsia" w:cs="宋体" w:asciiTheme="minorEastAsia" w:hAnsiTheme="minorEastAsia"/>
          <w:b w:val="0"/>
          <w:color w:val="auto"/>
          <w:sz w:val="24"/>
          <w:szCs w:val="24"/>
          <w:u w:val="single"/>
        </w:rPr>
        <w:t xml:space="preserve">           </w:t>
      </w:r>
      <w:bookmarkEnd w:id="99"/>
      <w:bookmarkEnd w:id="100"/>
      <w:r>
        <w:rPr>
          <w:rFonts w:hint="eastAsia" w:cs="宋体" w:asciiTheme="minorEastAsia" w:hAnsiTheme="minorEastAsia"/>
          <w:b w:val="0"/>
          <w:color w:val="auto"/>
          <w:sz w:val="24"/>
          <w:szCs w:val="24"/>
          <w:u w:val="single"/>
        </w:rPr>
        <w:t>.</w:t>
      </w:r>
      <w:bookmarkEnd w:id="98"/>
      <w:r>
        <w:rPr>
          <w:rFonts w:hint="eastAsia" w:cs="宋体" w:asciiTheme="minorEastAsia" w:hAnsiTheme="minorEastAsia"/>
          <w:b w:val="0"/>
          <w:color w:val="auto"/>
          <w:sz w:val="24"/>
          <w:szCs w:val="24"/>
        </w:rPr>
        <w:t xml:space="preserve">  </w:t>
      </w:r>
    </w:p>
    <w:p>
      <w:pPr>
        <w:pStyle w:val="26"/>
        <w:jc w:val="left"/>
        <w:rPr>
          <w:rFonts w:cs="宋体" w:asciiTheme="minorEastAsia" w:hAnsiTheme="minorEastAsia"/>
          <w:b w:val="0"/>
          <w:color w:val="auto"/>
          <w:sz w:val="24"/>
          <w:szCs w:val="24"/>
        </w:rPr>
      </w:pPr>
      <w:bookmarkStart w:id="101" w:name="_Toc10014024"/>
      <w:bookmarkStart w:id="102" w:name="_Toc523467186"/>
      <w:bookmarkStart w:id="103" w:name="_Toc10015966"/>
      <w:r>
        <w:rPr>
          <w:rFonts w:hint="eastAsia" w:cs="宋体" w:asciiTheme="minorEastAsia" w:hAnsiTheme="minorEastAsia"/>
          <w:b w:val="0"/>
          <w:color w:val="auto"/>
          <w:sz w:val="24"/>
          <w:szCs w:val="24"/>
        </w:rPr>
        <w:t>法定代表人或其委托代理人：</w:t>
      </w:r>
      <w:r>
        <w:rPr>
          <w:rFonts w:hint="eastAsia" w:cs="宋体" w:asciiTheme="minorEastAsia" w:hAnsiTheme="minorEastAsia"/>
          <w:b w:val="0"/>
          <w:color w:val="auto"/>
          <w:sz w:val="24"/>
          <w:szCs w:val="24"/>
          <w:u w:val="single"/>
        </w:rPr>
        <w:t xml:space="preserve">                 </w:t>
      </w:r>
      <w:r>
        <w:rPr>
          <w:rFonts w:hint="eastAsia" w:cs="宋体" w:asciiTheme="minorEastAsia" w:hAnsiTheme="minorEastAsia"/>
          <w:b w:val="0"/>
          <w:color w:val="auto"/>
          <w:sz w:val="24"/>
          <w:szCs w:val="24"/>
        </w:rPr>
        <w:t>（签字或盖章）</w:t>
      </w:r>
      <w:bookmarkEnd w:id="101"/>
      <w:bookmarkEnd w:id="102"/>
      <w:bookmarkEnd w:id="103"/>
      <w:r>
        <w:rPr>
          <w:rFonts w:hint="eastAsia" w:cs="宋体" w:asciiTheme="minorEastAsia" w:hAnsiTheme="minorEastAsia"/>
          <w:b w:val="0"/>
          <w:color w:val="auto"/>
          <w:sz w:val="24"/>
          <w:szCs w:val="24"/>
        </w:rPr>
        <w:t xml:space="preserve">           </w:t>
      </w:r>
    </w:p>
    <w:p>
      <w:pPr>
        <w:pStyle w:val="26"/>
        <w:jc w:val="right"/>
        <w:rPr>
          <w:rFonts w:cs="宋体" w:asciiTheme="minorEastAsia" w:hAnsiTheme="minorEastAsia"/>
          <w:b w:val="0"/>
          <w:color w:val="auto"/>
          <w:sz w:val="24"/>
          <w:szCs w:val="24"/>
        </w:rPr>
      </w:pPr>
      <w:bookmarkStart w:id="104" w:name="_Toc10015967"/>
      <w:bookmarkStart w:id="105" w:name="_Toc523467187"/>
      <w:bookmarkStart w:id="106" w:name="_Toc10014025"/>
      <w:r>
        <w:rPr>
          <w:rFonts w:hint="eastAsia" w:cs="宋体" w:asciiTheme="minorEastAsia" w:hAnsiTheme="minorEastAsia"/>
          <w:b w:val="0"/>
          <w:color w:val="auto"/>
          <w:sz w:val="24"/>
          <w:szCs w:val="24"/>
        </w:rPr>
        <w:t>日期：     年     月     日</w:t>
      </w:r>
      <w:bookmarkEnd w:id="104"/>
      <w:bookmarkEnd w:id="105"/>
      <w:bookmarkEnd w:id="106"/>
    </w:p>
    <w:p>
      <w:pPr>
        <w:rPr>
          <w:color w:val="auto"/>
        </w:rPr>
      </w:pPr>
    </w:p>
    <w:p>
      <w:pPr>
        <w:rPr>
          <w:color w:val="auto"/>
        </w:rPr>
      </w:pPr>
    </w:p>
    <w:p>
      <w:pPr>
        <w:pStyle w:val="26"/>
        <w:rPr>
          <w:color w:val="auto"/>
        </w:rPr>
      </w:pPr>
      <w:bookmarkStart w:id="107" w:name="_Toc10014026"/>
      <w:bookmarkStart w:id="108" w:name="_Toc523467188"/>
      <w:bookmarkStart w:id="109" w:name="_Toc10015968"/>
    </w:p>
    <w:p>
      <w:pPr>
        <w:pStyle w:val="26"/>
        <w:rPr>
          <w:color w:val="auto"/>
        </w:rPr>
      </w:pPr>
      <w:r>
        <w:rPr>
          <w:color w:val="auto"/>
        </w:rPr>
        <w:t>二、报价一览表</w:t>
      </w:r>
      <w:bookmarkEnd w:id="107"/>
      <w:bookmarkEnd w:id="108"/>
      <w:bookmarkEnd w:id="109"/>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8"/>
        <w:gridCol w:w="6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688" w:type="dxa"/>
            <w:vAlign w:val="center"/>
          </w:tcPr>
          <w:p>
            <w:pPr>
              <w:jc w:val="center"/>
              <w:rPr>
                <w:color w:val="auto"/>
              </w:rPr>
            </w:pPr>
            <w:r>
              <w:rPr>
                <w:rFonts w:hint="eastAsia"/>
                <w:color w:val="auto"/>
              </w:rPr>
              <w:t>项目名称</w:t>
            </w:r>
          </w:p>
        </w:tc>
        <w:tc>
          <w:tcPr>
            <w:tcW w:w="6349" w:type="dxa"/>
            <w:vAlign w:val="center"/>
          </w:tcPr>
          <w:p>
            <w:pPr>
              <w:jc w:val="center"/>
              <w:rPr>
                <w:rFonts w:hint="eastAsia" w:eastAsiaTheme="minorEastAsia"/>
                <w:color w:val="auto"/>
                <w:lang w:eastAsia="zh-CN"/>
              </w:rPr>
            </w:pPr>
            <w:r>
              <w:rPr>
                <w:rFonts w:hint="eastAsia" w:cs="宋体" w:asciiTheme="minorEastAsia" w:hAnsiTheme="minorEastAsia"/>
                <w:color w:val="auto"/>
                <w:kern w:val="2"/>
                <w:sz w:val="24"/>
                <w:szCs w:val="24"/>
                <w:lang w:eastAsia="zh-CN"/>
              </w:rPr>
              <w:t>巨野县武装部民兵训练楼加固工程项目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exact"/>
        </w:trPr>
        <w:tc>
          <w:tcPr>
            <w:tcW w:w="2688" w:type="dxa"/>
            <w:vAlign w:val="center"/>
          </w:tcPr>
          <w:p>
            <w:pPr>
              <w:jc w:val="center"/>
              <w:rPr>
                <w:color w:val="auto"/>
              </w:rPr>
            </w:pPr>
            <w:r>
              <w:rPr>
                <w:rFonts w:hint="eastAsia" w:cs="宋体" w:asciiTheme="minorEastAsia" w:hAnsiTheme="minorEastAsia"/>
                <w:color w:val="auto"/>
                <w:w w:val="99"/>
                <w:kern w:val="2"/>
                <w:sz w:val="24"/>
                <w:szCs w:val="24"/>
              </w:rPr>
              <w:t>总</w:t>
            </w:r>
            <w:r>
              <w:rPr>
                <w:rFonts w:cs="宋体" w:asciiTheme="minorEastAsia" w:hAnsiTheme="minorEastAsia"/>
                <w:color w:val="auto"/>
                <w:w w:val="99"/>
                <w:kern w:val="2"/>
                <w:sz w:val="24"/>
                <w:szCs w:val="24"/>
              </w:rPr>
              <w:t>报价（元）</w:t>
            </w:r>
          </w:p>
        </w:tc>
        <w:tc>
          <w:tcPr>
            <w:tcW w:w="6349" w:type="dxa"/>
            <w:vAlign w:val="center"/>
          </w:tcPr>
          <w:p>
            <w:pPr>
              <w:spacing w:line="274" w:lineRule="exact"/>
              <w:rPr>
                <w:rFonts w:cs="宋体" w:asciiTheme="minorEastAsia" w:hAnsiTheme="minorEastAsia"/>
                <w:color w:val="auto"/>
                <w:kern w:val="2"/>
                <w:sz w:val="24"/>
                <w:szCs w:val="24"/>
                <w:u w:val="single"/>
              </w:rPr>
            </w:pPr>
            <w:r>
              <w:rPr>
                <w:rFonts w:cs="宋体" w:asciiTheme="minorEastAsia" w:hAnsiTheme="minorEastAsia"/>
                <w:color w:val="auto"/>
                <w:kern w:val="2"/>
                <w:sz w:val="24"/>
                <w:szCs w:val="24"/>
              </w:rPr>
              <w:t>小写：</w:t>
            </w:r>
            <w:r>
              <w:rPr>
                <w:rFonts w:hint="eastAsia" w:cs="宋体" w:asciiTheme="minorEastAsia" w:hAnsiTheme="minorEastAsia"/>
                <w:color w:val="auto"/>
                <w:kern w:val="2"/>
                <w:sz w:val="24"/>
                <w:szCs w:val="24"/>
                <w:u w:val="single"/>
              </w:rPr>
              <w:t xml:space="preserve">                           ；</w:t>
            </w:r>
          </w:p>
          <w:p>
            <w:pPr>
              <w:spacing w:line="274" w:lineRule="exact"/>
              <w:ind w:left="580"/>
              <w:jc w:val="center"/>
              <w:rPr>
                <w:rFonts w:cs="宋体" w:asciiTheme="minorEastAsia" w:hAnsiTheme="minorEastAsia"/>
                <w:color w:val="auto"/>
                <w:kern w:val="2"/>
                <w:sz w:val="24"/>
                <w:szCs w:val="24"/>
              </w:rPr>
            </w:pPr>
          </w:p>
          <w:p>
            <w:pPr>
              <w:rPr>
                <w:color w:val="auto"/>
              </w:rPr>
            </w:pPr>
            <w:r>
              <w:rPr>
                <w:rFonts w:cs="宋体" w:asciiTheme="minorEastAsia" w:hAnsiTheme="minorEastAsia"/>
                <w:color w:val="auto"/>
                <w:kern w:val="2"/>
                <w:sz w:val="24"/>
                <w:szCs w:val="24"/>
              </w:rPr>
              <w:t>大写：</w:t>
            </w:r>
            <w:r>
              <w:rPr>
                <w:rFonts w:hint="eastAsia" w:cs="宋体" w:asciiTheme="minorEastAsia" w:hAnsiTheme="minorEastAsia"/>
                <w:color w:val="auto"/>
                <w:kern w:val="2"/>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688" w:type="dxa"/>
            <w:vAlign w:val="center"/>
          </w:tcPr>
          <w:p>
            <w:pPr>
              <w:jc w:val="center"/>
              <w:rPr>
                <w:color w:val="auto"/>
              </w:rPr>
            </w:pPr>
            <w:r>
              <w:rPr>
                <w:rFonts w:hint="eastAsia" w:cs="宋体" w:asciiTheme="minorEastAsia" w:hAnsiTheme="minorEastAsia"/>
                <w:color w:val="auto"/>
                <w:w w:val="99"/>
                <w:kern w:val="2"/>
                <w:sz w:val="24"/>
                <w:szCs w:val="24"/>
              </w:rPr>
              <w:t>工</w:t>
            </w:r>
            <w:r>
              <w:rPr>
                <w:rFonts w:cs="宋体" w:asciiTheme="minorEastAsia" w:hAnsiTheme="minorEastAsia"/>
                <w:color w:val="auto"/>
                <w:w w:val="99"/>
                <w:kern w:val="2"/>
                <w:sz w:val="24"/>
                <w:szCs w:val="24"/>
              </w:rPr>
              <w:t>期</w:t>
            </w:r>
          </w:p>
        </w:tc>
        <w:tc>
          <w:tcPr>
            <w:tcW w:w="6349" w:type="dxa"/>
            <w:vAlign w:val="center"/>
          </w:tcPr>
          <w:p>
            <w:pPr>
              <w:ind w:firstLine="2014" w:firstLineChars="850"/>
              <w:rPr>
                <w:color w:val="auto"/>
              </w:rPr>
            </w:pPr>
            <w:r>
              <w:rPr>
                <w:rFonts w:hint="eastAsia" w:cs="宋体" w:asciiTheme="minorEastAsia" w:hAnsiTheme="minorEastAsia"/>
                <w:color w:val="auto"/>
                <w:w w:val="99"/>
                <w:kern w:val="2"/>
                <w:sz w:val="24"/>
                <w:szCs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688" w:type="dxa"/>
            <w:vAlign w:val="center"/>
          </w:tcPr>
          <w:p>
            <w:pPr>
              <w:jc w:val="center"/>
              <w:rPr>
                <w:rFonts w:cs="宋体" w:asciiTheme="minorEastAsia" w:hAnsiTheme="minorEastAsia"/>
                <w:color w:val="auto"/>
                <w:w w:val="99"/>
                <w:kern w:val="2"/>
                <w:sz w:val="24"/>
                <w:szCs w:val="24"/>
              </w:rPr>
            </w:pPr>
            <w:r>
              <w:rPr>
                <w:rFonts w:hint="eastAsia" w:cs="宋体" w:asciiTheme="minorEastAsia" w:hAnsiTheme="minorEastAsia"/>
                <w:color w:val="auto"/>
                <w:w w:val="99"/>
                <w:kern w:val="2"/>
                <w:sz w:val="24"/>
                <w:szCs w:val="24"/>
              </w:rPr>
              <w:t>质保期</w:t>
            </w:r>
          </w:p>
        </w:tc>
        <w:tc>
          <w:tcPr>
            <w:tcW w:w="6349" w:type="dxa"/>
            <w:vAlign w:val="center"/>
          </w:tcPr>
          <w:p>
            <w:pPr>
              <w:ind w:firstLine="2014" w:firstLineChars="850"/>
              <w:jc w:val="center"/>
              <w:rPr>
                <w:rFonts w:cs="宋体" w:asciiTheme="minorEastAsia" w:hAnsiTheme="minorEastAsia"/>
                <w:color w:val="auto"/>
                <w:w w:val="99"/>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688" w:type="dxa"/>
            <w:vAlign w:val="center"/>
          </w:tcPr>
          <w:p>
            <w:pPr>
              <w:jc w:val="center"/>
              <w:rPr>
                <w:color w:val="auto"/>
              </w:rPr>
            </w:pPr>
            <w:r>
              <w:rPr>
                <w:rFonts w:hint="eastAsia" w:cs="宋体" w:asciiTheme="minorEastAsia" w:hAnsiTheme="minorEastAsia"/>
                <w:color w:val="auto"/>
                <w:w w:val="99"/>
                <w:kern w:val="2"/>
                <w:sz w:val="24"/>
                <w:szCs w:val="24"/>
              </w:rPr>
              <w:t>对磋商文件的认程度</w:t>
            </w:r>
          </w:p>
        </w:tc>
        <w:tc>
          <w:tcPr>
            <w:tcW w:w="6349" w:type="dxa"/>
            <w:vAlign w:val="center"/>
          </w:tcPr>
          <w:p>
            <w:pPr>
              <w:jc w:val="center"/>
              <w:rPr>
                <w:color w:val="auto"/>
              </w:rPr>
            </w:pPr>
          </w:p>
        </w:tc>
      </w:tr>
    </w:tbl>
    <w:p>
      <w:pPr>
        <w:rPr>
          <w:color w:val="auto"/>
        </w:rPr>
      </w:pPr>
    </w:p>
    <w:p>
      <w:pPr>
        <w:spacing w:line="134" w:lineRule="exact"/>
        <w:rPr>
          <w:rFonts w:asciiTheme="minorEastAsia" w:hAnsiTheme="minorEastAsia"/>
          <w:color w:val="auto"/>
          <w:sz w:val="20"/>
          <w:szCs w:val="20"/>
        </w:rPr>
      </w:pPr>
    </w:p>
    <w:p>
      <w:pPr>
        <w:spacing w:line="274" w:lineRule="exact"/>
        <w:ind w:left="240"/>
        <w:rPr>
          <w:rFonts w:cs="宋体" w:asciiTheme="minorEastAsia" w:hAnsiTheme="minorEastAsia"/>
          <w:color w:val="auto"/>
          <w:sz w:val="24"/>
          <w:szCs w:val="24"/>
        </w:rPr>
      </w:pPr>
    </w:p>
    <w:p>
      <w:pPr>
        <w:spacing w:line="480" w:lineRule="auto"/>
        <w:ind w:left="240"/>
        <w:rPr>
          <w:rFonts w:asciiTheme="minorEastAsia" w:hAnsiTheme="minorEastAsia"/>
          <w:color w:val="auto"/>
          <w:sz w:val="20"/>
          <w:szCs w:val="20"/>
        </w:rPr>
      </w:pPr>
      <w:r>
        <w:rPr>
          <w:rFonts w:cs="宋体" w:asciiTheme="minorEastAsia" w:hAnsiTheme="minorEastAsia"/>
          <w:color w:val="auto"/>
          <w:sz w:val="24"/>
          <w:szCs w:val="24"/>
        </w:rPr>
        <w:t>说明：1、供应商投标时，须将所投各项的投标报价汇总于报价一览表中。</w:t>
      </w:r>
    </w:p>
    <w:p>
      <w:pPr>
        <w:spacing w:line="480" w:lineRule="auto"/>
        <w:ind w:left="960"/>
        <w:rPr>
          <w:rFonts w:asciiTheme="minorEastAsia" w:hAnsiTheme="minorEastAsia"/>
          <w:color w:val="auto"/>
          <w:sz w:val="20"/>
          <w:szCs w:val="20"/>
        </w:rPr>
      </w:pPr>
      <w:r>
        <w:rPr>
          <w:rFonts w:cs="宋体" w:asciiTheme="minorEastAsia" w:hAnsiTheme="minorEastAsia"/>
          <w:color w:val="auto"/>
          <w:sz w:val="24"/>
          <w:szCs w:val="24"/>
        </w:rPr>
        <w:t>2、本表可以按相同格式扩展。</w:t>
      </w:r>
    </w:p>
    <w:p>
      <w:pPr>
        <w:spacing w:line="480" w:lineRule="auto"/>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396" w:lineRule="exact"/>
        <w:rPr>
          <w:rFonts w:asciiTheme="minorEastAsia" w:hAnsiTheme="minorEastAsia"/>
          <w:color w:val="auto"/>
          <w:sz w:val="20"/>
          <w:szCs w:val="20"/>
        </w:rPr>
      </w:pPr>
    </w:p>
    <w:p>
      <w:pPr>
        <w:tabs>
          <w:tab w:val="left" w:pos="4420"/>
        </w:tabs>
        <w:spacing w:line="274" w:lineRule="exact"/>
        <w:rPr>
          <w:rFonts w:asciiTheme="minorEastAsia" w:hAnsiTheme="minorEastAsia"/>
          <w:color w:val="auto"/>
          <w:sz w:val="20"/>
          <w:szCs w:val="20"/>
        </w:rPr>
      </w:pPr>
      <w:r>
        <w:rPr>
          <w:rFonts w:cs="宋体" w:asciiTheme="minorEastAsia" w:hAnsiTheme="minorEastAsia"/>
          <w:color w:val="auto"/>
          <w:sz w:val="24"/>
          <w:szCs w:val="24"/>
        </w:rPr>
        <w:t>供应商:</w:t>
      </w:r>
      <w:r>
        <w:rPr>
          <w:rFonts w:asciiTheme="minorEastAsia" w:hAnsiTheme="minorEastAsia"/>
          <w:color w:val="auto"/>
          <w:sz w:val="20"/>
          <w:szCs w:val="20"/>
        </w:rPr>
        <w:tab/>
      </w:r>
      <w:r>
        <w:rPr>
          <w:rFonts w:cs="宋体" w:asciiTheme="minorEastAsia" w:hAnsiTheme="minorEastAsia"/>
          <w:color w:val="auto"/>
          <w:sz w:val="23"/>
          <w:szCs w:val="23"/>
        </w:rPr>
        <w:t>(盖章)</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73" o:spid="_x0000_s1198" o:spt="20" style="position:absolute;left:0pt;margin-left:47.65pt;margin-top:0.35pt;height:0pt;width:174.05pt;z-index:251724800;mso-width-relative:page;mso-height-relative:page;" coordsize="21600,21600" o:allowincell="f">
            <v:path arrowok="t"/>
            <v:fill focussize="0,0"/>
            <v:stroke weight="0.59992125984252pt"/>
            <v:imagedata o:title=""/>
            <o:lock v:ext="edit"/>
          </v:line>
        </w:pic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66" w:lineRule="exact"/>
        <w:rPr>
          <w:rFonts w:asciiTheme="minorEastAsia" w:hAnsiTheme="minorEastAsia"/>
          <w:color w:val="auto"/>
          <w:sz w:val="20"/>
          <w:szCs w:val="20"/>
        </w:rPr>
      </w:pPr>
    </w:p>
    <w:p>
      <w:pPr>
        <w:spacing w:line="274" w:lineRule="exact"/>
        <w:rPr>
          <w:rFonts w:asciiTheme="minorEastAsia" w:hAnsiTheme="minorEastAsia"/>
          <w:color w:val="auto"/>
          <w:sz w:val="20"/>
          <w:szCs w:val="20"/>
        </w:rPr>
      </w:pPr>
      <w:r>
        <w:rPr>
          <w:rFonts w:cs="宋体" w:asciiTheme="minorEastAsia" w:hAnsiTheme="minorEastAsia"/>
          <w:color w:val="auto"/>
          <w:sz w:val="24"/>
          <w:szCs w:val="24"/>
        </w:rPr>
        <w:t>法定代表人或委托代理人: (签字或盖章)</w: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69" w:lineRule="exact"/>
        <w:rPr>
          <w:rFonts w:asciiTheme="minorEastAsia" w:hAnsiTheme="minorEastAsia"/>
          <w:color w:val="auto"/>
          <w:sz w:val="20"/>
          <w:szCs w:val="20"/>
        </w:rPr>
      </w:pPr>
    </w:p>
    <w:p>
      <w:pPr>
        <w:tabs>
          <w:tab w:val="left" w:pos="6700"/>
          <w:tab w:val="left" w:pos="7180"/>
          <w:tab w:val="left" w:pos="7660"/>
        </w:tabs>
        <w:spacing w:line="274" w:lineRule="exact"/>
        <w:ind w:left="5520"/>
        <w:rPr>
          <w:rFonts w:asciiTheme="minorEastAsia" w:hAnsiTheme="minorEastAsia"/>
          <w:color w:val="auto"/>
          <w:sz w:val="20"/>
          <w:szCs w:val="20"/>
        </w:rPr>
      </w:pPr>
      <w:r>
        <w:rPr>
          <w:rFonts w:cs="宋体" w:asciiTheme="minorEastAsia" w:hAnsiTheme="minorEastAsia"/>
          <w:color w:val="auto"/>
          <w:sz w:val="24"/>
          <w:szCs w:val="24"/>
        </w:rPr>
        <w:t>日期:</w:t>
      </w:r>
      <w:r>
        <w:rPr>
          <w:rFonts w:asciiTheme="minorEastAsia" w:hAnsiTheme="minorEastAsia"/>
          <w:color w:val="auto"/>
          <w:sz w:val="20"/>
          <w:szCs w:val="20"/>
        </w:rPr>
        <w:tab/>
      </w:r>
      <w:r>
        <w:rPr>
          <w:rFonts w:cs="宋体" w:asciiTheme="minorEastAsia" w:hAnsiTheme="minorEastAsia"/>
          <w:color w:val="auto"/>
          <w:sz w:val="24"/>
          <w:szCs w:val="24"/>
        </w:rPr>
        <w:t>年</w:t>
      </w:r>
      <w:r>
        <w:rPr>
          <w:rFonts w:cs="宋体" w:asciiTheme="minorEastAsia" w:hAnsiTheme="minorEastAsia"/>
          <w:color w:val="auto"/>
          <w:sz w:val="24"/>
          <w:szCs w:val="24"/>
        </w:rPr>
        <w:tab/>
      </w:r>
      <w:r>
        <w:rPr>
          <w:rFonts w:cs="宋体" w:asciiTheme="minorEastAsia" w:hAnsiTheme="minorEastAsia"/>
          <w:color w:val="auto"/>
          <w:sz w:val="24"/>
          <w:szCs w:val="24"/>
        </w:rPr>
        <w:t>月</w:t>
      </w:r>
      <w:r>
        <w:rPr>
          <w:rFonts w:cs="宋体" w:asciiTheme="minorEastAsia" w:hAnsiTheme="minorEastAsia"/>
          <w:color w:val="auto"/>
          <w:sz w:val="24"/>
          <w:szCs w:val="24"/>
        </w:rPr>
        <w:tab/>
      </w:r>
      <w:r>
        <w:rPr>
          <w:rFonts w:cs="宋体" w:asciiTheme="minorEastAsia" w:hAnsiTheme="minorEastAsia"/>
          <w:color w:val="auto"/>
          <w:sz w:val="24"/>
          <w:szCs w:val="24"/>
        </w:rPr>
        <w:t>日</w:t>
      </w:r>
    </w:p>
    <w:p>
      <w:pPr>
        <w:spacing w:line="20" w:lineRule="exact"/>
        <w:rPr>
          <w:rFonts w:asciiTheme="minorEastAsia" w:hAnsiTheme="minorEastAsia"/>
          <w:color w:val="auto"/>
          <w:sz w:val="20"/>
          <w:szCs w:val="20"/>
        </w:rPr>
      </w:pPr>
    </w:p>
    <w:p>
      <w:pPr>
        <w:spacing w:line="343" w:lineRule="exact"/>
        <w:jc w:val="center"/>
        <w:rPr>
          <w:rFonts w:cs="宋体" w:asciiTheme="minorEastAsia" w:hAnsiTheme="minorEastAsia"/>
          <w:b/>
          <w:bCs/>
          <w:color w:val="auto"/>
          <w:sz w:val="30"/>
          <w:szCs w:val="30"/>
        </w:rPr>
      </w:pPr>
    </w:p>
    <w:p>
      <w:pPr>
        <w:spacing w:line="343" w:lineRule="exact"/>
        <w:jc w:val="center"/>
        <w:rPr>
          <w:rFonts w:cs="宋体" w:asciiTheme="minorEastAsia" w:hAnsiTheme="minorEastAsia"/>
          <w:b/>
          <w:bCs/>
          <w:color w:val="auto"/>
          <w:sz w:val="30"/>
          <w:szCs w:val="30"/>
        </w:rPr>
      </w:pPr>
    </w:p>
    <w:p>
      <w:pPr>
        <w:pStyle w:val="26"/>
        <w:rPr>
          <w:color w:val="auto"/>
          <w:sz w:val="20"/>
          <w:szCs w:val="20"/>
        </w:rPr>
      </w:pPr>
      <w:bookmarkStart w:id="110" w:name="_Toc10015969"/>
      <w:bookmarkStart w:id="111" w:name="_Toc10014027"/>
      <w:bookmarkStart w:id="112" w:name="_Toc523467189"/>
      <w:r>
        <w:rPr>
          <w:color w:val="auto"/>
        </w:rPr>
        <w:t>三、法定代表人身份证明</w:t>
      </w:r>
      <w:bookmarkEnd w:id="110"/>
      <w:bookmarkEnd w:id="111"/>
      <w:bookmarkEnd w:id="112"/>
    </w:p>
    <w:p>
      <w:pPr>
        <w:spacing w:line="267" w:lineRule="exact"/>
        <w:rPr>
          <w:rFonts w:asciiTheme="minorEastAsia" w:hAnsiTheme="minorEastAsia"/>
          <w:color w:val="auto"/>
          <w:sz w:val="20"/>
          <w:szCs w:val="20"/>
        </w:rPr>
      </w:pPr>
    </w:p>
    <w:p>
      <w:pPr>
        <w:spacing w:line="274" w:lineRule="exact"/>
        <w:ind w:left="600"/>
        <w:rPr>
          <w:rFonts w:asciiTheme="minorEastAsia" w:hAnsiTheme="minorEastAsia"/>
          <w:color w:val="auto"/>
          <w:sz w:val="20"/>
          <w:szCs w:val="20"/>
        </w:rPr>
      </w:pPr>
      <w:r>
        <w:rPr>
          <w:rFonts w:cs="宋体" w:asciiTheme="minorEastAsia" w:hAnsiTheme="minorEastAsia"/>
          <w:color w:val="auto"/>
          <w:sz w:val="24"/>
          <w:szCs w:val="24"/>
        </w:rPr>
        <w:t>单位名称：</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78" o:spid="_x0000_s1203" o:spt="20" style="position:absolute;left:0pt;margin-left:90.1pt;margin-top:0.35pt;height:0pt;width:359.65pt;z-index:251725824;mso-width-relative:page;mso-height-relative:page;" coordsize="21600,21600" o:allowincell="f">
            <v:path arrowok="t"/>
            <v:fill focussize="0,0"/>
            <v:stroke weight="0.59992125984252pt"/>
            <v:imagedata o:title=""/>
            <o:lock v:ext="edit"/>
          </v:line>
        </w:pict>
      </w:r>
    </w:p>
    <w:p>
      <w:pPr>
        <w:spacing w:line="174" w:lineRule="exact"/>
        <w:rPr>
          <w:rFonts w:asciiTheme="minorEastAsia" w:hAnsiTheme="minorEastAsia"/>
          <w:color w:val="auto"/>
          <w:sz w:val="20"/>
          <w:szCs w:val="20"/>
        </w:rPr>
      </w:pPr>
    </w:p>
    <w:p>
      <w:pPr>
        <w:spacing w:line="274" w:lineRule="exact"/>
        <w:ind w:left="600"/>
        <w:rPr>
          <w:rFonts w:asciiTheme="minorEastAsia" w:hAnsiTheme="minorEastAsia"/>
          <w:color w:val="auto"/>
          <w:sz w:val="20"/>
          <w:szCs w:val="20"/>
        </w:rPr>
      </w:pPr>
      <w:r>
        <w:rPr>
          <w:rFonts w:cs="宋体" w:asciiTheme="minorEastAsia" w:hAnsiTheme="minorEastAsia"/>
          <w:color w:val="auto"/>
          <w:sz w:val="24"/>
          <w:szCs w:val="24"/>
        </w:rPr>
        <w:t>单位性质：</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79" o:spid="_x0000_s1204" o:spt="20" style="position:absolute;left:0pt;margin-left:90.1pt;margin-top:0.35pt;height:0pt;width:359.65pt;z-index:251726848;mso-width-relative:page;mso-height-relative:page;" coordsize="21600,21600" o:allowincell="f">
            <v:path arrowok="t"/>
            <v:fill focussize="0,0"/>
            <v:stroke weight="0.59992125984252pt"/>
            <v:imagedata o:title=""/>
            <o:lock v:ext="edit"/>
          </v:line>
        </w:pict>
      </w:r>
    </w:p>
    <w:p>
      <w:pPr>
        <w:spacing w:line="174" w:lineRule="exact"/>
        <w:rPr>
          <w:rFonts w:asciiTheme="minorEastAsia" w:hAnsiTheme="minorEastAsia"/>
          <w:color w:val="auto"/>
          <w:sz w:val="20"/>
          <w:szCs w:val="20"/>
        </w:rPr>
      </w:pPr>
    </w:p>
    <w:tbl>
      <w:tblPr>
        <w:tblStyle w:val="33"/>
        <w:tblW w:w="9580" w:type="dxa"/>
        <w:tblInd w:w="0" w:type="dxa"/>
        <w:tblLayout w:type="fixed"/>
        <w:tblCellMar>
          <w:top w:w="0" w:type="dxa"/>
          <w:left w:w="0" w:type="dxa"/>
          <w:bottom w:w="0" w:type="dxa"/>
          <w:right w:w="0" w:type="dxa"/>
        </w:tblCellMar>
      </w:tblPr>
      <w:tblGrid>
        <w:gridCol w:w="240"/>
        <w:gridCol w:w="780"/>
        <w:gridCol w:w="720"/>
        <w:gridCol w:w="1200"/>
        <w:gridCol w:w="360"/>
        <w:gridCol w:w="480"/>
        <w:gridCol w:w="440"/>
        <w:gridCol w:w="520"/>
        <w:gridCol w:w="720"/>
        <w:gridCol w:w="600"/>
        <w:gridCol w:w="240"/>
        <w:gridCol w:w="360"/>
        <w:gridCol w:w="840"/>
        <w:gridCol w:w="1200"/>
        <w:gridCol w:w="880"/>
      </w:tblGrid>
      <w:tr>
        <w:tblPrEx>
          <w:tblCellMar>
            <w:top w:w="0" w:type="dxa"/>
            <w:left w:w="0" w:type="dxa"/>
            <w:bottom w:w="0" w:type="dxa"/>
            <w:right w:w="0" w:type="dxa"/>
          </w:tblCellMar>
        </w:tblPrEx>
        <w:trPr>
          <w:trHeight w:val="275" w:hRule="atLeast"/>
        </w:trPr>
        <w:tc>
          <w:tcPr>
            <w:tcW w:w="240" w:type="dxa"/>
            <w:vAlign w:val="bottom"/>
          </w:tcPr>
          <w:p>
            <w:pPr>
              <w:rPr>
                <w:rFonts w:asciiTheme="minorEastAsia" w:hAnsiTheme="minorEastAsia"/>
                <w:color w:val="auto"/>
                <w:kern w:val="2"/>
                <w:sz w:val="23"/>
                <w:szCs w:val="23"/>
              </w:rPr>
            </w:pPr>
          </w:p>
        </w:tc>
        <w:tc>
          <w:tcPr>
            <w:tcW w:w="1500" w:type="dxa"/>
            <w:gridSpan w:val="2"/>
            <w:vAlign w:val="bottom"/>
          </w:tcPr>
          <w:p>
            <w:pPr>
              <w:spacing w:line="274" w:lineRule="exact"/>
              <w:jc w:val="right"/>
              <w:rPr>
                <w:rFonts w:asciiTheme="minorEastAsia" w:hAnsiTheme="minorEastAsia"/>
                <w:color w:val="auto"/>
                <w:kern w:val="2"/>
                <w:sz w:val="20"/>
                <w:szCs w:val="20"/>
              </w:rPr>
            </w:pPr>
            <w:r>
              <w:rPr>
                <w:rFonts w:cs="宋体" w:asciiTheme="minorEastAsia" w:hAnsiTheme="minorEastAsia"/>
                <w:color w:val="auto"/>
                <w:kern w:val="2"/>
                <w:sz w:val="24"/>
                <w:szCs w:val="24"/>
              </w:rPr>
              <w:t>地</w:t>
            </w:r>
            <w:r>
              <w:rPr>
                <w:rFonts w:hint="eastAsia" w:cs="宋体" w:asciiTheme="minorEastAsia" w:hAnsiTheme="minorEastAsia"/>
                <w:color w:val="auto"/>
                <w:kern w:val="2"/>
                <w:sz w:val="24"/>
                <w:szCs w:val="24"/>
              </w:rPr>
              <w:t xml:space="preserve">    </w:t>
            </w:r>
            <w:r>
              <w:rPr>
                <w:rFonts w:cs="宋体" w:asciiTheme="minorEastAsia" w:hAnsiTheme="minorEastAsia"/>
                <w:color w:val="auto"/>
                <w:kern w:val="2"/>
                <w:sz w:val="24"/>
                <w:szCs w:val="24"/>
              </w:rPr>
              <w:t>址：</w:t>
            </w:r>
          </w:p>
        </w:tc>
        <w:tc>
          <w:tcPr>
            <w:tcW w:w="7840" w:type="dxa"/>
            <w:gridSpan w:val="12"/>
            <w:tcBorders>
              <w:bottom w:val="single" w:color="auto" w:sz="8" w:space="0"/>
            </w:tcBorders>
            <w:vAlign w:val="bottom"/>
          </w:tcPr>
          <w:p>
            <w:pPr>
              <w:rPr>
                <w:rFonts w:asciiTheme="minorEastAsia" w:hAnsiTheme="minorEastAsia"/>
                <w:color w:val="auto"/>
                <w:kern w:val="2"/>
                <w:sz w:val="23"/>
                <w:szCs w:val="23"/>
              </w:rPr>
            </w:pPr>
          </w:p>
        </w:tc>
      </w:tr>
      <w:tr>
        <w:tblPrEx>
          <w:tblCellMar>
            <w:top w:w="0" w:type="dxa"/>
            <w:left w:w="0" w:type="dxa"/>
            <w:bottom w:w="0" w:type="dxa"/>
            <w:right w:w="0" w:type="dxa"/>
          </w:tblCellMar>
        </w:tblPrEx>
        <w:trPr>
          <w:trHeight w:val="447" w:hRule="atLeast"/>
        </w:trPr>
        <w:tc>
          <w:tcPr>
            <w:tcW w:w="240" w:type="dxa"/>
            <w:vAlign w:val="bottom"/>
          </w:tcPr>
          <w:p>
            <w:pPr>
              <w:rPr>
                <w:rFonts w:asciiTheme="minorEastAsia" w:hAnsiTheme="minorEastAsia"/>
                <w:color w:val="auto"/>
                <w:kern w:val="2"/>
                <w:sz w:val="24"/>
                <w:szCs w:val="24"/>
              </w:rPr>
            </w:pPr>
          </w:p>
        </w:tc>
        <w:tc>
          <w:tcPr>
            <w:tcW w:w="1500" w:type="dxa"/>
            <w:gridSpan w:val="2"/>
            <w:vAlign w:val="bottom"/>
          </w:tcPr>
          <w:p>
            <w:pPr>
              <w:spacing w:line="274" w:lineRule="exact"/>
              <w:jc w:val="right"/>
              <w:rPr>
                <w:rFonts w:asciiTheme="minorEastAsia" w:hAnsiTheme="minorEastAsia"/>
                <w:color w:val="auto"/>
                <w:kern w:val="2"/>
                <w:sz w:val="20"/>
                <w:szCs w:val="20"/>
              </w:rPr>
            </w:pPr>
            <w:r>
              <w:rPr>
                <w:rFonts w:cs="宋体" w:asciiTheme="minorEastAsia" w:hAnsiTheme="minorEastAsia"/>
                <w:color w:val="auto"/>
                <w:kern w:val="2"/>
                <w:sz w:val="24"/>
                <w:szCs w:val="24"/>
              </w:rPr>
              <w:t>成立时间：</w:t>
            </w:r>
          </w:p>
        </w:tc>
        <w:tc>
          <w:tcPr>
            <w:tcW w:w="1560" w:type="dxa"/>
            <w:gridSpan w:val="2"/>
            <w:vAlign w:val="bottom"/>
          </w:tcPr>
          <w:p>
            <w:pPr>
              <w:rPr>
                <w:rFonts w:asciiTheme="minorEastAsia" w:hAnsiTheme="minorEastAsia"/>
                <w:color w:val="auto"/>
                <w:kern w:val="2"/>
                <w:sz w:val="24"/>
                <w:szCs w:val="24"/>
              </w:rPr>
            </w:pPr>
          </w:p>
        </w:tc>
        <w:tc>
          <w:tcPr>
            <w:tcW w:w="480" w:type="dxa"/>
            <w:vAlign w:val="bottom"/>
          </w:tcPr>
          <w:p>
            <w:pPr>
              <w:spacing w:line="274" w:lineRule="exact"/>
              <w:ind w:right="240"/>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年</w:t>
            </w:r>
          </w:p>
        </w:tc>
        <w:tc>
          <w:tcPr>
            <w:tcW w:w="440" w:type="dxa"/>
            <w:vAlign w:val="bottom"/>
          </w:tcPr>
          <w:p>
            <w:pPr>
              <w:rPr>
                <w:rFonts w:asciiTheme="minorEastAsia" w:hAnsiTheme="minorEastAsia"/>
                <w:color w:val="auto"/>
                <w:kern w:val="2"/>
                <w:sz w:val="24"/>
                <w:szCs w:val="24"/>
              </w:rPr>
            </w:pPr>
          </w:p>
        </w:tc>
        <w:tc>
          <w:tcPr>
            <w:tcW w:w="1840" w:type="dxa"/>
            <w:gridSpan w:val="3"/>
            <w:vAlign w:val="bottom"/>
          </w:tcPr>
          <w:p>
            <w:pPr>
              <w:spacing w:line="274" w:lineRule="exact"/>
              <w:ind w:left="520"/>
              <w:rPr>
                <w:rFonts w:asciiTheme="minorEastAsia" w:hAnsiTheme="minorEastAsia"/>
                <w:color w:val="auto"/>
                <w:kern w:val="2"/>
                <w:sz w:val="20"/>
                <w:szCs w:val="20"/>
              </w:rPr>
            </w:pPr>
            <w:r>
              <w:rPr>
                <w:rFonts w:cs="宋体" w:asciiTheme="minorEastAsia" w:hAnsiTheme="minorEastAsia"/>
                <w:color w:val="auto"/>
                <w:kern w:val="2"/>
                <w:sz w:val="24"/>
                <w:szCs w:val="24"/>
              </w:rPr>
              <w:t>月</w:t>
            </w:r>
          </w:p>
        </w:tc>
        <w:tc>
          <w:tcPr>
            <w:tcW w:w="3520" w:type="dxa"/>
            <w:gridSpan w:val="5"/>
            <w:vAlign w:val="bottom"/>
          </w:tcPr>
          <w:p>
            <w:pPr>
              <w:spacing w:line="274" w:lineRule="exact"/>
              <w:rPr>
                <w:rFonts w:asciiTheme="minorEastAsia" w:hAnsiTheme="minorEastAsia"/>
                <w:color w:val="auto"/>
                <w:kern w:val="2"/>
                <w:sz w:val="20"/>
                <w:szCs w:val="20"/>
              </w:rPr>
            </w:pPr>
            <w:r>
              <w:rPr>
                <w:rFonts w:cs="宋体" w:asciiTheme="minorEastAsia" w:hAnsiTheme="minorEastAsia"/>
                <w:color w:val="auto"/>
                <w:kern w:val="2"/>
                <w:sz w:val="24"/>
                <w:szCs w:val="24"/>
              </w:rPr>
              <w:t>日</w:t>
            </w:r>
          </w:p>
        </w:tc>
      </w:tr>
      <w:tr>
        <w:tblPrEx>
          <w:tblCellMar>
            <w:top w:w="0" w:type="dxa"/>
            <w:left w:w="0" w:type="dxa"/>
            <w:bottom w:w="0" w:type="dxa"/>
            <w:right w:w="0" w:type="dxa"/>
          </w:tblCellMar>
        </w:tblPrEx>
        <w:trPr>
          <w:trHeight w:val="449" w:hRule="atLeast"/>
        </w:trPr>
        <w:tc>
          <w:tcPr>
            <w:tcW w:w="240" w:type="dxa"/>
            <w:vAlign w:val="bottom"/>
          </w:tcPr>
          <w:p>
            <w:pPr>
              <w:rPr>
                <w:rFonts w:asciiTheme="minorEastAsia" w:hAnsiTheme="minorEastAsia"/>
                <w:color w:val="auto"/>
                <w:kern w:val="2"/>
                <w:sz w:val="24"/>
                <w:szCs w:val="24"/>
              </w:rPr>
            </w:pPr>
          </w:p>
        </w:tc>
        <w:tc>
          <w:tcPr>
            <w:tcW w:w="1500" w:type="dxa"/>
            <w:gridSpan w:val="2"/>
            <w:vAlign w:val="bottom"/>
          </w:tcPr>
          <w:p>
            <w:pPr>
              <w:spacing w:line="274" w:lineRule="exact"/>
              <w:jc w:val="right"/>
              <w:rPr>
                <w:rFonts w:asciiTheme="minorEastAsia" w:hAnsiTheme="minorEastAsia"/>
                <w:color w:val="auto"/>
                <w:kern w:val="2"/>
                <w:sz w:val="20"/>
                <w:szCs w:val="20"/>
              </w:rPr>
            </w:pPr>
            <w:r>
              <w:rPr>
                <w:rFonts w:cs="宋体" w:asciiTheme="minorEastAsia" w:hAnsiTheme="minorEastAsia"/>
                <w:color w:val="auto"/>
                <w:kern w:val="2"/>
                <w:sz w:val="24"/>
                <w:szCs w:val="24"/>
              </w:rPr>
              <w:t>经营期限：</w:t>
            </w:r>
          </w:p>
        </w:tc>
        <w:tc>
          <w:tcPr>
            <w:tcW w:w="7840" w:type="dxa"/>
            <w:gridSpan w:val="12"/>
            <w:tcBorders>
              <w:top w:val="single" w:color="auto" w:sz="8" w:space="0"/>
              <w:bottom w:val="single" w:color="auto" w:sz="8" w:space="0"/>
            </w:tcBorders>
            <w:vAlign w:val="bottom"/>
          </w:tcPr>
          <w:p>
            <w:pPr>
              <w:rPr>
                <w:rFonts w:asciiTheme="minorEastAsia" w:hAnsiTheme="minorEastAsia"/>
                <w:color w:val="auto"/>
                <w:kern w:val="2"/>
                <w:sz w:val="24"/>
                <w:szCs w:val="24"/>
              </w:rPr>
            </w:pPr>
          </w:p>
        </w:tc>
      </w:tr>
      <w:tr>
        <w:tblPrEx>
          <w:tblCellMar>
            <w:top w:w="0" w:type="dxa"/>
            <w:left w:w="0" w:type="dxa"/>
            <w:bottom w:w="0" w:type="dxa"/>
            <w:right w:w="0" w:type="dxa"/>
          </w:tblCellMar>
        </w:tblPrEx>
        <w:trPr>
          <w:trHeight w:val="448" w:hRule="atLeast"/>
        </w:trPr>
        <w:tc>
          <w:tcPr>
            <w:tcW w:w="240" w:type="dxa"/>
            <w:vAlign w:val="bottom"/>
          </w:tcPr>
          <w:p>
            <w:pPr>
              <w:rPr>
                <w:rFonts w:asciiTheme="minorEastAsia" w:hAnsiTheme="minorEastAsia"/>
                <w:color w:val="auto"/>
                <w:kern w:val="2"/>
                <w:sz w:val="24"/>
                <w:szCs w:val="24"/>
              </w:rPr>
            </w:pPr>
          </w:p>
        </w:tc>
        <w:tc>
          <w:tcPr>
            <w:tcW w:w="780" w:type="dxa"/>
            <w:vAlign w:val="bottom"/>
          </w:tcPr>
          <w:p>
            <w:pPr>
              <w:spacing w:line="274" w:lineRule="exact"/>
              <w:ind w:left="360"/>
              <w:rPr>
                <w:rFonts w:asciiTheme="minorEastAsia" w:hAnsiTheme="minorEastAsia"/>
                <w:color w:val="auto"/>
                <w:kern w:val="2"/>
                <w:sz w:val="20"/>
                <w:szCs w:val="20"/>
              </w:rPr>
            </w:pPr>
            <w:r>
              <w:rPr>
                <w:rFonts w:cs="宋体" w:asciiTheme="minorEastAsia" w:hAnsiTheme="minorEastAsia"/>
                <w:color w:val="auto"/>
                <w:kern w:val="2"/>
                <w:sz w:val="24"/>
                <w:szCs w:val="24"/>
              </w:rPr>
              <w:t>姓</w:t>
            </w:r>
          </w:p>
        </w:tc>
        <w:tc>
          <w:tcPr>
            <w:tcW w:w="720" w:type="dxa"/>
            <w:vAlign w:val="bottom"/>
          </w:tcPr>
          <w:p>
            <w:pPr>
              <w:spacing w:line="274" w:lineRule="exact"/>
              <w:jc w:val="right"/>
              <w:rPr>
                <w:rFonts w:asciiTheme="minorEastAsia" w:hAnsiTheme="minorEastAsia"/>
                <w:color w:val="auto"/>
                <w:kern w:val="2"/>
                <w:sz w:val="20"/>
                <w:szCs w:val="20"/>
              </w:rPr>
            </w:pPr>
            <w:r>
              <w:rPr>
                <w:rFonts w:cs="宋体" w:asciiTheme="minorEastAsia" w:hAnsiTheme="minorEastAsia"/>
                <w:color w:val="auto"/>
                <w:kern w:val="2"/>
                <w:sz w:val="24"/>
                <w:szCs w:val="24"/>
              </w:rPr>
              <w:t>名：</w:t>
            </w:r>
          </w:p>
        </w:tc>
        <w:tc>
          <w:tcPr>
            <w:tcW w:w="1200" w:type="dxa"/>
            <w:vAlign w:val="bottom"/>
          </w:tcPr>
          <w:p>
            <w:pPr>
              <w:rPr>
                <w:rFonts w:asciiTheme="minorEastAsia" w:hAnsiTheme="minorEastAsia"/>
                <w:color w:val="auto"/>
                <w:kern w:val="2"/>
                <w:sz w:val="24"/>
                <w:szCs w:val="24"/>
              </w:rPr>
            </w:pPr>
          </w:p>
        </w:tc>
        <w:tc>
          <w:tcPr>
            <w:tcW w:w="840" w:type="dxa"/>
            <w:gridSpan w:val="2"/>
            <w:vAlign w:val="bottom"/>
          </w:tcPr>
          <w:p>
            <w:pPr>
              <w:spacing w:line="274" w:lineRule="exact"/>
              <w:jc w:val="center"/>
              <w:rPr>
                <w:rFonts w:asciiTheme="minorEastAsia" w:hAnsiTheme="minorEastAsia"/>
                <w:color w:val="auto"/>
                <w:kern w:val="2"/>
                <w:sz w:val="20"/>
                <w:szCs w:val="20"/>
              </w:rPr>
            </w:pPr>
            <w:r>
              <w:rPr>
                <w:rFonts w:cs="宋体" w:asciiTheme="minorEastAsia" w:hAnsiTheme="minorEastAsia"/>
                <w:color w:val="auto"/>
                <w:w w:val="99"/>
                <w:kern w:val="2"/>
                <w:sz w:val="24"/>
                <w:szCs w:val="24"/>
              </w:rPr>
              <w:t>性别：</w:t>
            </w:r>
          </w:p>
        </w:tc>
        <w:tc>
          <w:tcPr>
            <w:tcW w:w="440" w:type="dxa"/>
            <w:vAlign w:val="bottom"/>
          </w:tcPr>
          <w:p>
            <w:pPr>
              <w:rPr>
                <w:rFonts w:asciiTheme="minorEastAsia" w:hAnsiTheme="minorEastAsia"/>
                <w:color w:val="auto"/>
                <w:kern w:val="2"/>
                <w:sz w:val="24"/>
                <w:szCs w:val="24"/>
              </w:rPr>
            </w:pPr>
          </w:p>
        </w:tc>
        <w:tc>
          <w:tcPr>
            <w:tcW w:w="520" w:type="dxa"/>
            <w:vAlign w:val="bottom"/>
          </w:tcPr>
          <w:p>
            <w:pPr>
              <w:rPr>
                <w:rFonts w:asciiTheme="minorEastAsia" w:hAnsiTheme="minorEastAsia"/>
                <w:color w:val="auto"/>
                <w:kern w:val="2"/>
                <w:sz w:val="24"/>
                <w:szCs w:val="24"/>
              </w:rPr>
            </w:pPr>
          </w:p>
        </w:tc>
        <w:tc>
          <w:tcPr>
            <w:tcW w:w="1320" w:type="dxa"/>
            <w:gridSpan w:val="2"/>
            <w:vAlign w:val="bottom"/>
          </w:tcPr>
          <w:p>
            <w:pPr>
              <w:spacing w:line="274" w:lineRule="exact"/>
              <w:rPr>
                <w:rFonts w:asciiTheme="minorEastAsia" w:hAnsiTheme="minorEastAsia"/>
                <w:color w:val="auto"/>
                <w:kern w:val="2"/>
                <w:sz w:val="20"/>
                <w:szCs w:val="20"/>
              </w:rPr>
            </w:pPr>
            <w:r>
              <w:rPr>
                <w:rFonts w:cs="宋体" w:asciiTheme="minorEastAsia" w:hAnsiTheme="minorEastAsia"/>
                <w:color w:val="auto"/>
                <w:kern w:val="2"/>
                <w:sz w:val="24"/>
                <w:szCs w:val="24"/>
              </w:rPr>
              <w:t>年龄：</w:t>
            </w:r>
          </w:p>
        </w:tc>
        <w:tc>
          <w:tcPr>
            <w:tcW w:w="240" w:type="dxa"/>
            <w:vAlign w:val="bottom"/>
          </w:tcPr>
          <w:p>
            <w:pPr>
              <w:rPr>
                <w:rFonts w:asciiTheme="minorEastAsia" w:hAnsiTheme="minorEastAsia"/>
                <w:color w:val="auto"/>
                <w:kern w:val="2"/>
                <w:sz w:val="24"/>
                <w:szCs w:val="24"/>
              </w:rPr>
            </w:pPr>
          </w:p>
        </w:tc>
        <w:tc>
          <w:tcPr>
            <w:tcW w:w="360" w:type="dxa"/>
            <w:vAlign w:val="bottom"/>
          </w:tcPr>
          <w:p>
            <w:pPr>
              <w:rPr>
                <w:rFonts w:asciiTheme="minorEastAsia" w:hAnsiTheme="minorEastAsia"/>
                <w:color w:val="auto"/>
                <w:kern w:val="2"/>
                <w:sz w:val="24"/>
                <w:szCs w:val="24"/>
              </w:rPr>
            </w:pPr>
          </w:p>
        </w:tc>
        <w:tc>
          <w:tcPr>
            <w:tcW w:w="2920" w:type="dxa"/>
            <w:gridSpan w:val="3"/>
            <w:vAlign w:val="bottom"/>
          </w:tcPr>
          <w:p>
            <w:pPr>
              <w:spacing w:line="274" w:lineRule="exact"/>
              <w:ind w:left="120"/>
              <w:rPr>
                <w:rFonts w:asciiTheme="minorEastAsia" w:hAnsiTheme="minorEastAsia"/>
                <w:color w:val="auto"/>
                <w:kern w:val="2"/>
                <w:sz w:val="20"/>
                <w:szCs w:val="20"/>
              </w:rPr>
            </w:pPr>
            <w:r>
              <w:rPr>
                <w:rFonts w:cs="宋体" w:asciiTheme="minorEastAsia" w:hAnsiTheme="minorEastAsia"/>
                <w:color w:val="auto"/>
                <w:kern w:val="2"/>
                <w:sz w:val="24"/>
                <w:szCs w:val="24"/>
              </w:rPr>
              <w:t>职务：</w:t>
            </w:r>
          </w:p>
        </w:tc>
      </w:tr>
      <w:tr>
        <w:tblPrEx>
          <w:tblCellMar>
            <w:top w:w="0" w:type="dxa"/>
            <w:left w:w="0" w:type="dxa"/>
            <w:bottom w:w="0" w:type="dxa"/>
            <w:right w:w="0" w:type="dxa"/>
          </w:tblCellMar>
        </w:tblPrEx>
        <w:trPr>
          <w:trHeight w:val="20" w:hRule="atLeast"/>
        </w:trPr>
        <w:tc>
          <w:tcPr>
            <w:tcW w:w="240" w:type="dxa"/>
            <w:vAlign w:val="bottom"/>
          </w:tcPr>
          <w:p>
            <w:pPr>
              <w:spacing w:line="20" w:lineRule="exact"/>
              <w:rPr>
                <w:rFonts w:asciiTheme="minorEastAsia" w:hAnsiTheme="minorEastAsia"/>
                <w:color w:val="auto"/>
                <w:kern w:val="2"/>
                <w:sz w:val="1"/>
                <w:szCs w:val="1"/>
              </w:rPr>
            </w:pPr>
          </w:p>
        </w:tc>
        <w:tc>
          <w:tcPr>
            <w:tcW w:w="780" w:type="dxa"/>
            <w:vAlign w:val="bottom"/>
          </w:tcPr>
          <w:p>
            <w:pPr>
              <w:spacing w:line="20" w:lineRule="exact"/>
              <w:rPr>
                <w:rFonts w:asciiTheme="minorEastAsia" w:hAnsiTheme="minorEastAsia"/>
                <w:color w:val="auto"/>
                <w:kern w:val="2"/>
                <w:sz w:val="1"/>
                <w:szCs w:val="1"/>
              </w:rPr>
            </w:pPr>
          </w:p>
        </w:tc>
        <w:tc>
          <w:tcPr>
            <w:tcW w:w="720" w:type="dxa"/>
            <w:vAlign w:val="bottom"/>
          </w:tcPr>
          <w:p>
            <w:pPr>
              <w:spacing w:line="20" w:lineRule="exact"/>
              <w:rPr>
                <w:rFonts w:asciiTheme="minorEastAsia" w:hAnsiTheme="minorEastAsia"/>
                <w:color w:val="auto"/>
                <w:kern w:val="2"/>
                <w:sz w:val="1"/>
                <w:szCs w:val="1"/>
              </w:rPr>
            </w:pPr>
          </w:p>
        </w:tc>
        <w:tc>
          <w:tcPr>
            <w:tcW w:w="1200" w:type="dxa"/>
            <w:shd w:val="clear" w:color="auto" w:fill="000000"/>
            <w:vAlign w:val="bottom"/>
          </w:tcPr>
          <w:p>
            <w:pPr>
              <w:spacing w:line="20" w:lineRule="exact"/>
              <w:rPr>
                <w:rFonts w:asciiTheme="minorEastAsia" w:hAnsiTheme="minorEastAsia"/>
                <w:color w:val="auto"/>
                <w:kern w:val="2"/>
                <w:sz w:val="1"/>
                <w:szCs w:val="1"/>
              </w:rPr>
            </w:pPr>
          </w:p>
        </w:tc>
        <w:tc>
          <w:tcPr>
            <w:tcW w:w="840" w:type="dxa"/>
            <w:gridSpan w:val="2"/>
            <w:vAlign w:val="bottom"/>
          </w:tcPr>
          <w:p>
            <w:pPr>
              <w:spacing w:line="20" w:lineRule="exact"/>
              <w:rPr>
                <w:rFonts w:asciiTheme="minorEastAsia" w:hAnsiTheme="minorEastAsia"/>
                <w:color w:val="auto"/>
                <w:kern w:val="2"/>
                <w:sz w:val="1"/>
                <w:szCs w:val="1"/>
              </w:rPr>
            </w:pPr>
          </w:p>
        </w:tc>
        <w:tc>
          <w:tcPr>
            <w:tcW w:w="440" w:type="dxa"/>
            <w:shd w:val="clear" w:color="auto" w:fill="000000"/>
            <w:vAlign w:val="bottom"/>
          </w:tcPr>
          <w:p>
            <w:pPr>
              <w:spacing w:line="20" w:lineRule="exact"/>
              <w:rPr>
                <w:rFonts w:asciiTheme="minorEastAsia" w:hAnsiTheme="minorEastAsia"/>
                <w:color w:val="auto"/>
                <w:kern w:val="2"/>
                <w:sz w:val="1"/>
                <w:szCs w:val="1"/>
              </w:rPr>
            </w:pPr>
          </w:p>
        </w:tc>
        <w:tc>
          <w:tcPr>
            <w:tcW w:w="520" w:type="dxa"/>
            <w:shd w:val="clear" w:color="auto" w:fill="000000"/>
            <w:vAlign w:val="bottom"/>
          </w:tcPr>
          <w:p>
            <w:pPr>
              <w:spacing w:line="20" w:lineRule="exact"/>
              <w:rPr>
                <w:rFonts w:asciiTheme="minorEastAsia" w:hAnsiTheme="minorEastAsia"/>
                <w:color w:val="auto"/>
                <w:kern w:val="2"/>
                <w:sz w:val="1"/>
                <w:szCs w:val="1"/>
              </w:rPr>
            </w:pPr>
          </w:p>
        </w:tc>
        <w:tc>
          <w:tcPr>
            <w:tcW w:w="720" w:type="dxa"/>
            <w:vAlign w:val="bottom"/>
          </w:tcPr>
          <w:p>
            <w:pPr>
              <w:spacing w:line="20" w:lineRule="exact"/>
              <w:rPr>
                <w:rFonts w:asciiTheme="minorEastAsia" w:hAnsiTheme="minorEastAsia"/>
                <w:color w:val="auto"/>
                <w:kern w:val="2"/>
                <w:sz w:val="1"/>
                <w:szCs w:val="1"/>
              </w:rPr>
            </w:pPr>
          </w:p>
        </w:tc>
        <w:tc>
          <w:tcPr>
            <w:tcW w:w="1200" w:type="dxa"/>
            <w:gridSpan w:val="3"/>
            <w:shd w:val="clear" w:color="auto" w:fill="000000"/>
            <w:vAlign w:val="bottom"/>
          </w:tcPr>
          <w:p>
            <w:pPr>
              <w:spacing w:line="20" w:lineRule="exact"/>
              <w:rPr>
                <w:rFonts w:asciiTheme="minorEastAsia" w:hAnsiTheme="minorEastAsia"/>
                <w:color w:val="auto"/>
                <w:kern w:val="2"/>
                <w:sz w:val="1"/>
                <w:szCs w:val="1"/>
              </w:rPr>
            </w:pPr>
          </w:p>
        </w:tc>
        <w:tc>
          <w:tcPr>
            <w:tcW w:w="840" w:type="dxa"/>
            <w:vAlign w:val="bottom"/>
          </w:tcPr>
          <w:p>
            <w:pPr>
              <w:spacing w:line="20" w:lineRule="exact"/>
              <w:rPr>
                <w:rFonts w:asciiTheme="minorEastAsia" w:hAnsiTheme="minorEastAsia"/>
                <w:color w:val="auto"/>
                <w:kern w:val="2"/>
                <w:sz w:val="1"/>
                <w:szCs w:val="1"/>
              </w:rPr>
            </w:pPr>
          </w:p>
        </w:tc>
        <w:tc>
          <w:tcPr>
            <w:tcW w:w="1200" w:type="dxa"/>
            <w:shd w:val="clear" w:color="auto" w:fill="000000"/>
            <w:vAlign w:val="bottom"/>
          </w:tcPr>
          <w:p>
            <w:pPr>
              <w:spacing w:line="20" w:lineRule="exact"/>
              <w:rPr>
                <w:rFonts w:asciiTheme="minorEastAsia" w:hAnsiTheme="minorEastAsia"/>
                <w:color w:val="auto"/>
                <w:kern w:val="2"/>
                <w:sz w:val="1"/>
                <w:szCs w:val="1"/>
              </w:rPr>
            </w:pPr>
          </w:p>
        </w:tc>
        <w:tc>
          <w:tcPr>
            <w:tcW w:w="880" w:type="dxa"/>
            <w:vAlign w:val="bottom"/>
          </w:tcPr>
          <w:p>
            <w:pPr>
              <w:spacing w:line="20" w:lineRule="exact"/>
              <w:rPr>
                <w:rFonts w:asciiTheme="minorEastAsia" w:hAnsiTheme="minorEastAsia"/>
                <w:color w:val="auto"/>
                <w:kern w:val="2"/>
                <w:sz w:val="1"/>
                <w:szCs w:val="1"/>
              </w:rPr>
            </w:pPr>
          </w:p>
        </w:tc>
      </w:tr>
      <w:tr>
        <w:tblPrEx>
          <w:tblCellMar>
            <w:top w:w="0" w:type="dxa"/>
            <w:left w:w="0" w:type="dxa"/>
            <w:bottom w:w="0" w:type="dxa"/>
            <w:right w:w="0" w:type="dxa"/>
          </w:tblCellMar>
        </w:tblPrEx>
        <w:trPr>
          <w:trHeight w:val="641" w:hRule="atLeast"/>
        </w:trPr>
        <w:tc>
          <w:tcPr>
            <w:tcW w:w="240" w:type="dxa"/>
            <w:vAlign w:val="bottom"/>
          </w:tcPr>
          <w:p>
            <w:pPr>
              <w:spacing w:line="274" w:lineRule="exact"/>
              <w:ind w:right="-185" w:rightChars="-84"/>
              <w:rPr>
                <w:rFonts w:asciiTheme="minorEastAsia" w:hAnsiTheme="minorEastAsia"/>
                <w:color w:val="auto"/>
                <w:kern w:val="2"/>
                <w:sz w:val="20"/>
                <w:szCs w:val="20"/>
              </w:rPr>
            </w:pPr>
            <w:r>
              <w:rPr>
                <w:rFonts w:cs="宋体" w:asciiTheme="minorEastAsia" w:hAnsiTheme="minorEastAsia"/>
                <w:color w:val="auto"/>
                <w:w w:val="91"/>
                <w:kern w:val="2"/>
                <w:sz w:val="24"/>
                <w:szCs w:val="24"/>
              </w:rPr>
              <w:t>系</w:t>
            </w:r>
          </w:p>
        </w:tc>
        <w:tc>
          <w:tcPr>
            <w:tcW w:w="780" w:type="dxa"/>
            <w:tcBorders>
              <w:bottom w:val="single" w:color="auto" w:sz="8" w:space="0"/>
            </w:tcBorders>
            <w:vAlign w:val="bottom"/>
          </w:tcPr>
          <w:p>
            <w:pPr>
              <w:rPr>
                <w:rFonts w:asciiTheme="minorEastAsia" w:hAnsiTheme="minorEastAsia"/>
                <w:color w:val="auto"/>
                <w:kern w:val="2"/>
                <w:sz w:val="24"/>
                <w:szCs w:val="24"/>
              </w:rPr>
            </w:pPr>
          </w:p>
        </w:tc>
        <w:tc>
          <w:tcPr>
            <w:tcW w:w="2760" w:type="dxa"/>
            <w:gridSpan w:val="4"/>
            <w:tcBorders>
              <w:bottom w:val="single" w:color="auto" w:sz="8" w:space="0"/>
            </w:tcBorders>
            <w:vAlign w:val="bottom"/>
          </w:tcPr>
          <w:p>
            <w:pPr>
              <w:spacing w:line="274" w:lineRule="exact"/>
              <w:ind w:left="380"/>
              <w:rPr>
                <w:rFonts w:asciiTheme="minorEastAsia" w:hAnsiTheme="minorEastAsia"/>
                <w:color w:val="auto"/>
                <w:kern w:val="2"/>
                <w:sz w:val="20"/>
                <w:szCs w:val="20"/>
              </w:rPr>
            </w:pPr>
            <w:r>
              <w:rPr>
                <w:rFonts w:cs="宋体" w:asciiTheme="minorEastAsia" w:hAnsiTheme="minorEastAsia"/>
                <w:color w:val="auto"/>
                <w:kern w:val="2"/>
                <w:sz w:val="24"/>
                <w:szCs w:val="24"/>
              </w:rPr>
              <w:t>（供应商名称）</w:t>
            </w:r>
          </w:p>
        </w:tc>
        <w:tc>
          <w:tcPr>
            <w:tcW w:w="440" w:type="dxa"/>
            <w:tcBorders>
              <w:bottom w:val="single" w:color="auto" w:sz="8" w:space="0"/>
            </w:tcBorders>
            <w:vAlign w:val="bottom"/>
          </w:tcPr>
          <w:p>
            <w:pPr>
              <w:rPr>
                <w:rFonts w:asciiTheme="minorEastAsia" w:hAnsiTheme="minorEastAsia"/>
                <w:color w:val="auto"/>
                <w:kern w:val="2"/>
                <w:sz w:val="24"/>
                <w:szCs w:val="24"/>
              </w:rPr>
            </w:pPr>
          </w:p>
        </w:tc>
        <w:tc>
          <w:tcPr>
            <w:tcW w:w="5360" w:type="dxa"/>
            <w:gridSpan w:val="8"/>
            <w:vAlign w:val="bottom"/>
          </w:tcPr>
          <w:p>
            <w:pPr>
              <w:spacing w:line="274" w:lineRule="exact"/>
              <w:rPr>
                <w:rFonts w:asciiTheme="minorEastAsia" w:hAnsiTheme="minorEastAsia"/>
                <w:color w:val="auto"/>
                <w:kern w:val="2"/>
                <w:sz w:val="20"/>
                <w:szCs w:val="20"/>
              </w:rPr>
            </w:pPr>
            <w:r>
              <w:rPr>
                <w:rFonts w:cs="宋体" w:asciiTheme="minorEastAsia" w:hAnsiTheme="minorEastAsia"/>
                <w:color w:val="auto"/>
                <w:kern w:val="2"/>
                <w:sz w:val="24"/>
                <w:szCs w:val="24"/>
              </w:rPr>
              <w:t>的法定代表人，有权代表单位签署响应文件、进行</w:t>
            </w:r>
          </w:p>
        </w:tc>
      </w:tr>
    </w:tbl>
    <w:p>
      <w:pPr>
        <w:spacing w:line="351" w:lineRule="exact"/>
        <w:rPr>
          <w:rFonts w:asciiTheme="minorEastAsia" w:hAnsiTheme="minorEastAsia"/>
          <w:color w:val="auto"/>
          <w:sz w:val="20"/>
          <w:szCs w:val="20"/>
        </w:rPr>
      </w:pPr>
    </w:p>
    <w:p>
      <w:pPr>
        <w:spacing w:line="274" w:lineRule="exact"/>
        <w:rPr>
          <w:rFonts w:asciiTheme="minorEastAsia" w:hAnsiTheme="minorEastAsia"/>
          <w:color w:val="auto"/>
          <w:sz w:val="20"/>
          <w:szCs w:val="20"/>
        </w:rPr>
      </w:pPr>
      <w:r>
        <w:rPr>
          <w:rFonts w:cs="宋体" w:asciiTheme="minorEastAsia" w:hAnsiTheme="minorEastAsia"/>
          <w:color w:val="auto"/>
          <w:sz w:val="24"/>
          <w:szCs w:val="24"/>
        </w:rPr>
        <w:t>合同谈判、签署合同和处理与之有关的一切事务，有权授权委托投标代理人。</w: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43" w:lineRule="exact"/>
        <w:rPr>
          <w:rFonts w:asciiTheme="minorEastAsia" w:hAnsiTheme="minorEastAsia"/>
          <w:color w:val="auto"/>
          <w:sz w:val="20"/>
          <w:szCs w:val="20"/>
        </w:rPr>
      </w:pPr>
    </w:p>
    <w:p>
      <w:pPr>
        <w:spacing w:line="274" w:lineRule="exact"/>
        <w:ind w:left="560"/>
        <w:rPr>
          <w:rFonts w:asciiTheme="minorEastAsia" w:hAnsiTheme="minorEastAsia"/>
          <w:color w:val="auto"/>
          <w:sz w:val="20"/>
          <w:szCs w:val="20"/>
        </w:rPr>
      </w:pPr>
      <w:r>
        <w:rPr>
          <w:rFonts w:cs="宋体" w:asciiTheme="minorEastAsia" w:hAnsiTheme="minorEastAsia"/>
          <w:color w:val="auto"/>
          <w:sz w:val="24"/>
          <w:szCs w:val="24"/>
        </w:rPr>
        <w:t>特此证明。</w: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62" w:lineRule="exact"/>
        <w:rPr>
          <w:rFonts w:asciiTheme="minorEastAsia" w:hAnsiTheme="minorEastAsia"/>
          <w:color w:val="auto"/>
          <w:sz w:val="20"/>
          <w:szCs w:val="20"/>
        </w:rPr>
      </w:pPr>
    </w:p>
    <w:p>
      <w:pPr>
        <w:tabs>
          <w:tab w:val="left" w:pos="7660"/>
        </w:tabs>
        <w:spacing w:line="274" w:lineRule="exact"/>
        <w:ind w:left="6000"/>
        <w:rPr>
          <w:rFonts w:asciiTheme="minorEastAsia" w:hAnsiTheme="minorEastAsia"/>
          <w:color w:val="auto"/>
          <w:sz w:val="20"/>
          <w:szCs w:val="20"/>
        </w:rPr>
      </w:pPr>
      <w:r>
        <w:rPr>
          <w:rFonts w:cs="宋体" w:asciiTheme="minorEastAsia" w:hAnsiTheme="minorEastAsia"/>
          <w:color w:val="auto"/>
          <w:sz w:val="24"/>
          <w:szCs w:val="24"/>
        </w:rPr>
        <w:t>供应商：</w:t>
      </w:r>
      <w:r>
        <w:rPr>
          <w:rFonts w:asciiTheme="minorEastAsia" w:hAnsiTheme="minorEastAsia"/>
          <w:color w:val="auto"/>
          <w:sz w:val="20"/>
          <w:szCs w:val="20"/>
        </w:rPr>
        <w:tab/>
      </w:r>
      <w:r>
        <w:rPr>
          <w:rFonts w:cs="宋体" w:asciiTheme="minorEastAsia" w:hAnsiTheme="minorEastAsia"/>
          <w:color w:val="auto"/>
          <w:sz w:val="24"/>
          <w:szCs w:val="24"/>
        </w:rPr>
        <w:t>(盖章)</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80" o:spid="_x0000_s1205" o:spt="20" style="position:absolute;left:0pt;margin-left:347.7pt;margin-top:0.35pt;height:0pt;width:90pt;z-index:251727872;mso-width-relative:page;mso-height-relative:page;" coordsize="21600,21600" o:allowincell="f">
            <v:path arrowok="t"/>
            <v:fill focussize="0,0"/>
            <v:stroke weight="0.6pt"/>
            <v:imagedata o:title=""/>
            <o:lock v:ext="edit"/>
          </v:line>
        </w:pict>
      </w:r>
    </w:p>
    <w:p>
      <w:pPr>
        <w:spacing w:line="174" w:lineRule="exact"/>
        <w:rPr>
          <w:rFonts w:asciiTheme="minorEastAsia" w:hAnsiTheme="minorEastAsia"/>
          <w:color w:val="auto"/>
          <w:sz w:val="20"/>
          <w:szCs w:val="20"/>
        </w:rPr>
      </w:pPr>
    </w:p>
    <w:p>
      <w:pPr>
        <w:tabs>
          <w:tab w:val="left" w:pos="7180"/>
          <w:tab w:val="left" w:pos="7900"/>
          <w:tab w:val="left" w:pos="8860"/>
        </w:tabs>
        <w:spacing w:line="274" w:lineRule="exact"/>
        <w:ind w:left="6000"/>
        <w:jc w:val="both"/>
        <w:rPr>
          <w:rFonts w:asciiTheme="minorEastAsia" w:hAnsiTheme="minorEastAsia"/>
          <w:color w:val="auto"/>
          <w:sz w:val="20"/>
          <w:szCs w:val="20"/>
        </w:rPr>
      </w:pPr>
      <w:r>
        <w:rPr>
          <w:rFonts w:cs="宋体" w:asciiTheme="minorEastAsia" w:hAnsiTheme="minorEastAsia"/>
          <w:color w:val="auto"/>
          <w:sz w:val="24"/>
          <w:szCs w:val="24"/>
        </w:rPr>
        <w:t>日期：</w:t>
      </w:r>
      <w:r>
        <w:rPr>
          <w:rFonts w:asciiTheme="minorEastAsia" w:hAnsiTheme="minorEastAsia"/>
          <w:color w:val="auto"/>
          <w:sz w:val="20"/>
          <w:szCs w:val="20"/>
        </w:rPr>
        <w:tab/>
      </w:r>
      <w:r>
        <w:rPr>
          <w:rFonts w:cs="宋体" w:asciiTheme="minorEastAsia" w:hAnsiTheme="minorEastAsia"/>
          <w:color w:val="auto"/>
          <w:sz w:val="24"/>
          <w:szCs w:val="24"/>
        </w:rPr>
        <w:t>年</w:t>
      </w:r>
      <w:r>
        <w:rPr>
          <w:rFonts w:asciiTheme="minorEastAsia" w:hAnsiTheme="minorEastAsia"/>
          <w:color w:val="auto"/>
          <w:sz w:val="20"/>
          <w:szCs w:val="20"/>
        </w:rPr>
        <w:tab/>
      </w:r>
      <w:r>
        <w:rPr>
          <w:rFonts w:cs="宋体" w:asciiTheme="minorEastAsia" w:hAnsiTheme="minorEastAsia"/>
          <w:color w:val="auto"/>
          <w:sz w:val="24"/>
          <w:szCs w:val="24"/>
        </w:rPr>
        <w:t>月</w:t>
      </w:r>
      <w:r>
        <w:rPr>
          <w:rFonts w:asciiTheme="minorEastAsia" w:hAnsiTheme="minorEastAsia"/>
          <w:color w:val="auto"/>
          <w:sz w:val="20"/>
          <w:szCs w:val="20"/>
        </w:rPr>
        <w:tab/>
      </w:r>
      <w:r>
        <w:rPr>
          <w:rFonts w:cs="宋体" w:asciiTheme="minorEastAsia" w:hAnsiTheme="minorEastAsia"/>
          <w:color w:val="auto"/>
          <w:sz w:val="24"/>
          <w:szCs w:val="24"/>
        </w:rPr>
        <w:t>日</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81" o:spid="_x0000_s1206" o:spt="20" style="position:absolute;left:0pt;margin-left:335.7pt;margin-top:0.35pt;height:0pt;width:18pt;z-index:251728896;mso-width-relative:page;mso-height-relative:page;" coordsize="21600,21600" o:allowincell="f">
            <v:path arrowok="t"/>
            <v:fill focussize="0,0"/>
            <v:stroke weight="0.6pt"/>
            <v:imagedata o:title=""/>
            <o:lock v:ext="edit"/>
          </v:line>
        </w:pict>
      </w:r>
      <w:r>
        <w:rPr>
          <w:rFonts w:asciiTheme="minorEastAsia" w:hAnsiTheme="minorEastAsia"/>
          <w:color w:val="auto"/>
          <w:sz w:val="20"/>
          <w:szCs w:val="20"/>
        </w:rPr>
        <w:pict>
          <v:line id="Shape 182" o:spid="_x0000_s1207" o:spt="20" style="position:absolute;left:0pt;margin-left:377.7pt;margin-top:0.35pt;height:0pt;width:18pt;z-index:251729920;mso-width-relative:page;mso-height-relative:page;" coordsize="21600,21600" o:allowincell="f">
            <v:path arrowok="t"/>
            <v:fill focussize="0,0"/>
            <v:stroke weight="0.6pt"/>
            <v:imagedata o:title=""/>
            <o:lock v:ext="edit"/>
          </v:line>
        </w:pict>
      </w:r>
      <w:r>
        <w:rPr>
          <w:rFonts w:asciiTheme="minorEastAsia" w:hAnsiTheme="minorEastAsia"/>
          <w:color w:val="auto"/>
          <w:sz w:val="20"/>
          <w:szCs w:val="20"/>
        </w:rPr>
        <w:pict>
          <v:line id="Shape 183" o:spid="_x0000_s1208" o:spt="20" style="position:absolute;left:0pt;margin-left:407.7pt;margin-top:0.35pt;height:0pt;width:36.05pt;z-index:251730944;mso-width-relative:page;mso-height-relative:page;" coordsize="21600,21600" o:allowincell="f">
            <v:path arrowok="t"/>
            <v:fill focussize="0,0"/>
            <v:stroke weight="0.6pt"/>
            <v:imagedata o:title=""/>
            <o:lock v:ext="edit"/>
          </v:line>
        </w:pic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306" w:lineRule="exact"/>
        <w:rPr>
          <w:rFonts w:asciiTheme="minorEastAsia" w:hAnsiTheme="minorEastAsia"/>
          <w:color w:val="auto"/>
          <w:sz w:val="20"/>
          <w:szCs w:val="20"/>
        </w:rPr>
      </w:pPr>
    </w:p>
    <w:tbl>
      <w:tblPr>
        <w:tblStyle w:val="33"/>
        <w:tblW w:w="8160" w:type="dxa"/>
        <w:tblInd w:w="850" w:type="dxa"/>
        <w:tblLayout w:type="fixed"/>
        <w:tblCellMar>
          <w:top w:w="0" w:type="dxa"/>
          <w:left w:w="0" w:type="dxa"/>
          <w:bottom w:w="0" w:type="dxa"/>
          <w:right w:w="0" w:type="dxa"/>
        </w:tblCellMar>
      </w:tblPr>
      <w:tblGrid>
        <w:gridCol w:w="3780"/>
        <w:gridCol w:w="620"/>
        <w:gridCol w:w="3760"/>
      </w:tblGrid>
      <w:tr>
        <w:tblPrEx>
          <w:tblCellMar>
            <w:top w:w="0" w:type="dxa"/>
            <w:left w:w="0" w:type="dxa"/>
            <w:bottom w:w="0" w:type="dxa"/>
            <w:right w:w="0" w:type="dxa"/>
          </w:tblCellMar>
        </w:tblPrEx>
        <w:trPr>
          <w:trHeight w:val="1296" w:hRule="atLeast"/>
        </w:trPr>
        <w:tc>
          <w:tcPr>
            <w:tcW w:w="3780" w:type="dxa"/>
            <w:tcBorders>
              <w:top w:val="single" w:color="auto" w:sz="8" w:space="0"/>
              <w:left w:val="single" w:color="auto" w:sz="8" w:space="0"/>
              <w:right w:val="single" w:color="auto" w:sz="8" w:space="0"/>
            </w:tcBorders>
            <w:vAlign w:val="bottom"/>
          </w:tcPr>
          <w:p>
            <w:pPr>
              <w:spacing w:line="274" w:lineRule="exact"/>
              <w:ind w:left="680"/>
              <w:rPr>
                <w:rFonts w:asciiTheme="minorEastAsia" w:hAnsiTheme="minorEastAsia"/>
                <w:color w:val="auto"/>
                <w:kern w:val="2"/>
                <w:sz w:val="20"/>
                <w:szCs w:val="20"/>
              </w:rPr>
            </w:pPr>
            <w:r>
              <w:rPr>
                <w:rFonts w:cs="宋体" w:asciiTheme="minorEastAsia" w:hAnsiTheme="minorEastAsia"/>
                <w:color w:val="auto"/>
                <w:kern w:val="2"/>
                <w:sz w:val="24"/>
                <w:szCs w:val="24"/>
              </w:rPr>
              <w:t>法人身份证正面复印件</w:t>
            </w:r>
          </w:p>
        </w:tc>
        <w:tc>
          <w:tcPr>
            <w:tcW w:w="620" w:type="dxa"/>
            <w:tcBorders>
              <w:right w:val="single" w:color="auto" w:sz="8" w:space="0"/>
            </w:tcBorders>
            <w:vAlign w:val="bottom"/>
          </w:tcPr>
          <w:p>
            <w:pPr>
              <w:rPr>
                <w:rFonts w:asciiTheme="minorEastAsia" w:hAnsiTheme="minorEastAsia"/>
                <w:color w:val="auto"/>
                <w:kern w:val="2"/>
                <w:sz w:val="24"/>
                <w:szCs w:val="24"/>
              </w:rPr>
            </w:pPr>
          </w:p>
        </w:tc>
        <w:tc>
          <w:tcPr>
            <w:tcW w:w="3760" w:type="dxa"/>
            <w:tcBorders>
              <w:top w:val="single" w:color="auto" w:sz="8" w:space="0"/>
              <w:right w:val="single" w:color="auto" w:sz="8" w:space="0"/>
            </w:tcBorders>
            <w:vAlign w:val="bottom"/>
          </w:tcPr>
          <w:p>
            <w:pPr>
              <w:spacing w:line="274" w:lineRule="exact"/>
              <w:ind w:left="660"/>
              <w:rPr>
                <w:rFonts w:asciiTheme="minorEastAsia" w:hAnsiTheme="minorEastAsia"/>
                <w:color w:val="auto"/>
                <w:kern w:val="2"/>
                <w:sz w:val="20"/>
                <w:szCs w:val="20"/>
              </w:rPr>
            </w:pPr>
            <w:r>
              <w:rPr>
                <w:rFonts w:cs="宋体" w:asciiTheme="minorEastAsia" w:hAnsiTheme="minorEastAsia"/>
                <w:color w:val="auto"/>
                <w:kern w:val="2"/>
                <w:sz w:val="24"/>
                <w:szCs w:val="24"/>
              </w:rPr>
              <w:t>法人身份证反面复印件</w:t>
            </w:r>
          </w:p>
        </w:tc>
      </w:tr>
      <w:tr>
        <w:tblPrEx>
          <w:tblCellMar>
            <w:top w:w="0" w:type="dxa"/>
            <w:left w:w="0" w:type="dxa"/>
            <w:bottom w:w="0" w:type="dxa"/>
            <w:right w:w="0" w:type="dxa"/>
          </w:tblCellMar>
        </w:tblPrEx>
        <w:trPr>
          <w:trHeight w:val="312" w:hRule="atLeast"/>
        </w:trPr>
        <w:tc>
          <w:tcPr>
            <w:tcW w:w="3780" w:type="dxa"/>
            <w:tcBorders>
              <w:left w:val="single" w:color="auto" w:sz="8" w:space="0"/>
              <w:right w:val="single" w:color="auto" w:sz="8" w:space="0"/>
            </w:tcBorders>
            <w:vAlign w:val="bottom"/>
          </w:tcPr>
          <w:p>
            <w:pPr>
              <w:spacing w:line="274" w:lineRule="exact"/>
              <w:ind w:left="680"/>
              <w:rPr>
                <w:rFonts w:asciiTheme="minorEastAsia" w:hAnsiTheme="minorEastAsia"/>
                <w:color w:val="auto"/>
                <w:kern w:val="2"/>
                <w:sz w:val="20"/>
                <w:szCs w:val="20"/>
              </w:rPr>
            </w:pPr>
            <w:r>
              <w:rPr>
                <w:rFonts w:cs="宋体" w:asciiTheme="minorEastAsia" w:hAnsiTheme="minorEastAsia"/>
                <w:color w:val="auto"/>
                <w:kern w:val="2"/>
                <w:sz w:val="24"/>
                <w:szCs w:val="24"/>
              </w:rPr>
              <w:t>（只可复印不可粘贴）</w:t>
            </w:r>
          </w:p>
        </w:tc>
        <w:tc>
          <w:tcPr>
            <w:tcW w:w="620" w:type="dxa"/>
            <w:tcBorders>
              <w:right w:val="single" w:color="auto" w:sz="8" w:space="0"/>
            </w:tcBorders>
            <w:vAlign w:val="bottom"/>
          </w:tcPr>
          <w:p>
            <w:pPr>
              <w:rPr>
                <w:rFonts w:asciiTheme="minorEastAsia" w:hAnsiTheme="minorEastAsia"/>
                <w:color w:val="auto"/>
                <w:kern w:val="2"/>
                <w:sz w:val="24"/>
                <w:szCs w:val="24"/>
              </w:rPr>
            </w:pPr>
          </w:p>
        </w:tc>
        <w:tc>
          <w:tcPr>
            <w:tcW w:w="3760" w:type="dxa"/>
            <w:tcBorders>
              <w:right w:val="single" w:color="auto" w:sz="8" w:space="0"/>
            </w:tcBorders>
            <w:vAlign w:val="bottom"/>
          </w:tcPr>
          <w:p>
            <w:pPr>
              <w:spacing w:line="274" w:lineRule="exact"/>
              <w:ind w:left="660"/>
              <w:rPr>
                <w:rFonts w:asciiTheme="minorEastAsia" w:hAnsiTheme="minorEastAsia"/>
                <w:color w:val="auto"/>
                <w:kern w:val="2"/>
                <w:sz w:val="20"/>
                <w:szCs w:val="20"/>
              </w:rPr>
            </w:pPr>
            <w:r>
              <w:rPr>
                <w:rFonts w:cs="宋体" w:asciiTheme="minorEastAsia" w:hAnsiTheme="minorEastAsia"/>
                <w:color w:val="auto"/>
                <w:kern w:val="2"/>
                <w:sz w:val="24"/>
                <w:szCs w:val="24"/>
              </w:rPr>
              <w:t>（只可复印不可粘贴）</w:t>
            </w:r>
          </w:p>
        </w:tc>
      </w:tr>
      <w:tr>
        <w:tblPrEx>
          <w:tblCellMar>
            <w:top w:w="0" w:type="dxa"/>
            <w:left w:w="0" w:type="dxa"/>
            <w:bottom w:w="0" w:type="dxa"/>
            <w:right w:w="0" w:type="dxa"/>
          </w:tblCellMar>
        </w:tblPrEx>
        <w:trPr>
          <w:trHeight w:val="852" w:hRule="atLeast"/>
        </w:trPr>
        <w:tc>
          <w:tcPr>
            <w:tcW w:w="3780" w:type="dxa"/>
            <w:tcBorders>
              <w:left w:val="single" w:color="auto" w:sz="8" w:space="0"/>
              <w:bottom w:val="single" w:color="auto" w:sz="8" w:space="0"/>
              <w:right w:val="single" w:color="auto" w:sz="8" w:space="0"/>
            </w:tcBorders>
            <w:vAlign w:val="bottom"/>
          </w:tcPr>
          <w:p>
            <w:pPr>
              <w:rPr>
                <w:rFonts w:asciiTheme="minorEastAsia" w:hAnsiTheme="minorEastAsia"/>
                <w:color w:val="auto"/>
                <w:kern w:val="2"/>
                <w:sz w:val="24"/>
                <w:szCs w:val="24"/>
              </w:rPr>
            </w:pPr>
          </w:p>
        </w:tc>
        <w:tc>
          <w:tcPr>
            <w:tcW w:w="620" w:type="dxa"/>
            <w:tcBorders>
              <w:right w:val="single" w:color="auto" w:sz="8" w:space="0"/>
            </w:tcBorders>
            <w:vAlign w:val="bottom"/>
          </w:tcPr>
          <w:p>
            <w:pPr>
              <w:rPr>
                <w:rFonts w:asciiTheme="minorEastAsia" w:hAnsiTheme="minorEastAsia"/>
                <w:color w:val="auto"/>
                <w:kern w:val="2"/>
                <w:sz w:val="24"/>
                <w:szCs w:val="24"/>
              </w:rPr>
            </w:pPr>
          </w:p>
        </w:tc>
        <w:tc>
          <w:tcPr>
            <w:tcW w:w="3760" w:type="dxa"/>
            <w:tcBorders>
              <w:bottom w:val="single" w:color="auto" w:sz="8" w:space="0"/>
              <w:right w:val="single" w:color="auto" w:sz="8" w:space="0"/>
            </w:tcBorders>
            <w:vAlign w:val="bottom"/>
          </w:tcPr>
          <w:p>
            <w:pPr>
              <w:rPr>
                <w:rFonts w:asciiTheme="minorEastAsia" w:hAnsiTheme="minorEastAsia"/>
                <w:color w:val="auto"/>
                <w:kern w:val="2"/>
                <w:sz w:val="24"/>
                <w:szCs w:val="24"/>
              </w:rPr>
            </w:pPr>
          </w:p>
        </w:tc>
      </w:tr>
    </w:tbl>
    <w:p>
      <w:pPr>
        <w:spacing w:line="2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pStyle w:val="26"/>
        <w:rPr>
          <w:color w:val="auto"/>
          <w:sz w:val="20"/>
          <w:szCs w:val="20"/>
        </w:rPr>
      </w:pPr>
      <w:bookmarkStart w:id="113" w:name="page35"/>
      <w:bookmarkEnd w:id="113"/>
      <w:bookmarkStart w:id="114" w:name="_Toc523467190"/>
      <w:bookmarkStart w:id="115" w:name="_Toc10015970"/>
      <w:bookmarkStart w:id="116" w:name="_Toc10014028"/>
      <w:r>
        <w:rPr>
          <w:color w:val="auto"/>
        </w:rPr>
        <w:t>四、法定代表人承诺书</w:t>
      </w:r>
      <w:bookmarkEnd w:id="114"/>
      <w:bookmarkEnd w:id="115"/>
      <w:bookmarkEnd w:id="116"/>
    </w:p>
    <w:p>
      <w:pPr>
        <w:spacing w:line="260" w:lineRule="exact"/>
        <w:rPr>
          <w:rFonts w:asciiTheme="minorEastAsia" w:hAnsiTheme="minorEastAsia"/>
          <w:color w:val="auto"/>
          <w:sz w:val="20"/>
          <w:szCs w:val="20"/>
        </w:rPr>
      </w:pPr>
    </w:p>
    <w:p>
      <w:pPr>
        <w:tabs>
          <w:tab w:val="left" w:pos="2100"/>
        </w:tabs>
        <w:spacing w:line="274" w:lineRule="exact"/>
        <w:ind w:left="320"/>
        <w:rPr>
          <w:rFonts w:asciiTheme="minorEastAsia" w:hAnsiTheme="minorEastAsia"/>
          <w:color w:val="auto"/>
          <w:sz w:val="20"/>
          <w:szCs w:val="20"/>
        </w:rPr>
      </w:pPr>
      <w:r>
        <w:rPr>
          <w:rFonts w:cs="宋体" w:asciiTheme="minorEastAsia" w:hAnsiTheme="minorEastAsia"/>
          <w:color w:val="auto"/>
          <w:sz w:val="24"/>
          <w:szCs w:val="24"/>
        </w:rPr>
        <w:t>本人 （姓名）</w:t>
      </w:r>
      <w:r>
        <w:rPr>
          <w:rFonts w:asciiTheme="minorEastAsia" w:hAnsiTheme="minorEastAsia"/>
          <w:color w:val="auto"/>
          <w:sz w:val="20"/>
          <w:szCs w:val="20"/>
        </w:rPr>
        <w:tab/>
      </w:r>
      <w:r>
        <w:rPr>
          <w:rFonts w:cs="宋体" w:asciiTheme="minorEastAsia" w:hAnsiTheme="minorEastAsia"/>
          <w:color w:val="auto"/>
          <w:sz w:val="23"/>
          <w:szCs w:val="23"/>
        </w:rPr>
        <w:t>系 （单位名称）法定代表人。现做出如下承诺：</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88" o:spid="_x0000_s1213" o:spt="20" style="position:absolute;left:0pt;margin-left:40.2pt;margin-top:0.35pt;height:0pt;width:66pt;z-index:251731968;mso-width-relative:page;mso-height-relative:page;" coordsize="21600,21600" o:allowincell="f">
            <v:path arrowok="t"/>
            <v:fill focussize="0,0"/>
            <v:stroke weight="0.59992125984252pt"/>
            <v:imagedata o:title=""/>
            <o:lock v:ext="edit"/>
          </v:line>
        </w:pict>
      </w:r>
      <w:r>
        <w:rPr>
          <w:rFonts w:asciiTheme="minorEastAsia" w:hAnsiTheme="minorEastAsia"/>
          <w:color w:val="auto"/>
          <w:sz w:val="20"/>
          <w:szCs w:val="20"/>
        </w:rPr>
        <w:pict>
          <v:line id="Shape 189" o:spid="_x0000_s1214" o:spt="20" style="position:absolute;left:0pt;margin-left:118.25pt;margin-top:0.35pt;height:0pt;width:78pt;z-index:251732992;mso-width-relative:page;mso-height-relative:page;" coordsize="21600,21600" o:allowincell="f">
            <v:path arrowok="t"/>
            <v:fill focussize="0,0"/>
            <v:stroke weight="0.59992125984252pt"/>
            <v:imagedata o:title=""/>
            <o:lock v:ext="edit"/>
          </v:line>
        </w:pict>
      </w:r>
    </w:p>
    <w:p>
      <w:pPr>
        <w:spacing w:line="165" w:lineRule="exact"/>
        <w:rPr>
          <w:rFonts w:asciiTheme="minorEastAsia" w:hAnsiTheme="minorEastAsia"/>
          <w:color w:val="auto"/>
          <w:sz w:val="20"/>
          <w:szCs w:val="20"/>
        </w:rPr>
      </w:pPr>
    </w:p>
    <w:p>
      <w:pPr>
        <w:spacing w:line="274" w:lineRule="exact"/>
        <w:ind w:left="360"/>
        <w:rPr>
          <w:rFonts w:asciiTheme="minorEastAsia" w:hAnsiTheme="minorEastAsia"/>
          <w:color w:val="auto"/>
          <w:sz w:val="20"/>
          <w:szCs w:val="20"/>
        </w:rPr>
      </w:pPr>
      <w:r>
        <w:rPr>
          <w:rFonts w:cs="宋体" w:asciiTheme="minorEastAsia" w:hAnsiTheme="minorEastAsia"/>
          <w:color w:val="auto"/>
          <w:sz w:val="24"/>
          <w:szCs w:val="24"/>
        </w:rPr>
        <w:t>1、承诺我公司提交的投标资料真实、有效。</w:t>
      </w:r>
    </w:p>
    <w:p>
      <w:pPr>
        <w:spacing w:line="187" w:lineRule="exact"/>
        <w:rPr>
          <w:rFonts w:asciiTheme="minorEastAsia" w:hAnsiTheme="minorEastAsia"/>
          <w:color w:val="auto"/>
          <w:sz w:val="20"/>
          <w:szCs w:val="20"/>
        </w:rPr>
      </w:pPr>
    </w:p>
    <w:p>
      <w:pPr>
        <w:spacing w:line="274" w:lineRule="exact"/>
        <w:ind w:left="360"/>
        <w:rPr>
          <w:rFonts w:asciiTheme="minorEastAsia" w:hAnsiTheme="minorEastAsia"/>
          <w:color w:val="auto"/>
          <w:sz w:val="20"/>
          <w:szCs w:val="20"/>
        </w:rPr>
      </w:pPr>
      <w:r>
        <w:rPr>
          <w:rFonts w:cs="宋体" w:asciiTheme="minorEastAsia" w:hAnsiTheme="minorEastAsia"/>
          <w:color w:val="auto"/>
          <w:sz w:val="24"/>
          <w:szCs w:val="24"/>
        </w:rPr>
        <w:t>2、我单位没有出借资质等违法违规行为。</w:t>
      </w:r>
    </w:p>
    <w:p>
      <w:pPr>
        <w:spacing w:line="187" w:lineRule="exact"/>
        <w:rPr>
          <w:rFonts w:asciiTheme="minorEastAsia" w:hAnsiTheme="minorEastAsia"/>
          <w:color w:val="auto"/>
          <w:sz w:val="20"/>
          <w:szCs w:val="20"/>
        </w:rPr>
      </w:pPr>
    </w:p>
    <w:p>
      <w:pPr>
        <w:spacing w:line="274" w:lineRule="exact"/>
        <w:ind w:left="360"/>
        <w:rPr>
          <w:rFonts w:asciiTheme="minorEastAsia" w:hAnsiTheme="minorEastAsia"/>
          <w:color w:val="auto"/>
          <w:sz w:val="20"/>
          <w:szCs w:val="20"/>
        </w:rPr>
      </w:pPr>
      <w:r>
        <w:rPr>
          <w:rFonts w:cs="宋体" w:asciiTheme="minorEastAsia" w:hAnsiTheme="minorEastAsia"/>
          <w:color w:val="auto"/>
          <w:sz w:val="24"/>
          <w:szCs w:val="24"/>
        </w:rPr>
        <w:t>3、承诺遵守法律法规，承诺真实投标，承诺不围标串标，承诺不弄虚作假、造假用假。</w:t>
      </w:r>
    </w:p>
    <w:p>
      <w:pPr>
        <w:spacing w:line="222" w:lineRule="exact"/>
        <w:rPr>
          <w:rFonts w:asciiTheme="minorEastAsia" w:hAnsiTheme="minorEastAsia"/>
          <w:color w:val="auto"/>
          <w:sz w:val="20"/>
          <w:szCs w:val="20"/>
        </w:rPr>
      </w:pPr>
    </w:p>
    <w:p>
      <w:pPr>
        <w:spacing w:line="348" w:lineRule="exact"/>
        <w:ind w:firstLine="360"/>
        <w:rPr>
          <w:rFonts w:asciiTheme="minorEastAsia" w:hAnsiTheme="minorEastAsia"/>
          <w:color w:val="auto"/>
          <w:sz w:val="20"/>
          <w:szCs w:val="20"/>
        </w:rPr>
      </w:pPr>
      <w:r>
        <w:rPr>
          <w:rFonts w:cs="宋体" w:asciiTheme="minorEastAsia" w:hAnsiTheme="minorEastAsia"/>
          <w:color w:val="auto"/>
          <w:sz w:val="24"/>
          <w:szCs w:val="24"/>
        </w:rPr>
        <w:t>4、如我单位</w:t>
      </w:r>
      <w:r>
        <w:rPr>
          <w:rFonts w:hint="eastAsia" w:cs="宋体" w:asciiTheme="minorEastAsia" w:hAnsiTheme="minorEastAsia"/>
          <w:color w:val="auto"/>
          <w:sz w:val="24"/>
          <w:szCs w:val="24"/>
        </w:rPr>
        <w:t>成交</w:t>
      </w:r>
      <w:r>
        <w:rPr>
          <w:rFonts w:cs="宋体" w:asciiTheme="minorEastAsia" w:hAnsiTheme="minorEastAsia"/>
          <w:color w:val="auto"/>
          <w:sz w:val="24"/>
          <w:szCs w:val="24"/>
        </w:rPr>
        <w:t>：我单位将按照要求尽快组织项目实施，不违约，如出现违约情况，我单位自愿接受处罚。</w:t>
      </w:r>
    </w:p>
    <w:p>
      <w:pPr>
        <w:spacing w:line="188" w:lineRule="exact"/>
        <w:rPr>
          <w:rFonts w:asciiTheme="minorEastAsia" w:hAnsiTheme="minorEastAsia"/>
          <w:color w:val="auto"/>
          <w:sz w:val="20"/>
          <w:szCs w:val="20"/>
        </w:rPr>
      </w:pPr>
    </w:p>
    <w:p>
      <w:pPr>
        <w:spacing w:line="274" w:lineRule="exact"/>
        <w:ind w:left="360"/>
        <w:rPr>
          <w:rFonts w:asciiTheme="minorEastAsia" w:hAnsiTheme="minorEastAsia"/>
          <w:color w:val="auto"/>
          <w:sz w:val="20"/>
          <w:szCs w:val="20"/>
        </w:rPr>
      </w:pPr>
      <w:r>
        <w:rPr>
          <w:rFonts w:cs="宋体" w:asciiTheme="minorEastAsia" w:hAnsiTheme="minorEastAsia"/>
          <w:color w:val="auto"/>
          <w:sz w:val="24"/>
          <w:szCs w:val="24"/>
        </w:rPr>
        <w:t>5、我单位完全响应磋商文件中的所有条款。</w:t>
      </w:r>
    </w:p>
    <w:p>
      <w:pPr>
        <w:spacing w:line="185" w:lineRule="exact"/>
        <w:rPr>
          <w:rFonts w:asciiTheme="minorEastAsia" w:hAnsiTheme="minorEastAsia"/>
          <w:color w:val="auto"/>
          <w:sz w:val="20"/>
          <w:szCs w:val="20"/>
        </w:rPr>
      </w:pPr>
    </w:p>
    <w:p>
      <w:pPr>
        <w:spacing w:line="274" w:lineRule="exact"/>
        <w:ind w:left="380"/>
        <w:rPr>
          <w:rFonts w:asciiTheme="minorEastAsia" w:hAnsiTheme="minorEastAsia"/>
          <w:color w:val="auto"/>
          <w:sz w:val="20"/>
          <w:szCs w:val="20"/>
        </w:rPr>
      </w:pPr>
      <w:r>
        <w:rPr>
          <w:rFonts w:cs="宋体" w:asciiTheme="minorEastAsia" w:hAnsiTheme="minorEastAsia"/>
          <w:color w:val="auto"/>
          <w:sz w:val="24"/>
          <w:szCs w:val="24"/>
        </w:rPr>
        <w:t>我公司如若违反以上承诺：</w:t>
      </w:r>
    </w:p>
    <w:p>
      <w:pPr>
        <w:spacing w:line="187" w:lineRule="exact"/>
        <w:rPr>
          <w:rFonts w:asciiTheme="minorEastAsia" w:hAnsiTheme="minorEastAsia"/>
          <w:color w:val="auto"/>
          <w:sz w:val="20"/>
          <w:szCs w:val="20"/>
        </w:rPr>
      </w:pPr>
    </w:p>
    <w:p>
      <w:pPr>
        <w:spacing w:line="274" w:lineRule="exact"/>
        <w:ind w:left="360"/>
        <w:rPr>
          <w:rFonts w:asciiTheme="minorEastAsia" w:hAnsiTheme="minorEastAsia"/>
          <w:color w:val="auto"/>
          <w:sz w:val="20"/>
          <w:szCs w:val="20"/>
        </w:rPr>
      </w:pPr>
      <w:r>
        <w:rPr>
          <w:rFonts w:cs="宋体" w:asciiTheme="minorEastAsia" w:hAnsiTheme="minorEastAsia"/>
          <w:color w:val="auto"/>
          <w:sz w:val="24"/>
          <w:szCs w:val="24"/>
        </w:rPr>
        <w:t>1、自愿放弃</w:t>
      </w:r>
      <w:r>
        <w:rPr>
          <w:rFonts w:hint="eastAsia" w:cs="宋体" w:asciiTheme="minorEastAsia" w:hAnsiTheme="minorEastAsia"/>
          <w:color w:val="auto"/>
          <w:sz w:val="24"/>
          <w:szCs w:val="24"/>
        </w:rPr>
        <w:t>成交</w:t>
      </w:r>
      <w:r>
        <w:rPr>
          <w:rFonts w:cs="宋体" w:asciiTheme="minorEastAsia" w:hAnsiTheme="minorEastAsia"/>
          <w:color w:val="auto"/>
          <w:sz w:val="24"/>
          <w:szCs w:val="24"/>
        </w:rPr>
        <w:t>并承担由此造成的一切法律责任。</w:t>
      </w:r>
    </w:p>
    <w:p>
      <w:pPr>
        <w:spacing w:line="224" w:lineRule="exact"/>
        <w:rPr>
          <w:rFonts w:asciiTheme="minorEastAsia" w:hAnsiTheme="minorEastAsia"/>
          <w:color w:val="auto"/>
          <w:sz w:val="20"/>
          <w:szCs w:val="20"/>
        </w:rPr>
      </w:pPr>
    </w:p>
    <w:p>
      <w:pPr>
        <w:spacing w:line="347" w:lineRule="exact"/>
        <w:ind w:firstLine="360"/>
        <w:rPr>
          <w:rFonts w:asciiTheme="minorEastAsia" w:hAnsiTheme="minorEastAsia"/>
          <w:color w:val="auto"/>
          <w:sz w:val="20"/>
          <w:szCs w:val="20"/>
        </w:rPr>
      </w:pPr>
      <w:r>
        <w:rPr>
          <w:rFonts w:cs="宋体" w:asciiTheme="minorEastAsia" w:hAnsiTheme="minorEastAsia"/>
          <w:color w:val="auto"/>
          <w:sz w:val="24"/>
          <w:szCs w:val="24"/>
        </w:rPr>
        <w:t>2、无论</w:t>
      </w:r>
      <w:r>
        <w:rPr>
          <w:rFonts w:hint="eastAsia" w:cs="宋体" w:asciiTheme="minorEastAsia" w:hAnsiTheme="minorEastAsia"/>
          <w:color w:val="auto"/>
          <w:sz w:val="24"/>
          <w:szCs w:val="24"/>
        </w:rPr>
        <w:t>成交</w:t>
      </w:r>
      <w:r>
        <w:rPr>
          <w:rFonts w:cs="宋体" w:asciiTheme="minorEastAsia" w:hAnsiTheme="minorEastAsia"/>
          <w:color w:val="auto"/>
          <w:sz w:val="24"/>
          <w:szCs w:val="24"/>
        </w:rPr>
        <w:t>与否，一经发现，我单位在此后至少三年内不再参加</w:t>
      </w:r>
      <w:r>
        <w:rPr>
          <w:rFonts w:hint="eastAsia" w:cs="宋体" w:asciiTheme="minorEastAsia" w:hAnsiTheme="minorEastAsia"/>
          <w:color w:val="auto"/>
          <w:sz w:val="24"/>
          <w:szCs w:val="24"/>
        </w:rPr>
        <w:t>巨野县</w:t>
      </w:r>
      <w:r>
        <w:rPr>
          <w:rFonts w:cs="宋体" w:asciiTheme="minorEastAsia" w:hAnsiTheme="minorEastAsia"/>
          <w:color w:val="auto"/>
          <w:sz w:val="24"/>
          <w:szCs w:val="24"/>
        </w:rPr>
        <w:t>政府采购项目的投标。</w:t>
      </w:r>
    </w:p>
    <w:p>
      <w:pPr>
        <w:spacing w:line="188" w:lineRule="exact"/>
        <w:rPr>
          <w:rFonts w:asciiTheme="minorEastAsia" w:hAnsiTheme="minorEastAsia"/>
          <w:color w:val="auto"/>
          <w:sz w:val="20"/>
          <w:szCs w:val="20"/>
        </w:rPr>
      </w:pPr>
    </w:p>
    <w:p>
      <w:pPr>
        <w:spacing w:line="274" w:lineRule="exact"/>
        <w:ind w:left="360"/>
        <w:rPr>
          <w:rFonts w:asciiTheme="minorEastAsia" w:hAnsiTheme="minorEastAsia"/>
          <w:color w:val="auto"/>
          <w:sz w:val="20"/>
          <w:szCs w:val="20"/>
        </w:rPr>
      </w:pPr>
      <w:r>
        <w:rPr>
          <w:rFonts w:cs="宋体" w:asciiTheme="minorEastAsia" w:hAnsiTheme="minorEastAsia"/>
          <w:color w:val="auto"/>
          <w:sz w:val="24"/>
          <w:szCs w:val="24"/>
        </w:rPr>
        <w:t>承诺期限至本项目供货完成并验收合格。</w:t>
      </w:r>
    </w:p>
    <w:p>
      <w:pPr>
        <w:spacing w:line="323" w:lineRule="exact"/>
        <w:rPr>
          <w:rFonts w:asciiTheme="minorEastAsia" w:hAnsiTheme="minorEastAsia"/>
          <w:color w:val="auto"/>
          <w:sz w:val="20"/>
          <w:szCs w:val="20"/>
        </w:rPr>
      </w:pPr>
    </w:p>
    <w:tbl>
      <w:tblPr>
        <w:tblStyle w:val="33"/>
        <w:tblW w:w="8180" w:type="dxa"/>
        <w:tblInd w:w="670" w:type="dxa"/>
        <w:tblLayout w:type="fixed"/>
        <w:tblCellMar>
          <w:top w:w="0" w:type="dxa"/>
          <w:left w:w="0" w:type="dxa"/>
          <w:bottom w:w="0" w:type="dxa"/>
          <w:right w:w="0" w:type="dxa"/>
        </w:tblCellMar>
      </w:tblPr>
      <w:tblGrid>
        <w:gridCol w:w="3780"/>
        <w:gridCol w:w="660"/>
        <w:gridCol w:w="3740"/>
      </w:tblGrid>
      <w:tr>
        <w:tblPrEx>
          <w:tblCellMar>
            <w:top w:w="0" w:type="dxa"/>
            <w:left w:w="0" w:type="dxa"/>
            <w:bottom w:w="0" w:type="dxa"/>
            <w:right w:w="0" w:type="dxa"/>
          </w:tblCellMar>
        </w:tblPrEx>
        <w:trPr>
          <w:trHeight w:val="1297" w:hRule="atLeast"/>
        </w:trPr>
        <w:tc>
          <w:tcPr>
            <w:tcW w:w="3780" w:type="dxa"/>
            <w:tcBorders>
              <w:top w:val="single" w:color="auto" w:sz="8" w:space="0"/>
              <w:left w:val="single" w:color="auto" w:sz="8" w:space="0"/>
              <w:right w:val="single" w:color="auto" w:sz="8" w:space="0"/>
            </w:tcBorders>
            <w:vAlign w:val="bottom"/>
          </w:tcPr>
          <w:p>
            <w:pPr>
              <w:spacing w:line="274" w:lineRule="exact"/>
              <w:ind w:left="680"/>
              <w:rPr>
                <w:rFonts w:asciiTheme="minorEastAsia" w:hAnsiTheme="minorEastAsia"/>
                <w:color w:val="auto"/>
                <w:kern w:val="2"/>
                <w:sz w:val="20"/>
                <w:szCs w:val="20"/>
              </w:rPr>
            </w:pPr>
            <w:r>
              <w:rPr>
                <w:rFonts w:cs="宋体" w:asciiTheme="minorEastAsia" w:hAnsiTheme="minorEastAsia"/>
                <w:color w:val="auto"/>
                <w:kern w:val="2"/>
                <w:sz w:val="24"/>
                <w:szCs w:val="24"/>
              </w:rPr>
              <w:t>法人身份证正面复印件</w:t>
            </w:r>
          </w:p>
        </w:tc>
        <w:tc>
          <w:tcPr>
            <w:tcW w:w="660" w:type="dxa"/>
            <w:tcBorders>
              <w:right w:val="single" w:color="auto" w:sz="8" w:space="0"/>
            </w:tcBorders>
            <w:vAlign w:val="bottom"/>
          </w:tcPr>
          <w:p>
            <w:pPr>
              <w:rPr>
                <w:rFonts w:asciiTheme="minorEastAsia" w:hAnsiTheme="minorEastAsia"/>
                <w:color w:val="auto"/>
                <w:kern w:val="2"/>
                <w:sz w:val="24"/>
                <w:szCs w:val="24"/>
              </w:rPr>
            </w:pPr>
          </w:p>
        </w:tc>
        <w:tc>
          <w:tcPr>
            <w:tcW w:w="3740" w:type="dxa"/>
            <w:tcBorders>
              <w:top w:val="single" w:color="auto" w:sz="8" w:space="0"/>
              <w:right w:val="single" w:color="auto" w:sz="8" w:space="0"/>
            </w:tcBorders>
            <w:vAlign w:val="bottom"/>
          </w:tcPr>
          <w:p>
            <w:pPr>
              <w:spacing w:line="274" w:lineRule="exact"/>
              <w:ind w:left="660"/>
              <w:rPr>
                <w:rFonts w:asciiTheme="minorEastAsia" w:hAnsiTheme="minorEastAsia"/>
                <w:color w:val="auto"/>
                <w:kern w:val="2"/>
                <w:sz w:val="20"/>
                <w:szCs w:val="20"/>
              </w:rPr>
            </w:pPr>
            <w:r>
              <w:rPr>
                <w:rFonts w:cs="宋体" w:asciiTheme="minorEastAsia" w:hAnsiTheme="minorEastAsia"/>
                <w:color w:val="auto"/>
                <w:kern w:val="2"/>
                <w:sz w:val="24"/>
                <w:szCs w:val="24"/>
              </w:rPr>
              <w:t>法人身份证反面复印件</w:t>
            </w:r>
          </w:p>
        </w:tc>
      </w:tr>
      <w:tr>
        <w:tblPrEx>
          <w:tblCellMar>
            <w:top w:w="0" w:type="dxa"/>
            <w:left w:w="0" w:type="dxa"/>
            <w:bottom w:w="0" w:type="dxa"/>
            <w:right w:w="0" w:type="dxa"/>
          </w:tblCellMar>
        </w:tblPrEx>
        <w:trPr>
          <w:trHeight w:val="314" w:hRule="atLeast"/>
        </w:trPr>
        <w:tc>
          <w:tcPr>
            <w:tcW w:w="3780" w:type="dxa"/>
            <w:tcBorders>
              <w:left w:val="single" w:color="auto" w:sz="8" w:space="0"/>
              <w:right w:val="single" w:color="auto" w:sz="8" w:space="0"/>
            </w:tcBorders>
            <w:vAlign w:val="bottom"/>
          </w:tcPr>
          <w:p>
            <w:pPr>
              <w:spacing w:line="274" w:lineRule="exact"/>
              <w:ind w:left="680"/>
              <w:rPr>
                <w:rFonts w:asciiTheme="minorEastAsia" w:hAnsiTheme="minorEastAsia"/>
                <w:color w:val="auto"/>
                <w:kern w:val="2"/>
                <w:sz w:val="20"/>
                <w:szCs w:val="20"/>
              </w:rPr>
            </w:pPr>
            <w:r>
              <w:rPr>
                <w:rFonts w:cs="宋体" w:asciiTheme="minorEastAsia" w:hAnsiTheme="minorEastAsia"/>
                <w:color w:val="auto"/>
                <w:kern w:val="2"/>
                <w:sz w:val="24"/>
                <w:szCs w:val="24"/>
              </w:rPr>
              <w:t>（只可复印不可粘贴）</w:t>
            </w:r>
          </w:p>
        </w:tc>
        <w:tc>
          <w:tcPr>
            <w:tcW w:w="660" w:type="dxa"/>
            <w:tcBorders>
              <w:right w:val="single" w:color="auto" w:sz="8" w:space="0"/>
            </w:tcBorders>
            <w:vAlign w:val="bottom"/>
          </w:tcPr>
          <w:p>
            <w:pPr>
              <w:rPr>
                <w:rFonts w:asciiTheme="minorEastAsia" w:hAnsiTheme="minorEastAsia"/>
                <w:color w:val="auto"/>
                <w:kern w:val="2"/>
                <w:sz w:val="24"/>
                <w:szCs w:val="24"/>
              </w:rPr>
            </w:pPr>
          </w:p>
        </w:tc>
        <w:tc>
          <w:tcPr>
            <w:tcW w:w="3740" w:type="dxa"/>
            <w:tcBorders>
              <w:right w:val="single" w:color="auto" w:sz="8" w:space="0"/>
            </w:tcBorders>
            <w:vAlign w:val="bottom"/>
          </w:tcPr>
          <w:p>
            <w:pPr>
              <w:spacing w:line="274" w:lineRule="exact"/>
              <w:ind w:left="660"/>
              <w:rPr>
                <w:rFonts w:asciiTheme="minorEastAsia" w:hAnsiTheme="minorEastAsia"/>
                <w:color w:val="auto"/>
                <w:kern w:val="2"/>
                <w:sz w:val="20"/>
                <w:szCs w:val="20"/>
              </w:rPr>
            </w:pPr>
            <w:r>
              <w:rPr>
                <w:rFonts w:cs="宋体" w:asciiTheme="minorEastAsia" w:hAnsiTheme="minorEastAsia"/>
                <w:color w:val="auto"/>
                <w:kern w:val="2"/>
                <w:sz w:val="24"/>
                <w:szCs w:val="24"/>
              </w:rPr>
              <w:t>（只可复印不可粘贴）</w:t>
            </w:r>
          </w:p>
        </w:tc>
      </w:tr>
      <w:tr>
        <w:tblPrEx>
          <w:tblCellMar>
            <w:top w:w="0" w:type="dxa"/>
            <w:left w:w="0" w:type="dxa"/>
            <w:bottom w:w="0" w:type="dxa"/>
            <w:right w:w="0" w:type="dxa"/>
          </w:tblCellMar>
        </w:tblPrEx>
        <w:trPr>
          <w:trHeight w:val="849" w:hRule="atLeast"/>
        </w:trPr>
        <w:tc>
          <w:tcPr>
            <w:tcW w:w="3780" w:type="dxa"/>
            <w:tcBorders>
              <w:left w:val="single" w:color="auto" w:sz="8" w:space="0"/>
              <w:bottom w:val="single" w:color="auto" w:sz="8" w:space="0"/>
              <w:right w:val="single" w:color="auto" w:sz="8" w:space="0"/>
            </w:tcBorders>
            <w:vAlign w:val="bottom"/>
          </w:tcPr>
          <w:p>
            <w:pPr>
              <w:rPr>
                <w:rFonts w:asciiTheme="minorEastAsia" w:hAnsiTheme="minorEastAsia"/>
                <w:color w:val="auto"/>
                <w:kern w:val="2"/>
                <w:sz w:val="24"/>
                <w:szCs w:val="24"/>
              </w:rPr>
            </w:pPr>
          </w:p>
        </w:tc>
        <w:tc>
          <w:tcPr>
            <w:tcW w:w="660" w:type="dxa"/>
            <w:tcBorders>
              <w:right w:val="single" w:color="auto" w:sz="8" w:space="0"/>
            </w:tcBorders>
            <w:vAlign w:val="bottom"/>
          </w:tcPr>
          <w:p>
            <w:pPr>
              <w:rPr>
                <w:rFonts w:asciiTheme="minorEastAsia" w:hAnsiTheme="minorEastAsia"/>
                <w:color w:val="auto"/>
                <w:kern w:val="2"/>
                <w:sz w:val="24"/>
                <w:szCs w:val="24"/>
              </w:rPr>
            </w:pPr>
          </w:p>
        </w:tc>
        <w:tc>
          <w:tcPr>
            <w:tcW w:w="3740" w:type="dxa"/>
            <w:tcBorders>
              <w:bottom w:val="single" w:color="auto" w:sz="8" w:space="0"/>
              <w:right w:val="single" w:color="auto" w:sz="8" w:space="0"/>
            </w:tcBorders>
            <w:vAlign w:val="bottom"/>
          </w:tcPr>
          <w:p>
            <w:pPr>
              <w:rPr>
                <w:rFonts w:asciiTheme="minorEastAsia" w:hAnsiTheme="minorEastAsia"/>
                <w:color w:val="auto"/>
                <w:kern w:val="2"/>
                <w:sz w:val="24"/>
                <w:szCs w:val="24"/>
              </w:rPr>
            </w:pPr>
          </w:p>
        </w:tc>
      </w:tr>
    </w:tbl>
    <w:p>
      <w:pPr>
        <w:spacing w:line="200" w:lineRule="exact"/>
        <w:rPr>
          <w:rFonts w:asciiTheme="minorEastAsia" w:hAnsiTheme="minorEastAsia"/>
          <w:color w:val="auto"/>
          <w:sz w:val="20"/>
          <w:szCs w:val="20"/>
        </w:rPr>
      </w:pPr>
    </w:p>
    <w:p>
      <w:pPr>
        <w:spacing w:line="256" w:lineRule="exact"/>
        <w:rPr>
          <w:rFonts w:asciiTheme="minorEastAsia" w:hAnsiTheme="minorEastAsia"/>
          <w:color w:val="auto"/>
          <w:sz w:val="20"/>
          <w:szCs w:val="20"/>
        </w:rPr>
      </w:pPr>
    </w:p>
    <w:p>
      <w:pPr>
        <w:spacing w:line="274" w:lineRule="exact"/>
        <w:ind w:left="500"/>
        <w:rPr>
          <w:rFonts w:asciiTheme="minorEastAsia" w:hAnsiTheme="minorEastAsia"/>
          <w:color w:val="auto"/>
          <w:sz w:val="20"/>
          <w:szCs w:val="20"/>
        </w:rPr>
      </w:pPr>
      <w:r>
        <w:rPr>
          <w:rFonts w:cs="宋体" w:asciiTheme="minorEastAsia" w:hAnsiTheme="minorEastAsia"/>
          <w:color w:val="auto"/>
          <w:sz w:val="24"/>
          <w:szCs w:val="24"/>
        </w:rPr>
        <w:t>法定代表人（签字或盖章）：</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90" o:spid="_x0000_s1215" o:spt="20" style="position:absolute;left:0pt;margin-left:180.85pt;margin-top:0.35pt;height:0pt;width:198.05pt;z-index:251734016;mso-width-relative:page;mso-height-relative:page;" coordsize="21600,21600" o:allowincell="f">
            <v:path arrowok="t"/>
            <v:fill focussize="0,0"/>
            <v:stroke weight="0.59992125984252pt"/>
            <v:imagedata o:title=""/>
            <o:lock v:ext="edit"/>
          </v:line>
        </w:pict>
      </w:r>
    </w:p>
    <w:p>
      <w:pPr>
        <w:spacing w:line="167" w:lineRule="exact"/>
        <w:rPr>
          <w:rFonts w:asciiTheme="minorEastAsia" w:hAnsiTheme="minorEastAsia"/>
          <w:color w:val="auto"/>
          <w:sz w:val="20"/>
          <w:szCs w:val="20"/>
        </w:rPr>
      </w:pPr>
    </w:p>
    <w:p>
      <w:pPr>
        <w:spacing w:line="274" w:lineRule="exact"/>
        <w:ind w:left="500"/>
        <w:rPr>
          <w:rFonts w:asciiTheme="minorEastAsia" w:hAnsiTheme="minorEastAsia"/>
          <w:color w:val="auto"/>
          <w:sz w:val="20"/>
          <w:szCs w:val="20"/>
        </w:rPr>
      </w:pPr>
      <w:r>
        <w:rPr>
          <w:rFonts w:cs="宋体" w:asciiTheme="minorEastAsia" w:hAnsiTheme="minorEastAsia"/>
          <w:color w:val="auto"/>
          <w:sz w:val="24"/>
          <w:szCs w:val="24"/>
        </w:rPr>
        <w:t>法定代表人身份证号：</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91" o:spid="_x0000_s1216" o:spt="20" style="position:absolute;left:0pt;margin-left:144.85pt;margin-top:0.35pt;height:0pt;width:228.05pt;z-index:251735040;mso-width-relative:page;mso-height-relative:page;" coordsize="21600,21600" o:allowincell="f">
            <v:path arrowok="t"/>
            <v:fill focussize="0,0"/>
            <v:stroke weight="0.6pt"/>
            <v:imagedata o:title=""/>
            <o:lock v:ext="edit"/>
          </v:line>
        </w:pict>
      </w:r>
    </w:p>
    <w:p>
      <w:pPr>
        <w:spacing w:line="167" w:lineRule="exact"/>
        <w:rPr>
          <w:rFonts w:asciiTheme="minorEastAsia" w:hAnsiTheme="minorEastAsia"/>
          <w:color w:val="auto"/>
          <w:sz w:val="20"/>
          <w:szCs w:val="20"/>
        </w:rPr>
      </w:pPr>
    </w:p>
    <w:p>
      <w:pPr>
        <w:spacing w:line="274" w:lineRule="exact"/>
        <w:ind w:left="500"/>
        <w:rPr>
          <w:rFonts w:asciiTheme="minorEastAsia" w:hAnsiTheme="minorEastAsia"/>
          <w:color w:val="auto"/>
          <w:sz w:val="20"/>
          <w:szCs w:val="20"/>
        </w:rPr>
      </w:pPr>
      <w:r>
        <w:rPr>
          <w:rFonts w:cs="宋体" w:asciiTheme="minorEastAsia" w:hAnsiTheme="minorEastAsia"/>
          <w:color w:val="auto"/>
          <w:sz w:val="24"/>
          <w:szCs w:val="24"/>
        </w:rPr>
        <w:t>公司地址：</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92" o:spid="_x0000_s1217" o:spt="20" style="position:absolute;left:0pt;margin-left:84.85pt;margin-top:0.35pt;height:0pt;width:288.05pt;z-index:251736064;mso-width-relative:page;mso-height-relative:page;" coordsize="21600,21600" o:allowincell="f">
            <v:path arrowok="t"/>
            <v:fill focussize="0,0"/>
            <v:stroke weight="0.59992125984252pt"/>
            <v:imagedata o:title=""/>
            <o:lock v:ext="edit"/>
          </v:line>
        </w:pict>
      </w:r>
    </w:p>
    <w:p>
      <w:pPr>
        <w:spacing w:line="165" w:lineRule="exact"/>
        <w:rPr>
          <w:rFonts w:asciiTheme="minorEastAsia" w:hAnsiTheme="minorEastAsia"/>
          <w:color w:val="auto"/>
          <w:sz w:val="20"/>
          <w:szCs w:val="20"/>
        </w:rPr>
      </w:pPr>
    </w:p>
    <w:p>
      <w:pPr>
        <w:spacing w:line="274" w:lineRule="exact"/>
        <w:ind w:left="500"/>
        <w:rPr>
          <w:rFonts w:asciiTheme="minorEastAsia" w:hAnsiTheme="minorEastAsia"/>
          <w:color w:val="auto"/>
          <w:sz w:val="20"/>
          <w:szCs w:val="20"/>
        </w:rPr>
      </w:pPr>
      <w:r>
        <w:rPr>
          <w:rFonts w:cs="宋体" w:asciiTheme="minorEastAsia" w:hAnsiTheme="minorEastAsia"/>
          <w:color w:val="auto"/>
          <w:sz w:val="24"/>
          <w:szCs w:val="24"/>
        </w:rPr>
        <w:t>联系电话：</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93" o:spid="_x0000_s1218" o:spt="20" style="position:absolute;left:0pt;margin-left:84.85pt;margin-top:0.35pt;height:0pt;width:288.05pt;z-index:251737088;mso-width-relative:page;mso-height-relative:page;" coordsize="21600,21600" o:allowincell="f">
            <v:path arrowok="t"/>
            <v:fill focussize="0,0"/>
            <v:stroke weight="0.59992125984252pt"/>
            <v:imagedata o:title=""/>
            <o:lock v:ext="edit"/>
          </v:line>
        </w:pic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28" w:lineRule="exact"/>
        <w:rPr>
          <w:rFonts w:asciiTheme="minorEastAsia" w:hAnsiTheme="minorEastAsia"/>
          <w:color w:val="auto"/>
          <w:sz w:val="20"/>
          <w:szCs w:val="20"/>
        </w:rPr>
      </w:pPr>
    </w:p>
    <w:p>
      <w:pPr>
        <w:tabs>
          <w:tab w:val="left" w:pos="7200"/>
        </w:tabs>
        <w:spacing w:line="274" w:lineRule="exact"/>
        <w:ind w:left="5660"/>
        <w:rPr>
          <w:rFonts w:asciiTheme="minorEastAsia" w:hAnsiTheme="minorEastAsia"/>
          <w:color w:val="auto"/>
          <w:sz w:val="20"/>
          <w:szCs w:val="20"/>
        </w:rPr>
      </w:pPr>
      <w:r>
        <w:rPr>
          <w:rFonts w:cs="宋体" w:asciiTheme="minorEastAsia" w:hAnsiTheme="minorEastAsia"/>
          <w:color w:val="auto"/>
          <w:sz w:val="24"/>
          <w:szCs w:val="24"/>
        </w:rPr>
        <w:t>供应商：</w:t>
      </w:r>
      <w:r>
        <w:rPr>
          <w:rFonts w:asciiTheme="minorEastAsia" w:hAnsiTheme="minorEastAsia"/>
          <w:color w:val="auto"/>
          <w:sz w:val="20"/>
          <w:szCs w:val="20"/>
        </w:rPr>
        <w:tab/>
      </w:r>
      <w:r>
        <w:rPr>
          <w:rFonts w:cs="宋体" w:asciiTheme="minorEastAsia" w:hAnsiTheme="minorEastAsia"/>
          <w:color w:val="auto"/>
          <w:sz w:val="24"/>
          <w:szCs w:val="24"/>
        </w:rPr>
        <w:t>（盖章）</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94" o:spid="_x0000_s1219" o:spt="20" style="position:absolute;left:0pt;margin-left:330.9pt;margin-top:0.35pt;height:0pt;width:102pt;z-index:251738112;mso-width-relative:page;mso-height-relative:page;" coordsize="21600,21600" o:allowincell="f">
            <v:path arrowok="t"/>
            <v:fill focussize="0,0"/>
            <v:stroke weight="0.59992125984252pt"/>
            <v:imagedata o:title=""/>
            <o:lock v:ext="edit"/>
          </v:line>
        </w:pict>
      </w:r>
    </w:p>
    <w:p>
      <w:pPr>
        <w:spacing w:line="165" w:lineRule="exact"/>
        <w:rPr>
          <w:rFonts w:asciiTheme="minorEastAsia" w:hAnsiTheme="minorEastAsia"/>
          <w:color w:val="auto"/>
          <w:sz w:val="20"/>
          <w:szCs w:val="20"/>
        </w:rPr>
      </w:pPr>
    </w:p>
    <w:p>
      <w:pPr>
        <w:tabs>
          <w:tab w:val="left" w:pos="6960"/>
          <w:tab w:val="left" w:pos="7800"/>
          <w:tab w:val="left" w:pos="8520"/>
        </w:tabs>
        <w:spacing w:line="274" w:lineRule="exact"/>
        <w:ind w:left="5660"/>
        <w:rPr>
          <w:rFonts w:asciiTheme="minorEastAsia" w:hAnsiTheme="minorEastAsia"/>
          <w:color w:val="auto"/>
          <w:sz w:val="20"/>
          <w:szCs w:val="20"/>
        </w:rPr>
      </w:pPr>
      <w:r>
        <w:rPr>
          <w:rFonts w:cs="宋体" w:asciiTheme="minorEastAsia" w:hAnsiTheme="minorEastAsia"/>
          <w:color w:val="auto"/>
          <w:sz w:val="24"/>
          <w:szCs w:val="24"/>
        </w:rPr>
        <w:t>日期：</w:t>
      </w:r>
      <w:r>
        <w:rPr>
          <w:rFonts w:asciiTheme="minorEastAsia" w:hAnsiTheme="minorEastAsia"/>
          <w:color w:val="auto"/>
          <w:sz w:val="20"/>
          <w:szCs w:val="20"/>
        </w:rPr>
        <w:tab/>
      </w:r>
      <w:r>
        <w:rPr>
          <w:rFonts w:cs="宋体" w:asciiTheme="minorEastAsia" w:hAnsiTheme="minorEastAsia"/>
          <w:color w:val="auto"/>
          <w:sz w:val="24"/>
          <w:szCs w:val="24"/>
        </w:rPr>
        <w:t>年</w:t>
      </w:r>
      <w:r>
        <w:rPr>
          <w:rFonts w:asciiTheme="minorEastAsia" w:hAnsiTheme="minorEastAsia"/>
          <w:color w:val="auto"/>
          <w:sz w:val="20"/>
          <w:szCs w:val="20"/>
        </w:rPr>
        <w:tab/>
      </w:r>
      <w:r>
        <w:rPr>
          <w:rFonts w:cs="宋体" w:asciiTheme="minorEastAsia" w:hAnsiTheme="minorEastAsia"/>
          <w:color w:val="auto"/>
          <w:sz w:val="24"/>
          <w:szCs w:val="24"/>
        </w:rPr>
        <w:t>月</w:t>
      </w:r>
      <w:r>
        <w:rPr>
          <w:rFonts w:asciiTheme="minorEastAsia" w:hAnsiTheme="minorEastAsia"/>
          <w:color w:val="auto"/>
          <w:sz w:val="20"/>
          <w:szCs w:val="20"/>
        </w:rPr>
        <w:tab/>
      </w:r>
      <w:r>
        <w:rPr>
          <w:rFonts w:cs="宋体" w:asciiTheme="minorEastAsia" w:hAnsiTheme="minorEastAsia"/>
          <w:color w:val="auto"/>
          <w:sz w:val="24"/>
          <w:szCs w:val="24"/>
        </w:rPr>
        <w:t>日</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197" o:spid="_x0000_s1222" o:spt="20" style="position:absolute;left:0pt;margin-left:318.9pt;margin-top:0.35pt;height:0pt;width:30pt;z-index:251739136;mso-width-relative:page;mso-height-relative:page;" coordsize="21600,21600" o:allowincell="f">
            <v:path arrowok="t"/>
            <v:fill focussize="0,0"/>
            <v:stroke weight="0.59992125984252pt"/>
            <v:imagedata o:title=""/>
            <o:lock v:ext="edit"/>
          </v:line>
        </w:pict>
      </w:r>
      <w:r>
        <w:rPr>
          <w:rFonts w:asciiTheme="minorEastAsia" w:hAnsiTheme="minorEastAsia"/>
          <w:color w:val="auto"/>
          <w:sz w:val="20"/>
          <w:szCs w:val="20"/>
        </w:rPr>
        <w:pict>
          <v:line id="Shape 198" o:spid="_x0000_s1223" o:spt="20" style="position:absolute;left:0pt;margin-left:360.9pt;margin-top:0.35pt;height:0pt;width:30pt;z-index:251740160;mso-width-relative:page;mso-height-relative:page;" coordsize="21600,21600" o:allowincell="f">
            <v:path arrowok="t"/>
            <v:fill focussize="0,0"/>
            <v:stroke weight="0.59992125984252pt"/>
            <v:imagedata o:title=""/>
            <o:lock v:ext="edit"/>
          </v:line>
        </w:pict>
      </w:r>
      <w:r>
        <w:rPr>
          <w:rFonts w:asciiTheme="minorEastAsia" w:hAnsiTheme="minorEastAsia"/>
          <w:color w:val="auto"/>
          <w:sz w:val="20"/>
          <w:szCs w:val="20"/>
        </w:rPr>
        <w:pict>
          <v:line id="Shape 199" o:spid="_x0000_s1224" o:spt="20" style="position:absolute;left:0pt;margin-left:402.9pt;margin-top:0.35pt;height:0pt;width:24pt;z-index:251741184;mso-width-relative:page;mso-height-relative:page;" coordsize="21600,21600" o:allowincell="f">
            <v:path arrowok="t"/>
            <v:fill focussize="0,0"/>
            <v:stroke weight="0.59992125984252pt"/>
            <v:imagedata o:title=""/>
            <o:lock v:ext="edit"/>
          </v:line>
        </w:pic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pStyle w:val="26"/>
        <w:rPr>
          <w:color w:val="auto"/>
        </w:rPr>
      </w:pPr>
      <w:bookmarkStart w:id="117" w:name="_Toc10015971"/>
      <w:bookmarkStart w:id="118" w:name="_Toc10014029"/>
      <w:bookmarkStart w:id="119" w:name="_Toc523467191"/>
    </w:p>
    <w:p>
      <w:pPr>
        <w:pStyle w:val="26"/>
        <w:rPr>
          <w:color w:val="auto"/>
        </w:rPr>
      </w:pPr>
      <w:r>
        <w:rPr>
          <w:color w:val="auto"/>
        </w:rPr>
        <w:t>五、法人代表授权委托书</w:t>
      </w:r>
      <w:bookmarkEnd w:id="117"/>
      <w:bookmarkEnd w:id="118"/>
      <w:bookmarkEnd w:id="119"/>
    </w:p>
    <w:p>
      <w:pPr>
        <w:topLinePunct/>
        <w:spacing w:line="440" w:lineRule="exact"/>
        <w:ind w:firstLine="480" w:firstLineChars="200"/>
        <w:rPr>
          <w:rFonts w:asciiTheme="minorEastAsia" w:hAnsiTheme="minorEastAsia"/>
          <w:color w:val="auto"/>
          <w:sz w:val="24"/>
          <w:szCs w:val="24"/>
        </w:rPr>
      </w:pPr>
      <w:bookmarkStart w:id="120" w:name="page36"/>
      <w:bookmarkEnd w:id="120"/>
      <w:r>
        <w:rPr>
          <w:rFonts w:asciiTheme="minorEastAsia" w:hAnsiTheme="minorEastAsia"/>
          <w:color w:val="auto"/>
          <w:sz w:val="24"/>
          <w:szCs w:val="24"/>
        </w:rPr>
        <w:t>本人（姓名）系（供应商名称）的法定代表人，现委托（姓名）为我方代理人。代理人根据授权，以我方名义签署、澄清、说明、补正、递交、撤回、修改（项目名称）响应文件、签订合同和处理有关事宜，其法律后果由我方承担。</w:t>
      </w:r>
    </w:p>
    <w:p>
      <w:pPr>
        <w:spacing w:line="440" w:lineRule="exact"/>
        <w:rPr>
          <w:rFonts w:asciiTheme="minorEastAsia" w:hAnsiTheme="minorEastAsia"/>
          <w:color w:val="auto"/>
          <w:sz w:val="24"/>
          <w:szCs w:val="24"/>
        </w:rPr>
      </w:pPr>
      <w:r>
        <w:rPr>
          <w:rFonts w:asciiTheme="minorEastAsia" w:hAnsiTheme="minorEastAsia"/>
          <w:color w:val="auto"/>
          <w:sz w:val="24"/>
          <w:szCs w:val="24"/>
        </w:rPr>
        <w:t xml:space="preserve">    委托期限：</w:t>
      </w:r>
      <w:r>
        <w:rPr>
          <w:rFonts w:hint="eastAsia" w:asciiTheme="minorEastAsia" w:hAnsiTheme="minorEastAsia"/>
          <w:color w:val="auto"/>
          <w:sz w:val="24"/>
          <w:szCs w:val="24"/>
          <w:u w:val="single"/>
        </w:rPr>
        <w:t xml:space="preserve">                </w:t>
      </w:r>
      <w:r>
        <w:rPr>
          <w:rFonts w:asciiTheme="minorEastAsia" w:hAnsiTheme="minorEastAsia"/>
          <w:color w:val="auto"/>
          <w:sz w:val="24"/>
          <w:szCs w:val="24"/>
        </w:rPr>
        <w:t>。</w:t>
      </w:r>
    </w:p>
    <w:p>
      <w:pPr>
        <w:spacing w:line="440" w:lineRule="exact"/>
        <w:ind w:firstLine="480" w:firstLineChars="200"/>
        <w:rPr>
          <w:rFonts w:asciiTheme="minorEastAsia" w:hAnsiTheme="minorEastAsia"/>
          <w:color w:val="auto"/>
          <w:sz w:val="24"/>
          <w:szCs w:val="24"/>
        </w:rPr>
      </w:pPr>
      <w:r>
        <w:rPr>
          <w:rFonts w:asciiTheme="minorEastAsia" w:hAnsiTheme="minorEastAsia"/>
          <w:color w:val="auto"/>
          <w:sz w:val="24"/>
          <w:szCs w:val="24"/>
        </w:rPr>
        <w:t>代理人无转委托权。</w:t>
      </w:r>
    </w:p>
    <w:p>
      <w:pPr>
        <w:spacing w:line="440" w:lineRule="exact"/>
        <w:ind w:firstLine="480" w:firstLineChars="200"/>
        <w:rPr>
          <w:rFonts w:asciiTheme="minorEastAsia" w:hAnsiTheme="minorEastAsia"/>
          <w:color w:val="auto"/>
          <w:sz w:val="24"/>
          <w:szCs w:val="24"/>
        </w:rPr>
      </w:pPr>
      <w:r>
        <w:rPr>
          <w:rFonts w:asciiTheme="minorEastAsia" w:hAnsiTheme="minorEastAsia"/>
          <w:color w:val="auto"/>
          <w:sz w:val="24"/>
          <w:szCs w:val="24"/>
        </w:rPr>
        <w:t>附：法定代表人身份证明</w:t>
      </w:r>
    </w:p>
    <w:p>
      <w:pPr>
        <w:spacing w:line="440" w:lineRule="exact"/>
        <w:rPr>
          <w:rFonts w:asciiTheme="minorEastAsia" w:hAnsiTheme="minorEastAsia"/>
          <w:color w:val="auto"/>
          <w:sz w:val="24"/>
          <w:szCs w:val="24"/>
        </w:rPr>
      </w:pPr>
    </w:p>
    <w:p>
      <w:pPr>
        <w:spacing w:line="440" w:lineRule="exact"/>
        <w:rPr>
          <w:rFonts w:asciiTheme="minorEastAsia" w:hAnsiTheme="minorEastAsia"/>
          <w:color w:val="auto"/>
          <w:sz w:val="24"/>
          <w:szCs w:val="24"/>
        </w:rPr>
      </w:pPr>
    </w:p>
    <w:p>
      <w:pPr>
        <w:spacing w:line="440" w:lineRule="exact"/>
        <w:rPr>
          <w:rFonts w:asciiTheme="minorEastAsia" w:hAnsiTheme="minorEastAsia"/>
          <w:color w:val="auto"/>
          <w:sz w:val="24"/>
          <w:szCs w:val="24"/>
        </w:rPr>
      </w:pPr>
      <w:r>
        <w:rPr>
          <w:rFonts w:asciiTheme="minorEastAsia" w:hAnsiTheme="minorEastAsia"/>
          <w:color w:val="auto"/>
          <w:sz w:val="24"/>
          <w:szCs w:val="24"/>
        </w:rPr>
        <w:t>供应商：（盖单位章）</w:t>
      </w:r>
    </w:p>
    <w:p>
      <w:pPr>
        <w:spacing w:line="440" w:lineRule="exact"/>
        <w:rPr>
          <w:rFonts w:asciiTheme="minorEastAsia" w:hAnsiTheme="minorEastAsia"/>
          <w:color w:val="auto"/>
          <w:sz w:val="24"/>
          <w:szCs w:val="24"/>
        </w:rPr>
      </w:pPr>
    </w:p>
    <w:p>
      <w:pPr>
        <w:spacing w:line="440" w:lineRule="exact"/>
        <w:rPr>
          <w:rFonts w:asciiTheme="minorEastAsia" w:hAnsiTheme="minorEastAsia"/>
          <w:color w:val="auto"/>
          <w:sz w:val="24"/>
          <w:szCs w:val="24"/>
        </w:rPr>
      </w:pPr>
      <w:r>
        <w:rPr>
          <w:rFonts w:asciiTheme="minorEastAsia" w:hAnsiTheme="minorEastAsia"/>
          <w:color w:val="auto"/>
          <w:sz w:val="24"/>
          <w:szCs w:val="24"/>
        </w:rPr>
        <w:t>法定代表人：（签字或盖章）</w:t>
      </w:r>
    </w:p>
    <w:p>
      <w:pPr>
        <w:spacing w:line="440" w:lineRule="exact"/>
        <w:rPr>
          <w:rFonts w:asciiTheme="minorEastAsia" w:hAnsiTheme="minorEastAsia"/>
          <w:color w:val="auto"/>
          <w:sz w:val="24"/>
          <w:szCs w:val="24"/>
        </w:rPr>
      </w:pPr>
    </w:p>
    <w:p>
      <w:pPr>
        <w:spacing w:line="440" w:lineRule="exact"/>
        <w:rPr>
          <w:rFonts w:asciiTheme="minorEastAsia" w:hAnsiTheme="minorEastAsia"/>
          <w:color w:val="auto"/>
          <w:sz w:val="24"/>
          <w:szCs w:val="24"/>
        </w:rPr>
      </w:pPr>
      <w:r>
        <w:rPr>
          <w:rFonts w:asciiTheme="minorEastAsia" w:hAnsiTheme="minorEastAsia"/>
          <w:color w:val="auto"/>
          <w:sz w:val="24"/>
          <w:szCs w:val="24"/>
        </w:rPr>
        <w:t>身份证号码：</w:t>
      </w:r>
    </w:p>
    <w:p>
      <w:pPr>
        <w:spacing w:line="440" w:lineRule="exact"/>
        <w:rPr>
          <w:rFonts w:asciiTheme="minorEastAsia" w:hAnsiTheme="minorEastAsia"/>
          <w:color w:val="auto"/>
          <w:sz w:val="24"/>
          <w:szCs w:val="24"/>
        </w:rPr>
      </w:pPr>
    </w:p>
    <w:p>
      <w:pPr>
        <w:spacing w:line="440" w:lineRule="exact"/>
        <w:rPr>
          <w:rFonts w:asciiTheme="minorEastAsia" w:hAnsiTheme="minorEastAsia"/>
          <w:color w:val="auto"/>
          <w:sz w:val="24"/>
          <w:szCs w:val="24"/>
        </w:rPr>
      </w:pPr>
      <w:r>
        <w:rPr>
          <w:rFonts w:asciiTheme="minorEastAsia" w:hAnsiTheme="minorEastAsia"/>
          <w:color w:val="auto"/>
          <w:sz w:val="24"/>
          <w:szCs w:val="24"/>
        </w:rPr>
        <w:t xml:space="preserve">授权代表：（签字或盖章） </w:t>
      </w:r>
    </w:p>
    <w:p>
      <w:pPr>
        <w:spacing w:line="440" w:lineRule="exact"/>
        <w:rPr>
          <w:rFonts w:asciiTheme="minorEastAsia" w:hAnsiTheme="minorEastAsia"/>
          <w:color w:val="auto"/>
          <w:sz w:val="24"/>
          <w:szCs w:val="24"/>
        </w:rPr>
      </w:pPr>
    </w:p>
    <w:p>
      <w:pPr>
        <w:spacing w:line="440" w:lineRule="exact"/>
        <w:rPr>
          <w:rFonts w:asciiTheme="minorEastAsia" w:hAnsiTheme="minorEastAsia"/>
          <w:color w:val="auto"/>
          <w:sz w:val="24"/>
          <w:szCs w:val="24"/>
        </w:rPr>
      </w:pPr>
      <w:r>
        <w:rPr>
          <w:rFonts w:asciiTheme="minorEastAsia" w:hAnsiTheme="minorEastAsia"/>
          <w:color w:val="auto"/>
          <w:sz w:val="24"/>
          <w:szCs w:val="24"/>
        </w:rPr>
        <w:t>身份证号码：</w:t>
      </w:r>
    </w:p>
    <w:p>
      <w:pPr>
        <w:spacing w:line="440" w:lineRule="exact"/>
        <w:rPr>
          <w:rFonts w:asciiTheme="minorEastAsia" w:hAnsiTheme="minorEastAsia"/>
          <w:color w:val="auto"/>
          <w:sz w:val="24"/>
          <w:szCs w:val="24"/>
        </w:rPr>
      </w:pPr>
    </w:p>
    <w:p>
      <w:pPr>
        <w:spacing w:line="440" w:lineRule="exact"/>
        <w:rPr>
          <w:rFonts w:asciiTheme="minorEastAsia" w:hAnsiTheme="minorEastAsia"/>
          <w:color w:val="auto"/>
          <w:sz w:val="24"/>
          <w:szCs w:val="24"/>
        </w:rPr>
      </w:pPr>
    </w:p>
    <w:p>
      <w:pPr>
        <w:spacing w:line="440" w:lineRule="exact"/>
        <w:ind w:firstLine="5760" w:firstLineChars="2400"/>
        <w:rPr>
          <w:rFonts w:asciiTheme="minorEastAsia" w:hAnsiTheme="minorEastAsia"/>
          <w:color w:val="auto"/>
          <w:sz w:val="24"/>
          <w:szCs w:val="24"/>
        </w:rPr>
      </w:pPr>
      <w:r>
        <w:rPr>
          <w:rFonts w:asciiTheme="minorEastAsia" w:hAnsiTheme="minorEastAsia"/>
          <w:color w:val="auto"/>
          <w:sz w:val="24"/>
          <w:szCs w:val="24"/>
        </w:rPr>
        <w:t>年</w:t>
      </w:r>
      <w:r>
        <w:rPr>
          <w:rFonts w:hint="eastAsia" w:asciiTheme="minorEastAsia" w:hAnsiTheme="minorEastAsia"/>
          <w:color w:val="auto"/>
          <w:sz w:val="24"/>
          <w:szCs w:val="24"/>
        </w:rPr>
        <w:t xml:space="preserve">         </w:t>
      </w:r>
      <w:r>
        <w:rPr>
          <w:rFonts w:asciiTheme="minorEastAsia" w:hAnsiTheme="minorEastAsia"/>
          <w:color w:val="auto"/>
          <w:sz w:val="24"/>
          <w:szCs w:val="24"/>
        </w:rPr>
        <w:t>月</w:t>
      </w:r>
      <w:r>
        <w:rPr>
          <w:rFonts w:hint="eastAsia" w:asciiTheme="minorEastAsia" w:hAnsiTheme="minorEastAsia"/>
          <w:color w:val="auto"/>
          <w:sz w:val="24"/>
          <w:szCs w:val="24"/>
        </w:rPr>
        <w:t xml:space="preserve">        </w:t>
      </w:r>
      <w:r>
        <w:rPr>
          <w:rFonts w:asciiTheme="minorEastAsia" w:hAnsiTheme="minorEastAsia"/>
          <w:color w:val="auto"/>
          <w:sz w:val="24"/>
          <w:szCs w:val="24"/>
        </w:rPr>
        <w:t>日</w: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15" w:lineRule="exact"/>
        <w:rPr>
          <w:rFonts w:asciiTheme="minorEastAsia" w:hAnsiTheme="minorEastAsia"/>
          <w:color w:val="auto"/>
          <w:sz w:val="20"/>
          <w:szCs w:val="20"/>
        </w:rPr>
      </w:pPr>
    </w:p>
    <w:p>
      <w:pPr>
        <w:spacing w:line="2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rPr>
          <w:rFonts w:asciiTheme="minorEastAsia" w:hAnsiTheme="minorEastAsia"/>
          <w:color w:val="auto"/>
        </w:rPr>
      </w:pPr>
    </w:p>
    <w:p>
      <w:pPr>
        <w:rPr>
          <w:rFonts w:asciiTheme="minorEastAsia" w:hAnsiTheme="minorEastAsia"/>
          <w:color w:val="auto"/>
        </w:rPr>
      </w:pPr>
    </w:p>
    <w:p>
      <w:pPr>
        <w:rPr>
          <w:rFonts w:asciiTheme="minorEastAsia" w:hAnsiTheme="minorEastAsia"/>
          <w:color w:val="auto"/>
        </w:rPr>
      </w:pPr>
    </w:p>
    <w:p>
      <w:pPr>
        <w:rPr>
          <w:rFonts w:asciiTheme="minorEastAsia" w:hAnsiTheme="minorEastAsia"/>
          <w:color w:val="auto"/>
        </w:rPr>
      </w:pPr>
    </w:p>
    <w:p>
      <w:pPr>
        <w:pStyle w:val="26"/>
        <w:rPr>
          <w:color w:val="auto"/>
        </w:rPr>
      </w:pPr>
      <w:bookmarkStart w:id="121" w:name="_Toc10015972"/>
      <w:bookmarkStart w:id="122" w:name="_Toc10014030"/>
      <w:bookmarkStart w:id="123" w:name="_Toc523467192"/>
      <w:r>
        <w:rPr>
          <w:color w:val="auto"/>
        </w:rPr>
        <w:t>六、无重大违法记录声明书</w:t>
      </w:r>
      <w:bookmarkEnd w:id="121"/>
      <w:bookmarkEnd w:id="122"/>
      <w:bookmarkEnd w:id="123"/>
    </w:p>
    <w:p>
      <w:pPr>
        <w:spacing w:line="480" w:lineRule="auto"/>
        <w:rPr>
          <w:rFonts w:cs="宋体" w:asciiTheme="minorEastAsia" w:hAnsiTheme="minorEastAsia"/>
          <w:color w:val="auto"/>
          <w:w w:val="98"/>
          <w:sz w:val="24"/>
          <w:szCs w:val="24"/>
          <w:u w:val="single"/>
        </w:rPr>
      </w:pPr>
      <w:r>
        <w:rPr>
          <w:rFonts w:cs="宋体" w:asciiTheme="minorEastAsia" w:hAnsiTheme="minorEastAsia"/>
          <w:color w:val="auto"/>
          <w:w w:val="98"/>
          <w:sz w:val="24"/>
          <w:szCs w:val="24"/>
        </w:rPr>
        <w:t>采购人名称</w:t>
      </w:r>
      <w:r>
        <w:rPr>
          <w:rFonts w:cs="宋体" w:asciiTheme="minorEastAsia" w:hAnsiTheme="minorEastAsia"/>
          <w:color w:val="auto"/>
          <w:w w:val="98"/>
          <w:sz w:val="24"/>
          <w:szCs w:val="24"/>
          <w:u w:val="single"/>
        </w:rPr>
        <w:t>：</w:t>
      </w:r>
      <w:r>
        <w:rPr>
          <w:rFonts w:hint="eastAsia" w:cs="宋体" w:asciiTheme="minorEastAsia" w:hAnsiTheme="minorEastAsia"/>
          <w:color w:val="auto"/>
          <w:w w:val="98"/>
          <w:sz w:val="24"/>
          <w:szCs w:val="24"/>
          <w:u w:val="single"/>
        </w:rPr>
        <w:t xml:space="preserve">                    .                 </w:t>
      </w:r>
    </w:p>
    <w:p>
      <w:pPr>
        <w:spacing w:line="480" w:lineRule="auto"/>
        <w:ind w:firstLine="474" w:firstLineChars="200"/>
        <w:rPr>
          <w:rFonts w:asciiTheme="minorEastAsia" w:hAnsiTheme="minorEastAsia"/>
          <w:color w:val="auto"/>
          <w:sz w:val="20"/>
          <w:szCs w:val="20"/>
        </w:rPr>
      </w:pPr>
      <w:r>
        <w:rPr>
          <w:rFonts w:cs="宋体" w:asciiTheme="minorEastAsia" w:hAnsiTheme="minorEastAsia"/>
          <w:color w:val="auto"/>
          <w:w w:val="99"/>
          <w:sz w:val="24"/>
          <w:szCs w:val="24"/>
        </w:rPr>
        <w:t>供应商全称：</w:t>
      </w:r>
      <w:r>
        <w:rPr>
          <w:rFonts w:hint="eastAsia" w:cs="宋体" w:asciiTheme="minorEastAsia" w:hAnsiTheme="minorEastAsia"/>
          <w:color w:val="auto"/>
          <w:w w:val="99"/>
          <w:sz w:val="24"/>
          <w:szCs w:val="24"/>
          <w:u w:val="single"/>
        </w:rPr>
        <w:t xml:space="preserve">             </w:t>
      </w:r>
      <w:r>
        <w:rPr>
          <w:rFonts w:cs="宋体" w:asciiTheme="minorEastAsia" w:hAnsiTheme="minorEastAsia"/>
          <w:color w:val="auto"/>
          <w:w w:val="99"/>
          <w:sz w:val="24"/>
          <w:szCs w:val="24"/>
        </w:rPr>
        <w:t>，地址：</w:t>
      </w:r>
      <w:r>
        <w:rPr>
          <w:rFonts w:hint="eastAsia" w:cs="宋体" w:asciiTheme="minorEastAsia" w:hAnsiTheme="minorEastAsia"/>
          <w:color w:val="auto"/>
          <w:w w:val="99"/>
          <w:sz w:val="24"/>
          <w:szCs w:val="24"/>
          <w:u w:val="single"/>
        </w:rPr>
        <w:t xml:space="preserve">           </w:t>
      </w:r>
      <w:r>
        <w:rPr>
          <w:rFonts w:hint="eastAsia" w:cs="宋体" w:asciiTheme="minorEastAsia" w:hAnsiTheme="minorEastAsia"/>
          <w:color w:val="auto"/>
          <w:w w:val="99"/>
          <w:sz w:val="24"/>
          <w:szCs w:val="24"/>
        </w:rPr>
        <w:t>，</w:t>
      </w:r>
      <w:r>
        <w:rPr>
          <w:rFonts w:cs="宋体" w:asciiTheme="minorEastAsia" w:hAnsiTheme="minorEastAsia"/>
          <w:color w:val="auto"/>
          <w:w w:val="98"/>
          <w:sz w:val="24"/>
          <w:szCs w:val="24"/>
        </w:rPr>
        <w:t>法定代表人为：</w:t>
      </w:r>
      <w:r>
        <w:rPr>
          <w:rFonts w:hint="eastAsia" w:cs="宋体" w:asciiTheme="minorEastAsia" w:hAnsiTheme="minorEastAsia"/>
          <w:color w:val="auto"/>
          <w:w w:val="98"/>
          <w:sz w:val="24"/>
          <w:szCs w:val="24"/>
          <w:u w:val="single"/>
        </w:rPr>
        <w:t xml:space="preserve">        </w:t>
      </w:r>
      <w:r>
        <w:rPr>
          <w:rFonts w:hint="eastAsia" w:cs="宋体" w:asciiTheme="minorEastAsia" w:hAnsiTheme="minorEastAsia"/>
          <w:color w:val="auto"/>
          <w:w w:val="98"/>
          <w:sz w:val="24"/>
          <w:szCs w:val="24"/>
        </w:rPr>
        <w:t>，</w:t>
      </w:r>
      <w:r>
        <w:rPr>
          <w:rFonts w:cs="宋体" w:asciiTheme="minorEastAsia" w:hAnsiTheme="minorEastAsia"/>
          <w:color w:val="auto"/>
          <w:sz w:val="24"/>
          <w:szCs w:val="24"/>
        </w:rPr>
        <w:t>我单位参加</w:t>
      </w:r>
      <w:r>
        <w:rPr>
          <w:rFonts w:cs="宋体" w:asciiTheme="minorEastAsia" w:hAnsiTheme="minorEastAsia"/>
          <w:color w:val="auto"/>
          <w:w w:val="97"/>
          <w:sz w:val="24"/>
          <w:szCs w:val="24"/>
        </w:rPr>
        <w:t>政府采</w:t>
      </w:r>
      <w:bookmarkStart w:id="124" w:name="page37"/>
      <w:bookmarkEnd w:id="124"/>
      <w:r>
        <w:rPr>
          <w:rFonts w:cs="宋体" w:asciiTheme="minorEastAsia" w:hAnsiTheme="minorEastAsia"/>
          <w:color w:val="auto"/>
          <w:sz w:val="24"/>
          <w:szCs w:val="24"/>
        </w:rPr>
        <w:t>购活动前 3 年内在经营活动中没有重大违法记录（重大违法记录，是指供应商因违法经营受到刑事处罚或者责令停产停业、吊销许可证或者执照、较大数额罚款、被列入政府采购黑名单等行政处罚）。</w:t>
      </w:r>
    </w:p>
    <w:p>
      <w:pPr>
        <w:spacing w:line="350" w:lineRule="exact"/>
        <w:rPr>
          <w:rFonts w:asciiTheme="minorEastAsia" w:hAnsiTheme="minorEastAsia"/>
          <w:color w:val="auto"/>
          <w:sz w:val="20"/>
          <w:szCs w:val="20"/>
        </w:rPr>
      </w:pPr>
    </w:p>
    <w:p>
      <w:pPr>
        <w:spacing w:line="274" w:lineRule="exact"/>
        <w:ind w:left="160"/>
        <w:rPr>
          <w:rFonts w:asciiTheme="minorEastAsia" w:hAnsiTheme="minorEastAsia"/>
          <w:color w:val="auto"/>
          <w:sz w:val="20"/>
          <w:szCs w:val="20"/>
        </w:rPr>
      </w:pPr>
      <w:r>
        <w:rPr>
          <w:rFonts w:cs="宋体" w:asciiTheme="minorEastAsia" w:hAnsiTheme="minorEastAsia"/>
          <w:color w:val="auto"/>
          <w:sz w:val="24"/>
          <w:szCs w:val="24"/>
        </w:rPr>
        <w:t>特此声明。</w: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22" w:lineRule="exact"/>
        <w:rPr>
          <w:rFonts w:asciiTheme="minorEastAsia" w:hAnsiTheme="minorEastAsia"/>
          <w:color w:val="auto"/>
          <w:sz w:val="20"/>
          <w:szCs w:val="20"/>
        </w:rPr>
      </w:pPr>
    </w:p>
    <w:p>
      <w:pPr>
        <w:tabs>
          <w:tab w:val="left" w:pos="4820"/>
        </w:tabs>
        <w:spacing w:line="274" w:lineRule="exact"/>
        <w:ind w:left="40"/>
        <w:rPr>
          <w:rFonts w:asciiTheme="minorEastAsia" w:hAnsiTheme="minorEastAsia"/>
          <w:color w:val="auto"/>
          <w:sz w:val="20"/>
          <w:szCs w:val="20"/>
        </w:rPr>
      </w:pPr>
      <w:r>
        <w:rPr>
          <w:rFonts w:cs="宋体" w:asciiTheme="minorEastAsia" w:hAnsiTheme="minorEastAsia"/>
          <w:color w:val="auto"/>
          <w:sz w:val="24"/>
          <w:szCs w:val="24"/>
        </w:rPr>
        <w:t>供应商：</w:t>
      </w:r>
      <w:r>
        <w:rPr>
          <w:rFonts w:asciiTheme="minorEastAsia" w:hAnsiTheme="minorEastAsia"/>
          <w:color w:val="auto"/>
          <w:sz w:val="20"/>
          <w:szCs w:val="20"/>
        </w:rPr>
        <w:tab/>
      </w:r>
      <w:r>
        <w:rPr>
          <w:rFonts w:cs="宋体" w:asciiTheme="minorEastAsia" w:hAnsiTheme="minorEastAsia"/>
          <w:color w:val="auto"/>
          <w:sz w:val="24"/>
          <w:szCs w:val="24"/>
        </w:rPr>
        <w:t>（公章）</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202" o:spid="_x0000_s1227" o:spt="20" style="position:absolute;left:0pt;margin-left:49.65pt;margin-top:0.35pt;height:0pt;width:192.05pt;z-index:251742208;mso-width-relative:page;mso-height-relative:page;" coordsize="21600,21600" o:allowincell="f">
            <v:path arrowok="t"/>
            <v:fill focussize="0,0"/>
            <v:stroke weight="0.6pt"/>
            <v:imagedata o:title=""/>
            <o:lock v:ext="edit"/>
          </v:line>
        </w:pic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355" w:lineRule="exact"/>
        <w:rPr>
          <w:rFonts w:asciiTheme="minorEastAsia" w:hAnsiTheme="minorEastAsia"/>
          <w:color w:val="auto"/>
          <w:sz w:val="20"/>
          <w:szCs w:val="20"/>
        </w:rPr>
      </w:pPr>
    </w:p>
    <w:p>
      <w:pPr>
        <w:tabs>
          <w:tab w:val="left" w:pos="5540"/>
        </w:tabs>
        <w:spacing w:line="274" w:lineRule="exact"/>
        <w:ind w:left="40"/>
        <w:rPr>
          <w:rFonts w:asciiTheme="minorEastAsia" w:hAnsiTheme="minorEastAsia"/>
          <w:color w:val="auto"/>
          <w:sz w:val="20"/>
          <w:szCs w:val="20"/>
        </w:rPr>
      </w:pPr>
      <w:r>
        <w:rPr>
          <w:rFonts w:cs="宋体" w:asciiTheme="minorEastAsia" w:hAnsiTheme="minorEastAsia"/>
          <w:color w:val="auto"/>
          <w:sz w:val="24"/>
          <w:szCs w:val="24"/>
        </w:rPr>
        <w:t>法定代表人或授权委托代理人：</w:t>
      </w:r>
      <w:r>
        <w:rPr>
          <w:rFonts w:asciiTheme="minorEastAsia" w:hAnsiTheme="minorEastAsia"/>
          <w:color w:val="auto"/>
          <w:sz w:val="20"/>
          <w:szCs w:val="20"/>
        </w:rPr>
        <w:tab/>
      </w:r>
      <w:r>
        <w:rPr>
          <w:rFonts w:cs="宋体" w:asciiTheme="minorEastAsia" w:hAnsiTheme="minorEastAsia"/>
          <w:color w:val="auto"/>
          <w:sz w:val="24"/>
          <w:szCs w:val="24"/>
        </w:rPr>
        <w:t>（签字或盖章）</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203" o:spid="_x0000_s1228" o:spt="20" style="position:absolute;left:0pt;margin-left:169.65pt;margin-top:0.35pt;height:0pt;width:108.05pt;z-index:251743232;mso-width-relative:page;mso-height-relative:page;" coordsize="21600,21600" o:allowincell="f">
            <v:path arrowok="t"/>
            <v:fill focussize="0,0"/>
            <v:stroke weight="0.6pt"/>
            <v:imagedata o:title=""/>
            <o:lock v:ext="edit"/>
          </v:line>
        </w:pic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354" w:lineRule="exact"/>
        <w:rPr>
          <w:rFonts w:asciiTheme="minorEastAsia" w:hAnsiTheme="minorEastAsia"/>
          <w:color w:val="auto"/>
          <w:sz w:val="20"/>
          <w:szCs w:val="20"/>
        </w:rPr>
      </w:pPr>
    </w:p>
    <w:p>
      <w:pPr>
        <w:tabs>
          <w:tab w:val="left" w:pos="500"/>
          <w:tab w:val="left" w:pos="1580"/>
          <w:tab w:val="left" w:pos="2540"/>
          <w:tab w:val="left" w:pos="3500"/>
        </w:tabs>
        <w:spacing w:line="274" w:lineRule="exact"/>
        <w:ind w:left="40"/>
        <w:rPr>
          <w:rFonts w:asciiTheme="minorEastAsia" w:hAnsiTheme="minorEastAsia"/>
          <w:color w:val="auto"/>
          <w:sz w:val="20"/>
          <w:szCs w:val="20"/>
        </w:rPr>
      </w:pPr>
      <w:r>
        <w:rPr>
          <w:rFonts w:cs="宋体" w:asciiTheme="minorEastAsia" w:hAnsiTheme="minorEastAsia"/>
          <w:color w:val="auto"/>
          <w:sz w:val="24"/>
          <w:szCs w:val="24"/>
        </w:rPr>
        <w:t>日</w:t>
      </w:r>
      <w:r>
        <w:rPr>
          <w:rFonts w:cs="宋体" w:asciiTheme="minorEastAsia" w:hAnsiTheme="minorEastAsia"/>
          <w:color w:val="auto"/>
          <w:sz w:val="24"/>
          <w:szCs w:val="24"/>
        </w:rPr>
        <w:tab/>
      </w:r>
      <w:r>
        <w:rPr>
          <w:rFonts w:cs="宋体" w:asciiTheme="minorEastAsia" w:hAnsiTheme="minorEastAsia"/>
          <w:color w:val="auto"/>
          <w:sz w:val="24"/>
          <w:szCs w:val="24"/>
        </w:rPr>
        <w:t>期：</w:t>
      </w:r>
      <w:r>
        <w:rPr>
          <w:rFonts w:asciiTheme="minorEastAsia" w:hAnsiTheme="minorEastAsia"/>
          <w:color w:val="auto"/>
          <w:sz w:val="20"/>
          <w:szCs w:val="20"/>
        </w:rPr>
        <w:tab/>
      </w:r>
      <w:r>
        <w:rPr>
          <w:rFonts w:cs="宋体" w:asciiTheme="minorEastAsia" w:hAnsiTheme="minorEastAsia"/>
          <w:color w:val="auto"/>
          <w:sz w:val="24"/>
          <w:szCs w:val="24"/>
        </w:rPr>
        <w:t>年</w:t>
      </w:r>
      <w:r>
        <w:rPr>
          <w:rFonts w:asciiTheme="minorEastAsia" w:hAnsiTheme="minorEastAsia"/>
          <w:color w:val="auto"/>
          <w:sz w:val="20"/>
          <w:szCs w:val="20"/>
        </w:rPr>
        <w:tab/>
      </w:r>
      <w:r>
        <w:rPr>
          <w:rFonts w:cs="宋体" w:asciiTheme="minorEastAsia" w:hAnsiTheme="minorEastAsia"/>
          <w:color w:val="auto"/>
          <w:sz w:val="24"/>
          <w:szCs w:val="24"/>
        </w:rPr>
        <w:t>月</w:t>
      </w:r>
      <w:r>
        <w:rPr>
          <w:rFonts w:asciiTheme="minorEastAsia" w:hAnsiTheme="minorEastAsia"/>
          <w:color w:val="auto"/>
          <w:sz w:val="20"/>
          <w:szCs w:val="20"/>
        </w:rPr>
        <w:tab/>
      </w:r>
      <w:r>
        <w:rPr>
          <w:rFonts w:cs="宋体" w:asciiTheme="minorEastAsia" w:hAnsiTheme="minorEastAsia"/>
          <w:color w:val="auto"/>
          <w:sz w:val="24"/>
          <w:szCs w:val="24"/>
        </w:rPr>
        <w:t>日</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Shape 204" o:spid="_x0000_s1229" o:spt="20" style="position:absolute;left:0pt;margin-left:49.65pt;margin-top:0.35pt;height:0pt;width:30pt;z-index:251744256;mso-width-relative:page;mso-height-relative:page;" coordsize="21600,21600" o:allowincell="f">
            <v:path arrowok="t"/>
            <v:fill focussize="0,0"/>
            <v:stroke weight="0.59992125984252pt"/>
            <v:imagedata o:title=""/>
            <o:lock v:ext="edit"/>
          </v:line>
        </w:pict>
      </w:r>
      <w:r>
        <w:rPr>
          <w:rFonts w:asciiTheme="minorEastAsia" w:hAnsiTheme="minorEastAsia"/>
          <w:color w:val="auto"/>
          <w:sz w:val="20"/>
          <w:szCs w:val="20"/>
        </w:rPr>
        <w:pict>
          <v:line id="Shape 205" o:spid="_x0000_s1230" o:spt="20" style="position:absolute;left:0pt;margin-left:97.65pt;margin-top:0.35pt;height:0pt;width:30pt;z-index:251745280;mso-width-relative:page;mso-height-relative:page;" coordsize="21600,21600" o:allowincell="f">
            <v:path arrowok="t"/>
            <v:fill focussize="0,0"/>
            <v:stroke weight="0.59992125984252pt"/>
            <v:imagedata o:title=""/>
            <o:lock v:ext="edit"/>
          </v:line>
        </w:pict>
      </w:r>
      <w:r>
        <w:rPr>
          <w:rFonts w:asciiTheme="minorEastAsia" w:hAnsiTheme="minorEastAsia"/>
          <w:color w:val="auto"/>
          <w:sz w:val="20"/>
          <w:szCs w:val="20"/>
        </w:rPr>
        <w:pict>
          <v:line id="Shape 206" o:spid="_x0000_s1231" o:spt="20" style="position:absolute;left:0pt;margin-left:145.65pt;margin-top:0.35pt;height:0pt;width:30pt;z-index:251746304;mso-width-relative:page;mso-height-relative:page;" coordsize="21600,21600" o:allowincell="f">
            <v:path arrowok="t"/>
            <v:fill focussize="0,0"/>
            <v:stroke weight="0.59992125984252pt"/>
            <v:imagedata o:title=""/>
            <o:lock v:ext="edit"/>
          </v:line>
        </w:pic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319" w:lineRule="exact"/>
        <w:rPr>
          <w:rFonts w:asciiTheme="minorEastAsia" w:hAnsiTheme="minorEastAsia"/>
          <w:color w:val="auto"/>
          <w:sz w:val="20"/>
          <w:szCs w:val="20"/>
        </w:rPr>
      </w:pPr>
    </w:p>
    <w:p>
      <w:pPr>
        <w:spacing w:line="20" w:lineRule="exact"/>
        <w:rPr>
          <w:rFonts w:asciiTheme="minorEastAsia" w:hAnsiTheme="minorEastAsia"/>
          <w:color w:val="auto"/>
          <w:sz w:val="20"/>
          <w:szCs w:val="20"/>
        </w:rPr>
      </w:pPr>
    </w:p>
    <w:p>
      <w:pPr>
        <w:spacing w:line="2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pStyle w:val="26"/>
        <w:rPr>
          <w:color w:val="auto"/>
        </w:rPr>
      </w:pPr>
      <w:bookmarkStart w:id="125" w:name="_Toc10014031"/>
      <w:bookmarkStart w:id="126" w:name="_Toc10015973"/>
      <w:bookmarkStart w:id="127" w:name="_Toc523467193"/>
      <w:r>
        <w:rPr>
          <w:rFonts w:hint="eastAsia"/>
          <w:color w:val="auto"/>
        </w:rPr>
        <w:t>七</w:t>
      </w:r>
      <w:r>
        <w:rPr>
          <w:color w:val="auto"/>
        </w:rPr>
        <w:t>、</w:t>
      </w:r>
      <w:r>
        <w:rPr>
          <w:rFonts w:hint="eastAsia"/>
          <w:color w:val="auto"/>
        </w:rPr>
        <w:t>承诺书</w:t>
      </w:r>
    </w:p>
    <w:p>
      <w:pPr>
        <w:spacing w:line="340" w:lineRule="exact"/>
        <w:rPr>
          <w:rFonts w:ascii="宋体" w:hAnsi="宋体" w:eastAsia="宋体"/>
          <w:b/>
          <w:color w:val="auto"/>
          <w:szCs w:val="21"/>
        </w:rPr>
      </w:pPr>
    </w:p>
    <w:p>
      <w:pPr>
        <w:spacing w:line="360" w:lineRule="auto"/>
        <w:rPr>
          <w:rFonts w:asciiTheme="minorEastAsia" w:hAnsiTheme="minorEastAsia"/>
          <w:color w:val="auto"/>
          <w:sz w:val="24"/>
          <w:szCs w:val="24"/>
        </w:rPr>
      </w:pPr>
      <w:r>
        <w:rPr>
          <w:rFonts w:hint="eastAsia" w:asciiTheme="minorEastAsia" w:hAnsiTheme="minorEastAsia"/>
          <w:color w:val="auto"/>
          <w:sz w:val="24"/>
          <w:szCs w:val="24"/>
          <w:lang w:eastAsia="zh-CN"/>
        </w:rPr>
        <w:t>巨野县住房和城乡建设局</w:t>
      </w:r>
      <w:r>
        <w:rPr>
          <w:rFonts w:hint="eastAsia" w:asciiTheme="minorEastAsia" w:hAnsiTheme="minorEastAsia"/>
          <w:color w:val="auto"/>
          <w:sz w:val="24"/>
          <w:szCs w:val="24"/>
        </w:rPr>
        <w:t>：</w:t>
      </w:r>
    </w:p>
    <w:p>
      <w:pPr>
        <w:spacing w:line="360" w:lineRule="auto"/>
        <w:ind w:firstLine="470" w:firstLineChars="196"/>
        <w:rPr>
          <w:rFonts w:asciiTheme="minorEastAsia" w:hAnsiTheme="minorEastAsia"/>
          <w:color w:val="auto"/>
          <w:sz w:val="24"/>
          <w:szCs w:val="24"/>
        </w:rPr>
      </w:pPr>
      <w:r>
        <w:rPr>
          <w:rFonts w:hint="eastAsia" w:asciiTheme="minorEastAsia" w:hAnsiTheme="minorEastAsia"/>
          <w:color w:val="auto"/>
          <w:sz w:val="24"/>
          <w:szCs w:val="24"/>
        </w:rPr>
        <w:t>我公司若有下列之一的情形自愿承诺：“同意取消中标成交资格；罚款；若签订合同后，采购人有权终止合同，所造成的一切损失和后果，全部由我公司承担；列入不良行为记录并在网上公告；移交司法机关等处罚。”：</w:t>
      </w:r>
    </w:p>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w:t>
      </w:r>
      <w:r>
        <w:rPr>
          <w:rFonts w:asciiTheme="minorEastAsia" w:hAnsiTheme="minorEastAsia"/>
          <w:color w:val="auto"/>
          <w:sz w:val="24"/>
          <w:szCs w:val="24"/>
        </w:rPr>
        <w:t>1</w:t>
      </w:r>
      <w:r>
        <w:rPr>
          <w:rFonts w:hint="eastAsia" w:asciiTheme="minorEastAsia" w:hAnsiTheme="minorEastAsia"/>
          <w:color w:val="auto"/>
          <w:sz w:val="24"/>
          <w:szCs w:val="24"/>
        </w:rPr>
        <w:t>）提供虚假材料的；</w:t>
      </w:r>
    </w:p>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w:t>
      </w:r>
      <w:r>
        <w:rPr>
          <w:rFonts w:asciiTheme="minorEastAsia" w:hAnsiTheme="minorEastAsia"/>
          <w:color w:val="auto"/>
          <w:sz w:val="24"/>
          <w:szCs w:val="24"/>
        </w:rPr>
        <w:t>2</w:t>
      </w:r>
      <w:r>
        <w:rPr>
          <w:rFonts w:hint="eastAsia" w:asciiTheme="minorEastAsia" w:hAnsiTheme="minorEastAsia"/>
          <w:color w:val="auto"/>
          <w:sz w:val="24"/>
          <w:szCs w:val="24"/>
        </w:rPr>
        <w:t>）借用他人资质或出借资质供他人参加采购活动的；</w:t>
      </w:r>
    </w:p>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w:t>
      </w:r>
      <w:r>
        <w:rPr>
          <w:rFonts w:asciiTheme="minorEastAsia" w:hAnsiTheme="minorEastAsia"/>
          <w:color w:val="auto"/>
          <w:sz w:val="24"/>
          <w:szCs w:val="24"/>
        </w:rPr>
        <w:t>3</w:t>
      </w:r>
      <w:r>
        <w:rPr>
          <w:rFonts w:hint="eastAsia" w:asciiTheme="minorEastAsia" w:hAnsiTheme="minorEastAsia"/>
          <w:color w:val="auto"/>
          <w:sz w:val="24"/>
          <w:szCs w:val="24"/>
        </w:rPr>
        <w:t>）串通投标的；</w:t>
      </w:r>
    </w:p>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w:t>
      </w:r>
      <w:r>
        <w:rPr>
          <w:rFonts w:asciiTheme="minorEastAsia" w:hAnsiTheme="minorEastAsia"/>
          <w:color w:val="auto"/>
          <w:sz w:val="24"/>
          <w:szCs w:val="24"/>
        </w:rPr>
        <w:t>4</w:t>
      </w:r>
      <w:r>
        <w:rPr>
          <w:rFonts w:hint="eastAsia" w:asciiTheme="minorEastAsia" w:hAnsiTheme="minorEastAsia"/>
          <w:color w:val="auto"/>
          <w:sz w:val="24"/>
          <w:szCs w:val="24"/>
        </w:rPr>
        <w:t>）成交人在采购文件规定的时间内拒绝与采购人签订成交合同的；</w:t>
      </w:r>
    </w:p>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（5）成交人转包项目的；</w:t>
      </w:r>
    </w:p>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（6）成交人无正当理由拖延工期或交货日期的；</w:t>
      </w:r>
    </w:p>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（7）成交人拖欠农民工工资的；</w:t>
      </w:r>
    </w:p>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（8）未经采购人书面同意，成交人随意变动项目班子的；</w:t>
      </w:r>
    </w:p>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（9）未经采购人书面同意，成交人配备的项目班子人员擅自离岗的。</w:t>
      </w:r>
    </w:p>
    <w:p>
      <w:pPr>
        <w:spacing w:line="340" w:lineRule="exact"/>
        <w:rPr>
          <w:rFonts w:asciiTheme="minorEastAsia" w:hAnsiTheme="minorEastAsia"/>
          <w:color w:val="auto"/>
          <w:sz w:val="24"/>
          <w:szCs w:val="24"/>
        </w:rPr>
      </w:pPr>
    </w:p>
    <w:p>
      <w:pPr>
        <w:spacing w:line="340" w:lineRule="exact"/>
        <w:rPr>
          <w:rFonts w:ascii="宋体" w:hAnsi="宋体" w:eastAsia="宋体"/>
          <w:b/>
          <w:color w:val="auto"/>
          <w:szCs w:val="21"/>
        </w:rPr>
      </w:pPr>
    </w:p>
    <w:p>
      <w:pPr>
        <w:tabs>
          <w:tab w:val="left" w:pos="4820"/>
        </w:tabs>
        <w:spacing w:line="274" w:lineRule="exact"/>
        <w:ind w:left="40"/>
        <w:rPr>
          <w:rFonts w:asciiTheme="minorEastAsia" w:hAnsiTheme="minorEastAsia"/>
          <w:color w:val="auto"/>
          <w:sz w:val="20"/>
          <w:szCs w:val="20"/>
        </w:rPr>
      </w:pPr>
      <w:r>
        <w:rPr>
          <w:rFonts w:cs="宋体" w:asciiTheme="minorEastAsia" w:hAnsiTheme="minorEastAsia"/>
          <w:color w:val="auto"/>
          <w:sz w:val="24"/>
          <w:szCs w:val="24"/>
        </w:rPr>
        <w:t>供应商：</w:t>
      </w:r>
      <w:r>
        <w:rPr>
          <w:rFonts w:asciiTheme="minorEastAsia" w:hAnsiTheme="minorEastAsia"/>
          <w:color w:val="auto"/>
          <w:sz w:val="20"/>
          <w:szCs w:val="20"/>
          <w:u w:val="single"/>
        </w:rPr>
        <w:tab/>
      </w:r>
      <w:r>
        <w:rPr>
          <w:rFonts w:cs="宋体" w:asciiTheme="minorEastAsia" w:hAnsiTheme="minorEastAsia"/>
          <w:color w:val="auto"/>
          <w:sz w:val="24"/>
          <w:szCs w:val="24"/>
        </w:rPr>
        <w:t>（公章）</w:t>
      </w:r>
    </w:p>
    <w:p>
      <w:pPr>
        <w:spacing w:line="2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355" w:lineRule="exact"/>
        <w:rPr>
          <w:rFonts w:asciiTheme="minorEastAsia" w:hAnsiTheme="minorEastAsia"/>
          <w:color w:val="auto"/>
          <w:sz w:val="20"/>
          <w:szCs w:val="20"/>
        </w:rPr>
      </w:pPr>
    </w:p>
    <w:p>
      <w:pPr>
        <w:tabs>
          <w:tab w:val="left" w:pos="5540"/>
        </w:tabs>
        <w:spacing w:line="274" w:lineRule="exact"/>
        <w:ind w:left="40"/>
        <w:rPr>
          <w:rFonts w:asciiTheme="minorEastAsia" w:hAnsiTheme="minorEastAsia"/>
          <w:color w:val="auto"/>
          <w:sz w:val="20"/>
          <w:szCs w:val="20"/>
        </w:rPr>
      </w:pPr>
      <w:r>
        <w:rPr>
          <w:rFonts w:cs="宋体" w:asciiTheme="minorEastAsia" w:hAnsiTheme="minorEastAsia"/>
          <w:color w:val="auto"/>
          <w:sz w:val="24"/>
          <w:szCs w:val="24"/>
        </w:rPr>
        <w:t>法定代表人：</w:t>
      </w:r>
      <w:r>
        <w:rPr>
          <w:rFonts w:asciiTheme="minorEastAsia" w:hAnsiTheme="minorEastAsia"/>
          <w:color w:val="auto"/>
          <w:sz w:val="20"/>
          <w:szCs w:val="20"/>
          <w:u w:val="single"/>
        </w:rPr>
        <w:tab/>
      </w:r>
      <w:r>
        <w:rPr>
          <w:rFonts w:cs="宋体" w:asciiTheme="minorEastAsia" w:hAnsiTheme="minorEastAsia"/>
          <w:color w:val="auto"/>
          <w:sz w:val="24"/>
          <w:szCs w:val="24"/>
        </w:rPr>
        <w:t>（签字或盖章）</w:t>
      </w:r>
    </w:p>
    <w:p>
      <w:pPr>
        <w:spacing w:line="2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354" w:lineRule="exact"/>
        <w:rPr>
          <w:rFonts w:asciiTheme="minorEastAsia" w:hAnsiTheme="minorEastAsia"/>
          <w:color w:val="auto"/>
          <w:sz w:val="20"/>
          <w:szCs w:val="20"/>
        </w:rPr>
      </w:pPr>
    </w:p>
    <w:p>
      <w:pPr>
        <w:tabs>
          <w:tab w:val="left" w:pos="500"/>
          <w:tab w:val="left" w:pos="1580"/>
          <w:tab w:val="left" w:pos="2540"/>
          <w:tab w:val="left" w:pos="3500"/>
        </w:tabs>
        <w:spacing w:line="274" w:lineRule="exact"/>
        <w:ind w:left="40"/>
        <w:rPr>
          <w:rFonts w:asciiTheme="minorEastAsia" w:hAnsiTheme="minorEastAsia"/>
          <w:color w:val="auto"/>
          <w:sz w:val="20"/>
          <w:szCs w:val="20"/>
        </w:rPr>
      </w:pPr>
      <w:r>
        <w:rPr>
          <w:rFonts w:cs="宋体" w:asciiTheme="minorEastAsia" w:hAnsiTheme="minorEastAsia"/>
          <w:color w:val="auto"/>
          <w:sz w:val="24"/>
          <w:szCs w:val="24"/>
        </w:rPr>
        <w:t>日</w:t>
      </w:r>
      <w:r>
        <w:rPr>
          <w:rFonts w:cs="宋体" w:asciiTheme="minorEastAsia" w:hAnsiTheme="minorEastAsia"/>
          <w:color w:val="auto"/>
          <w:sz w:val="24"/>
          <w:szCs w:val="24"/>
        </w:rPr>
        <w:tab/>
      </w:r>
      <w:r>
        <w:rPr>
          <w:rFonts w:cs="宋体" w:asciiTheme="minorEastAsia" w:hAnsiTheme="minorEastAsia"/>
          <w:color w:val="auto"/>
          <w:sz w:val="24"/>
          <w:szCs w:val="24"/>
        </w:rPr>
        <w:t>期：</w:t>
      </w:r>
      <w:r>
        <w:rPr>
          <w:rFonts w:asciiTheme="minorEastAsia" w:hAnsiTheme="minorEastAsia"/>
          <w:color w:val="auto"/>
          <w:sz w:val="20"/>
          <w:szCs w:val="20"/>
        </w:rPr>
        <w:tab/>
      </w:r>
      <w:r>
        <w:rPr>
          <w:rFonts w:cs="宋体" w:asciiTheme="minorEastAsia" w:hAnsiTheme="minorEastAsia"/>
          <w:color w:val="auto"/>
          <w:sz w:val="24"/>
          <w:szCs w:val="24"/>
        </w:rPr>
        <w:t>年</w:t>
      </w:r>
      <w:r>
        <w:rPr>
          <w:rFonts w:asciiTheme="minorEastAsia" w:hAnsiTheme="minorEastAsia"/>
          <w:color w:val="auto"/>
          <w:sz w:val="20"/>
          <w:szCs w:val="20"/>
        </w:rPr>
        <w:tab/>
      </w:r>
      <w:r>
        <w:rPr>
          <w:rFonts w:cs="宋体" w:asciiTheme="minorEastAsia" w:hAnsiTheme="minorEastAsia"/>
          <w:color w:val="auto"/>
          <w:sz w:val="24"/>
          <w:szCs w:val="24"/>
        </w:rPr>
        <w:t>月</w:t>
      </w:r>
      <w:r>
        <w:rPr>
          <w:rFonts w:asciiTheme="minorEastAsia" w:hAnsiTheme="minorEastAsia"/>
          <w:color w:val="auto"/>
          <w:sz w:val="20"/>
          <w:szCs w:val="20"/>
        </w:rPr>
        <w:tab/>
      </w:r>
      <w:r>
        <w:rPr>
          <w:rFonts w:cs="宋体" w:asciiTheme="minorEastAsia" w:hAnsiTheme="minorEastAsia"/>
          <w:color w:val="auto"/>
          <w:sz w:val="24"/>
          <w:szCs w:val="24"/>
        </w:rPr>
        <w:t>日</w:t>
      </w:r>
    </w:p>
    <w:p>
      <w:pPr>
        <w:spacing w:line="20" w:lineRule="exact"/>
        <w:rPr>
          <w:rFonts w:asciiTheme="minorEastAsia" w:hAnsiTheme="minorEastAsia"/>
          <w:color w:val="auto"/>
          <w:sz w:val="20"/>
          <w:szCs w:val="20"/>
        </w:rPr>
      </w:pPr>
      <w:r>
        <w:rPr>
          <w:rFonts w:asciiTheme="minorEastAsia" w:hAnsiTheme="minorEastAsia"/>
          <w:color w:val="auto"/>
          <w:sz w:val="20"/>
          <w:szCs w:val="20"/>
        </w:rPr>
        <w:pict>
          <v:line id="_x0000_s1234" o:spid="_x0000_s1234" o:spt="20" style="position:absolute;left:0pt;margin-left:49.65pt;margin-top:0.35pt;height:0pt;width:30pt;z-index:251856896;mso-width-relative:page;mso-height-relative:page;" coordsize="21600,21600" o:allowincell="f">
            <v:path arrowok="t"/>
            <v:fill focussize="0,0"/>
            <v:stroke weight="0.59992125984252pt"/>
            <v:imagedata o:title=""/>
            <o:lock v:ext="edit"/>
          </v:line>
        </w:pict>
      </w:r>
      <w:r>
        <w:rPr>
          <w:rFonts w:asciiTheme="minorEastAsia" w:hAnsiTheme="minorEastAsia"/>
          <w:color w:val="auto"/>
          <w:sz w:val="20"/>
          <w:szCs w:val="20"/>
        </w:rPr>
        <w:pict>
          <v:line id="_x0000_s1235" o:spid="_x0000_s1235" o:spt="20" style="position:absolute;left:0pt;margin-left:97.65pt;margin-top:0.35pt;height:0pt;width:30pt;z-index:251857920;mso-width-relative:page;mso-height-relative:page;" coordsize="21600,21600" o:allowincell="f">
            <v:path arrowok="t"/>
            <v:fill focussize="0,0"/>
            <v:stroke weight="0.59992125984252pt"/>
            <v:imagedata o:title=""/>
            <o:lock v:ext="edit"/>
          </v:line>
        </w:pict>
      </w:r>
      <w:r>
        <w:rPr>
          <w:rFonts w:asciiTheme="minorEastAsia" w:hAnsiTheme="minorEastAsia"/>
          <w:color w:val="auto"/>
          <w:sz w:val="20"/>
          <w:szCs w:val="20"/>
        </w:rPr>
        <w:pict>
          <v:line id="_x0000_s1236" o:spid="_x0000_s1236" o:spt="20" style="position:absolute;left:0pt;margin-left:145.65pt;margin-top:0.35pt;height:0pt;width:30pt;z-index:251858944;mso-width-relative:page;mso-height-relative:page;" coordsize="21600,21600" o:allowincell="f">
            <v:path arrowok="t"/>
            <v:fill focussize="0,0"/>
            <v:stroke weight="0.59992125984252pt"/>
            <v:imagedata o:title=""/>
            <o:lock v:ext="edit"/>
          </v:line>
        </w:pict>
      </w: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340" w:lineRule="exact"/>
        <w:rPr>
          <w:rFonts w:ascii="宋体" w:hAnsi="宋体" w:eastAsia="宋体"/>
          <w:b/>
          <w:color w:val="auto"/>
          <w:szCs w:val="21"/>
        </w:rPr>
      </w:pPr>
    </w:p>
    <w:p>
      <w:pPr>
        <w:spacing w:line="340" w:lineRule="exact"/>
        <w:rPr>
          <w:rFonts w:ascii="宋体" w:hAnsi="宋体" w:eastAsia="宋体"/>
          <w:b/>
          <w:color w:val="auto"/>
          <w:szCs w:val="21"/>
        </w:rPr>
      </w:pPr>
    </w:p>
    <w:p>
      <w:pPr>
        <w:spacing w:line="340" w:lineRule="exact"/>
        <w:rPr>
          <w:rFonts w:ascii="宋体" w:hAnsi="宋体" w:eastAsia="宋体"/>
          <w:b/>
          <w:color w:val="auto"/>
          <w:szCs w:val="21"/>
        </w:rPr>
      </w:pPr>
    </w:p>
    <w:p>
      <w:pPr>
        <w:spacing w:line="340" w:lineRule="exact"/>
        <w:rPr>
          <w:rFonts w:ascii="宋体" w:hAnsi="宋体" w:eastAsia="宋体"/>
          <w:b/>
          <w:color w:val="auto"/>
          <w:szCs w:val="21"/>
        </w:rPr>
      </w:pPr>
    </w:p>
    <w:p>
      <w:pPr>
        <w:spacing w:line="340" w:lineRule="exact"/>
        <w:rPr>
          <w:rFonts w:ascii="宋体" w:hAnsi="宋体" w:eastAsia="宋体"/>
          <w:b/>
          <w:color w:val="auto"/>
          <w:szCs w:val="21"/>
        </w:rPr>
      </w:pPr>
    </w:p>
    <w:p>
      <w:pPr>
        <w:spacing w:line="340" w:lineRule="exact"/>
        <w:rPr>
          <w:rFonts w:ascii="宋体" w:hAnsi="宋体" w:eastAsia="宋体"/>
          <w:b/>
          <w:color w:val="auto"/>
          <w:szCs w:val="21"/>
        </w:rPr>
      </w:pPr>
    </w:p>
    <w:p>
      <w:pPr>
        <w:pStyle w:val="26"/>
        <w:rPr>
          <w:color w:val="auto"/>
        </w:rPr>
      </w:pPr>
    </w:p>
    <w:p>
      <w:pPr>
        <w:pStyle w:val="26"/>
        <w:rPr>
          <w:rFonts w:asciiTheme="minorEastAsia" w:hAnsiTheme="minorEastAsia"/>
          <w:color w:val="auto"/>
          <w:sz w:val="20"/>
          <w:szCs w:val="20"/>
        </w:rPr>
      </w:pPr>
      <w:r>
        <w:rPr>
          <w:rFonts w:hint="eastAsia"/>
          <w:color w:val="auto"/>
        </w:rPr>
        <w:t>八</w:t>
      </w:r>
      <w:r>
        <w:rPr>
          <w:color w:val="auto"/>
        </w:rPr>
        <w:t>、</w:t>
      </w:r>
      <w:r>
        <w:rPr>
          <w:rFonts w:hint="eastAsia"/>
          <w:color w:val="auto"/>
        </w:rPr>
        <w:t>已标价</w:t>
      </w:r>
      <w:r>
        <w:rPr>
          <w:color w:val="auto"/>
        </w:rPr>
        <w:t>工程量清单</w:t>
      </w:r>
      <w:bookmarkEnd w:id="125"/>
      <w:bookmarkEnd w:id="126"/>
      <w:bookmarkEnd w:id="127"/>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460" w:lineRule="exact"/>
        <w:ind w:firstLine="435"/>
        <w:rPr>
          <w:rFonts w:ascii="宋体" w:hAnsi="宋体"/>
          <w:color w:val="auto"/>
          <w:sz w:val="24"/>
          <w:szCs w:val="24"/>
        </w:rPr>
      </w:pPr>
      <w:r>
        <w:rPr>
          <w:rFonts w:hint="eastAsia" w:ascii="宋体" w:hAnsi="宋体"/>
          <w:color w:val="auto"/>
          <w:sz w:val="24"/>
          <w:szCs w:val="24"/>
        </w:rPr>
        <w:t>说明：</w:t>
      </w:r>
    </w:p>
    <w:p>
      <w:pPr>
        <w:spacing w:line="460" w:lineRule="exact"/>
        <w:ind w:firstLine="435"/>
        <w:rPr>
          <w:rFonts w:ascii="宋体" w:hAnsi="宋体"/>
          <w:color w:val="auto"/>
          <w:sz w:val="24"/>
          <w:szCs w:val="24"/>
        </w:rPr>
      </w:pPr>
      <w:r>
        <w:rPr>
          <w:rFonts w:hint="eastAsia" w:ascii="宋体" w:hAnsi="宋体"/>
          <w:color w:val="auto"/>
          <w:sz w:val="24"/>
          <w:szCs w:val="24"/>
        </w:rPr>
        <w:t>已标价工程量清单按第五章“工程量清单”中的相关清单表格式填写。构成合同文件的已标价工程量清单包括第五章“工程量清单”有关工程量清单、投标报价以及其他说明的内容。</w:t>
      </w:r>
    </w:p>
    <w:p>
      <w:pPr>
        <w:spacing w:line="460" w:lineRule="exact"/>
        <w:ind w:firstLine="435"/>
        <w:rPr>
          <w:rFonts w:ascii="宋体" w:hAnsi="宋体"/>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4"/>
          <w:szCs w:val="24"/>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spacing w:line="200" w:lineRule="exact"/>
        <w:rPr>
          <w:rFonts w:asciiTheme="minorEastAsia" w:hAnsiTheme="minorEastAsia"/>
          <w:color w:val="auto"/>
          <w:sz w:val="20"/>
          <w:szCs w:val="20"/>
        </w:rPr>
      </w:pPr>
    </w:p>
    <w:p>
      <w:pPr>
        <w:pStyle w:val="5"/>
        <w:ind w:firstLine="435"/>
        <w:jc w:val="center"/>
        <w:rPr>
          <w:rFonts w:ascii="宋体" w:hAnsi="宋体"/>
          <w:b w:val="0"/>
          <w:color w:val="auto"/>
          <w:sz w:val="30"/>
          <w:szCs w:val="30"/>
        </w:rPr>
      </w:pPr>
      <w:bookmarkStart w:id="128" w:name="_Toc523467194"/>
      <w:bookmarkStart w:id="129" w:name="_Toc10015974"/>
      <w:bookmarkStart w:id="130" w:name="_Toc10014032"/>
      <w:r>
        <w:rPr>
          <w:rFonts w:hint="eastAsia"/>
          <w:color w:val="auto"/>
        </w:rPr>
        <w:t>九</w:t>
      </w:r>
      <w:r>
        <w:rPr>
          <w:color w:val="auto"/>
        </w:rPr>
        <w:t>、</w:t>
      </w:r>
      <w:bookmarkEnd w:id="128"/>
      <w:r>
        <w:rPr>
          <w:rFonts w:hint="eastAsia" w:ascii="宋体" w:hAnsi="宋体"/>
          <w:color w:val="auto"/>
          <w:sz w:val="30"/>
          <w:szCs w:val="30"/>
        </w:rPr>
        <w:t>项目管理机构配备情况</w:t>
      </w:r>
      <w:bookmarkEnd w:id="129"/>
      <w:bookmarkEnd w:id="130"/>
    </w:p>
    <w:p>
      <w:pPr>
        <w:overflowPunct w:val="0"/>
        <w:autoSpaceDE w:val="0"/>
        <w:autoSpaceDN w:val="0"/>
        <w:adjustRightInd w:val="0"/>
        <w:snapToGrid w:val="0"/>
        <w:spacing w:line="480" w:lineRule="auto"/>
        <w:ind w:firstLine="435"/>
        <w:rPr>
          <w:rFonts w:ascii="宋体" w:hAnsi="宋体"/>
          <w:b/>
          <w:color w:val="auto"/>
          <w:sz w:val="24"/>
        </w:rPr>
      </w:pPr>
    </w:p>
    <w:p>
      <w:pPr>
        <w:overflowPunct w:val="0"/>
        <w:autoSpaceDE w:val="0"/>
        <w:autoSpaceDN w:val="0"/>
        <w:adjustRightInd w:val="0"/>
        <w:snapToGrid w:val="0"/>
        <w:spacing w:line="720" w:lineRule="auto"/>
        <w:ind w:firstLine="980" w:firstLineChars="350"/>
        <w:rPr>
          <w:rFonts w:ascii="宋体" w:hAnsi="宋体"/>
          <w:color w:val="auto"/>
          <w:sz w:val="28"/>
          <w:szCs w:val="28"/>
        </w:rPr>
      </w:pPr>
      <w:r>
        <w:rPr>
          <w:rFonts w:hint="eastAsia" w:ascii="宋体" w:hAnsi="宋体"/>
          <w:color w:val="auto"/>
          <w:sz w:val="28"/>
          <w:szCs w:val="28"/>
        </w:rPr>
        <w:t>项目管理班子配备情况表</w:t>
      </w:r>
    </w:p>
    <w:p>
      <w:pPr>
        <w:overflowPunct w:val="0"/>
        <w:autoSpaceDE w:val="0"/>
        <w:autoSpaceDN w:val="0"/>
        <w:adjustRightInd w:val="0"/>
        <w:snapToGrid w:val="0"/>
        <w:spacing w:line="720" w:lineRule="auto"/>
        <w:ind w:firstLine="980" w:firstLineChars="350"/>
        <w:rPr>
          <w:rFonts w:ascii="宋体" w:hAnsi="宋体"/>
          <w:color w:val="auto"/>
          <w:sz w:val="28"/>
          <w:szCs w:val="28"/>
        </w:rPr>
      </w:pPr>
      <w:r>
        <w:rPr>
          <w:rFonts w:hint="eastAsia" w:ascii="宋体" w:hAnsi="宋体"/>
          <w:color w:val="auto"/>
          <w:sz w:val="28"/>
          <w:szCs w:val="28"/>
        </w:rPr>
        <w:t>项目经理简历表，承建类似工程情况介绍</w:t>
      </w:r>
    </w:p>
    <w:p>
      <w:pPr>
        <w:overflowPunct w:val="0"/>
        <w:autoSpaceDE w:val="0"/>
        <w:autoSpaceDN w:val="0"/>
        <w:adjustRightInd w:val="0"/>
        <w:snapToGrid w:val="0"/>
        <w:spacing w:line="720" w:lineRule="auto"/>
        <w:ind w:firstLine="567"/>
        <w:rPr>
          <w:rFonts w:ascii="宋体" w:hAnsi="宋体"/>
          <w:color w:val="auto"/>
          <w:sz w:val="28"/>
          <w:szCs w:val="28"/>
        </w:rPr>
      </w:pPr>
      <w:r>
        <w:rPr>
          <w:rFonts w:hint="eastAsia" w:ascii="宋体" w:hAnsi="宋体"/>
          <w:color w:val="auto"/>
          <w:sz w:val="28"/>
          <w:szCs w:val="28"/>
        </w:rPr>
        <w:t xml:space="preserve">   项目技术负责人简历表，承建类似工程情况介绍</w:t>
      </w:r>
    </w:p>
    <w:p>
      <w:pPr>
        <w:overflowPunct w:val="0"/>
        <w:autoSpaceDE w:val="0"/>
        <w:autoSpaceDN w:val="0"/>
        <w:adjustRightInd w:val="0"/>
        <w:snapToGrid w:val="0"/>
        <w:spacing w:line="720" w:lineRule="auto"/>
        <w:ind w:firstLine="567"/>
        <w:rPr>
          <w:rFonts w:ascii="宋体" w:hAnsi="宋体"/>
          <w:color w:val="auto"/>
          <w:sz w:val="28"/>
          <w:szCs w:val="28"/>
        </w:rPr>
      </w:pPr>
      <w:r>
        <w:rPr>
          <w:rFonts w:hint="eastAsia" w:ascii="宋体" w:hAnsi="宋体"/>
          <w:color w:val="auto"/>
          <w:sz w:val="28"/>
          <w:szCs w:val="28"/>
        </w:rPr>
        <w:t xml:space="preserve">   项目管理机构配备情况辅助说明资料</w:t>
      </w: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overflowPunct w:val="0"/>
        <w:autoSpaceDE w:val="0"/>
        <w:autoSpaceDN w:val="0"/>
        <w:adjustRightInd w:val="0"/>
        <w:ind w:firstLine="567"/>
        <w:jc w:val="center"/>
        <w:rPr>
          <w:rFonts w:ascii="宋体" w:hAnsi="宋体"/>
          <w:color w:val="auto"/>
        </w:rPr>
      </w:pPr>
    </w:p>
    <w:p>
      <w:pPr>
        <w:spacing w:afterLines="100" w:line="420" w:lineRule="exact"/>
        <w:jc w:val="center"/>
        <w:rPr>
          <w:rFonts w:ascii="宋体" w:hAnsi="宋体"/>
          <w:b/>
          <w:color w:val="auto"/>
          <w:sz w:val="24"/>
        </w:rPr>
      </w:pPr>
      <w:r>
        <w:rPr>
          <w:rFonts w:hint="eastAsia" w:ascii="宋体" w:hAnsi="宋体"/>
          <w:b/>
          <w:color w:val="auto"/>
          <w:sz w:val="24"/>
        </w:rPr>
        <w:t>（一）项目管理机构组成表</w:t>
      </w:r>
    </w:p>
    <w:tbl>
      <w:tblPr>
        <w:tblStyle w:val="3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09"/>
        <w:gridCol w:w="709"/>
        <w:gridCol w:w="1134"/>
        <w:gridCol w:w="771"/>
        <w:gridCol w:w="788"/>
        <w:gridCol w:w="850"/>
        <w:gridCol w:w="2127"/>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Merge w:val="restart"/>
            <w:vAlign w:val="center"/>
          </w:tcPr>
          <w:p>
            <w:pPr>
              <w:jc w:val="center"/>
              <w:rPr>
                <w:rFonts w:ascii="宋体" w:hAnsi="宋体"/>
                <w:color w:val="auto"/>
                <w:szCs w:val="21"/>
              </w:rPr>
            </w:pPr>
            <w:r>
              <w:rPr>
                <w:rFonts w:hint="eastAsia" w:ascii="宋体" w:hAnsi="宋体"/>
                <w:color w:val="auto"/>
                <w:szCs w:val="21"/>
              </w:rPr>
              <w:t>职务</w:t>
            </w:r>
          </w:p>
        </w:tc>
        <w:tc>
          <w:tcPr>
            <w:tcW w:w="709" w:type="dxa"/>
            <w:vMerge w:val="restart"/>
            <w:vAlign w:val="center"/>
          </w:tcPr>
          <w:p>
            <w:pPr>
              <w:jc w:val="center"/>
              <w:rPr>
                <w:rFonts w:ascii="宋体" w:hAnsi="宋体"/>
                <w:color w:val="auto"/>
                <w:szCs w:val="21"/>
              </w:rPr>
            </w:pPr>
            <w:r>
              <w:rPr>
                <w:rFonts w:hint="eastAsia" w:ascii="宋体" w:hAnsi="宋体"/>
                <w:color w:val="auto"/>
                <w:szCs w:val="21"/>
              </w:rPr>
              <w:t>姓名</w:t>
            </w:r>
          </w:p>
        </w:tc>
        <w:tc>
          <w:tcPr>
            <w:tcW w:w="709" w:type="dxa"/>
            <w:vMerge w:val="restart"/>
            <w:vAlign w:val="center"/>
          </w:tcPr>
          <w:p>
            <w:pPr>
              <w:jc w:val="center"/>
              <w:rPr>
                <w:rFonts w:ascii="宋体" w:hAnsi="宋体"/>
                <w:color w:val="auto"/>
                <w:szCs w:val="21"/>
              </w:rPr>
            </w:pPr>
            <w:r>
              <w:rPr>
                <w:rFonts w:hint="eastAsia" w:ascii="宋体" w:hAnsi="宋体"/>
                <w:color w:val="auto"/>
                <w:szCs w:val="21"/>
              </w:rPr>
              <w:t>职称</w:t>
            </w:r>
          </w:p>
        </w:tc>
        <w:tc>
          <w:tcPr>
            <w:tcW w:w="5670" w:type="dxa"/>
            <w:gridSpan w:val="5"/>
            <w:vAlign w:val="center"/>
          </w:tcPr>
          <w:p>
            <w:pPr>
              <w:jc w:val="center"/>
              <w:rPr>
                <w:rFonts w:ascii="宋体" w:hAnsi="宋体"/>
                <w:color w:val="auto"/>
                <w:szCs w:val="21"/>
              </w:rPr>
            </w:pPr>
            <w:r>
              <w:rPr>
                <w:rFonts w:hint="eastAsia" w:ascii="宋体" w:hAnsi="宋体"/>
                <w:color w:val="auto"/>
                <w:szCs w:val="21"/>
              </w:rPr>
              <w:t>执业或职业资格证明</w:t>
            </w:r>
          </w:p>
        </w:tc>
        <w:tc>
          <w:tcPr>
            <w:tcW w:w="708" w:type="dxa"/>
            <w:vMerge w:val="restart"/>
            <w:vAlign w:val="center"/>
          </w:tcPr>
          <w:p>
            <w:pPr>
              <w:jc w:val="center"/>
              <w:rPr>
                <w:rFonts w:ascii="宋体" w:hAnsi="宋体"/>
                <w:color w:val="auto"/>
                <w:szCs w:val="21"/>
              </w:rPr>
            </w:pPr>
            <w:r>
              <w:rPr>
                <w:rFonts w:hint="eastAsia" w:ascii="宋体" w:hAnsi="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Merge w:val="continue"/>
            <w:vAlign w:val="center"/>
          </w:tcPr>
          <w:p>
            <w:pPr>
              <w:jc w:val="center"/>
              <w:rPr>
                <w:rFonts w:ascii="宋体" w:hAnsi="宋体"/>
                <w:color w:val="auto"/>
                <w:szCs w:val="21"/>
              </w:rPr>
            </w:pPr>
          </w:p>
        </w:tc>
        <w:tc>
          <w:tcPr>
            <w:tcW w:w="709" w:type="dxa"/>
            <w:vMerge w:val="continue"/>
            <w:vAlign w:val="center"/>
          </w:tcPr>
          <w:p>
            <w:pPr>
              <w:jc w:val="center"/>
              <w:rPr>
                <w:rFonts w:ascii="宋体" w:hAnsi="宋体"/>
                <w:color w:val="auto"/>
                <w:szCs w:val="21"/>
              </w:rPr>
            </w:pPr>
          </w:p>
        </w:tc>
        <w:tc>
          <w:tcPr>
            <w:tcW w:w="709" w:type="dxa"/>
            <w:vMerge w:val="continue"/>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r>
              <w:rPr>
                <w:rFonts w:hint="eastAsia" w:ascii="宋体" w:hAnsi="宋体"/>
                <w:color w:val="auto"/>
                <w:szCs w:val="21"/>
              </w:rPr>
              <w:t>证书名称</w:t>
            </w:r>
          </w:p>
        </w:tc>
        <w:tc>
          <w:tcPr>
            <w:tcW w:w="771" w:type="dxa"/>
            <w:vAlign w:val="center"/>
          </w:tcPr>
          <w:p>
            <w:pPr>
              <w:jc w:val="center"/>
              <w:rPr>
                <w:rFonts w:ascii="宋体" w:hAnsi="宋体"/>
                <w:color w:val="auto"/>
                <w:szCs w:val="21"/>
              </w:rPr>
            </w:pPr>
            <w:r>
              <w:rPr>
                <w:rFonts w:hint="eastAsia" w:ascii="宋体" w:hAnsi="宋体"/>
                <w:color w:val="auto"/>
                <w:szCs w:val="21"/>
              </w:rPr>
              <w:t>级别</w:t>
            </w:r>
          </w:p>
        </w:tc>
        <w:tc>
          <w:tcPr>
            <w:tcW w:w="788" w:type="dxa"/>
            <w:vAlign w:val="center"/>
          </w:tcPr>
          <w:p>
            <w:pPr>
              <w:jc w:val="center"/>
              <w:rPr>
                <w:rFonts w:ascii="宋体" w:hAnsi="宋体"/>
                <w:color w:val="auto"/>
                <w:szCs w:val="21"/>
              </w:rPr>
            </w:pPr>
            <w:r>
              <w:rPr>
                <w:rFonts w:hint="eastAsia" w:ascii="宋体" w:hAnsi="宋体"/>
                <w:color w:val="auto"/>
                <w:szCs w:val="21"/>
              </w:rPr>
              <w:t>证号</w:t>
            </w:r>
          </w:p>
        </w:tc>
        <w:tc>
          <w:tcPr>
            <w:tcW w:w="850" w:type="dxa"/>
            <w:vAlign w:val="center"/>
          </w:tcPr>
          <w:p>
            <w:pPr>
              <w:jc w:val="center"/>
              <w:rPr>
                <w:rFonts w:ascii="宋体" w:hAnsi="宋体"/>
                <w:color w:val="auto"/>
                <w:szCs w:val="21"/>
              </w:rPr>
            </w:pPr>
            <w:r>
              <w:rPr>
                <w:rFonts w:hint="eastAsia" w:ascii="宋体" w:hAnsi="宋体"/>
                <w:color w:val="auto"/>
                <w:szCs w:val="21"/>
              </w:rPr>
              <w:t>专业</w:t>
            </w:r>
          </w:p>
        </w:tc>
        <w:tc>
          <w:tcPr>
            <w:tcW w:w="2127" w:type="dxa"/>
            <w:vAlign w:val="center"/>
          </w:tcPr>
          <w:p>
            <w:pPr>
              <w:jc w:val="center"/>
              <w:rPr>
                <w:rFonts w:ascii="宋体" w:hAnsi="宋体"/>
                <w:color w:val="auto"/>
                <w:szCs w:val="21"/>
              </w:rPr>
            </w:pPr>
            <w:r>
              <w:rPr>
                <w:rFonts w:hint="eastAsia" w:ascii="宋体" w:hAnsi="宋体"/>
                <w:color w:val="auto"/>
                <w:szCs w:val="21"/>
              </w:rPr>
              <w:t>养老保险</w:t>
            </w:r>
          </w:p>
        </w:tc>
        <w:tc>
          <w:tcPr>
            <w:tcW w:w="708" w:type="dxa"/>
            <w:vMerge w:val="continue"/>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709"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771" w:type="dxa"/>
            <w:vAlign w:val="center"/>
          </w:tcPr>
          <w:p>
            <w:pPr>
              <w:jc w:val="center"/>
              <w:rPr>
                <w:rFonts w:ascii="宋体" w:hAnsi="宋体"/>
                <w:color w:val="auto"/>
                <w:szCs w:val="21"/>
              </w:rPr>
            </w:pPr>
          </w:p>
        </w:tc>
        <w:tc>
          <w:tcPr>
            <w:tcW w:w="788" w:type="dxa"/>
            <w:vAlign w:val="center"/>
          </w:tcPr>
          <w:p>
            <w:pPr>
              <w:jc w:val="center"/>
              <w:rPr>
                <w:rFonts w:ascii="宋体" w:hAnsi="宋体"/>
                <w:color w:val="auto"/>
                <w:szCs w:val="21"/>
              </w:rPr>
            </w:pPr>
          </w:p>
        </w:tc>
        <w:tc>
          <w:tcPr>
            <w:tcW w:w="850" w:type="dxa"/>
            <w:vAlign w:val="center"/>
          </w:tcPr>
          <w:p>
            <w:pPr>
              <w:jc w:val="center"/>
              <w:rPr>
                <w:rFonts w:ascii="宋体" w:hAnsi="宋体"/>
                <w:color w:val="auto"/>
                <w:szCs w:val="21"/>
              </w:rPr>
            </w:pPr>
          </w:p>
        </w:tc>
        <w:tc>
          <w:tcPr>
            <w:tcW w:w="2127" w:type="dxa"/>
            <w:vAlign w:val="center"/>
          </w:tcPr>
          <w:p>
            <w:pPr>
              <w:jc w:val="center"/>
              <w:rPr>
                <w:rFonts w:ascii="宋体" w:hAnsi="宋体"/>
                <w:color w:val="auto"/>
                <w:szCs w:val="21"/>
              </w:rPr>
            </w:pPr>
          </w:p>
        </w:tc>
        <w:tc>
          <w:tcPr>
            <w:tcW w:w="708" w:type="dxa"/>
            <w:vAlign w:val="center"/>
          </w:tcPr>
          <w:p>
            <w:pPr>
              <w:jc w:val="center"/>
              <w:rPr>
                <w:rFonts w:ascii="宋体" w:hAnsi="宋体"/>
                <w:color w:val="auto"/>
                <w:szCs w:val="21"/>
              </w:rPr>
            </w:pPr>
          </w:p>
        </w:tc>
      </w:tr>
    </w:tbl>
    <w:p>
      <w:pPr>
        <w:spacing w:beforeLines="50" w:afterLines="100" w:line="420" w:lineRule="exact"/>
        <w:jc w:val="center"/>
        <w:rPr>
          <w:rFonts w:ascii="宋体" w:hAnsi="宋体"/>
          <w:b/>
          <w:color w:val="auto"/>
          <w:sz w:val="24"/>
        </w:rPr>
      </w:pPr>
      <w:r>
        <w:rPr>
          <w:rFonts w:ascii="宋体" w:hAnsi="宋体"/>
          <w:color w:val="auto"/>
          <w:szCs w:val="21"/>
        </w:rPr>
        <w:br w:type="page"/>
      </w:r>
      <w:r>
        <w:rPr>
          <w:rFonts w:hint="eastAsia" w:ascii="宋体" w:hAnsi="宋体"/>
          <w:b/>
          <w:color w:val="auto"/>
          <w:sz w:val="24"/>
        </w:rPr>
        <w:t>（二）主要人员简历表</w:t>
      </w:r>
    </w:p>
    <w:p>
      <w:pPr>
        <w:spacing w:line="420" w:lineRule="exact"/>
        <w:rPr>
          <w:rFonts w:ascii="宋体" w:hAnsi="宋体"/>
          <w:color w:val="auto"/>
          <w:szCs w:val="21"/>
        </w:rPr>
      </w:pPr>
      <w:r>
        <w:rPr>
          <w:rFonts w:hint="eastAsia" w:ascii="宋体" w:hAnsi="宋体"/>
          <w:color w:val="auto"/>
          <w:szCs w:val="21"/>
        </w:rPr>
        <w:t>附1：项目经理简历表</w:t>
      </w:r>
    </w:p>
    <w:p>
      <w:pPr>
        <w:spacing w:line="420" w:lineRule="exact"/>
        <w:rPr>
          <w:rFonts w:ascii="宋体" w:hAnsi="宋体"/>
          <w:color w:val="auto"/>
          <w:szCs w:val="21"/>
        </w:rPr>
      </w:pPr>
      <w:r>
        <w:rPr>
          <w:rFonts w:hint="eastAsia" w:ascii="宋体" w:hAnsi="宋体"/>
          <w:color w:val="auto"/>
          <w:szCs w:val="21"/>
        </w:rPr>
        <w:t>项目经理应附建造师执业资格证书、注册证书、安全生产考核合格证书、身份证、职称证、学历证、养老保险复印件及未担任其他在施建设工程项目项目经理的承诺书，管理过的项目业绩须附合同协议书和竣工验收备案登记表复印件。类似项目限于以项目经理身份参与的项目。</w:t>
      </w:r>
    </w:p>
    <w:tbl>
      <w:tblPr>
        <w:tblStyle w:val="3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1035"/>
        <w:gridCol w:w="1134"/>
        <w:gridCol w:w="1275"/>
        <w:gridCol w:w="1843"/>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2" w:type="dxa"/>
            <w:vAlign w:val="center"/>
          </w:tcPr>
          <w:p>
            <w:pPr>
              <w:jc w:val="center"/>
              <w:rPr>
                <w:rFonts w:ascii="宋体" w:hAnsi="宋体"/>
                <w:color w:val="auto"/>
                <w:szCs w:val="21"/>
              </w:rPr>
            </w:pPr>
            <w:r>
              <w:rPr>
                <w:rFonts w:hint="eastAsia" w:ascii="宋体" w:hAnsi="宋体"/>
                <w:color w:val="auto"/>
                <w:szCs w:val="21"/>
              </w:rPr>
              <w:t>姓  名</w:t>
            </w:r>
          </w:p>
        </w:tc>
        <w:tc>
          <w:tcPr>
            <w:tcW w:w="1035"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r>
              <w:rPr>
                <w:rFonts w:hint="eastAsia" w:ascii="宋体" w:hAnsi="宋体"/>
                <w:color w:val="auto"/>
                <w:szCs w:val="21"/>
              </w:rPr>
              <w:t>年  龄</w:t>
            </w:r>
          </w:p>
        </w:tc>
        <w:tc>
          <w:tcPr>
            <w:tcW w:w="1275" w:type="dxa"/>
            <w:vAlign w:val="center"/>
          </w:tcPr>
          <w:p>
            <w:pPr>
              <w:jc w:val="center"/>
              <w:rPr>
                <w:rFonts w:ascii="宋体" w:hAnsi="宋体"/>
                <w:color w:val="auto"/>
                <w:szCs w:val="21"/>
              </w:rPr>
            </w:pPr>
          </w:p>
        </w:tc>
        <w:tc>
          <w:tcPr>
            <w:tcW w:w="1843" w:type="dxa"/>
            <w:vAlign w:val="center"/>
          </w:tcPr>
          <w:p>
            <w:pPr>
              <w:jc w:val="center"/>
              <w:rPr>
                <w:rFonts w:ascii="宋体" w:hAnsi="宋体"/>
                <w:color w:val="auto"/>
                <w:szCs w:val="21"/>
              </w:rPr>
            </w:pPr>
            <w:r>
              <w:rPr>
                <w:rFonts w:hint="eastAsia" w:ascii="宋体" w:hAnsi="宋体"/>
                <w:color w:val="auto"/>
                <w:szCs w:val="21"/>
              </w:rPr>
              <w:t>学历</w:t>
            </w:r>
          </w:p>
        </w:tc>
        <w:tc>
          <w:tcPr>
            <w:tcW w:w="212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2" w:type="dxa"/>
            <w:vAlign w:val="center"/>
          </w:tcPr>
          <w:p>
            <w:pPr>
              <w:jc w:val="center"/>
              <w:rPr>
                <w:rFonts w:ascii="宋体" w:hAnsi="宋体"/>
                <w:color w:val="auto"/>
                <w:szCs w:val="21"/>
              </w:rPr>
            </w:pPr>
            <w:r>
              <w:rPr>
                <w:rFonts w:hint="eastAsia" w:ascii="宋体" w:hAnsi="宋体"/>
                <w:color w:val="auto"/>
                <w:szCs w:val="21"/>
              </w:rPr>
              <w:t>职  称</w:t>
            </w:r>
          </w:p>
        </w:tc>
        <w:tc>
          <w:tcPr>
            <w:tcW w:w="1035"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r>
              <w:rPr>
                <w:rFonts w:hint="eastAsia" w:ascii="宋体" w:hAnsi="宋体"/>
                <w:color w:val="auto"/>
                <w:szCs w:val="21"/>
              </w:rPr>
              <w:t>职  务</w:t>
            </w:r>
          </w:p>
        </w:tc>
        <w:tc>
          <w:tcPr>
            <w:tcW w:w="1275" w:type="dxa"/>
            <w:vAlign w:val="center"/>
          </w:tcPr>
          <w:p>
            <w:pPr>
              <w:jc w:val="center"/>
              <w:rPr>
                <w:rFonts w:ascii="宋体" w:hAnsi="宋体"/>
                <w:color w:val="auto"/>
                <w:szCs w:val="21"/>
              </w:rPr>
            </w:pPr>
          </w:p>
        </w:tc>
        <w:tc>
          <w:tcPr>
            <w:tcW w:w="1843" w:type="dxa"/>
            <w:vAlign w:val="center"/>
          </w:tcPr>
          <w:p>
            <w:pPr>
              <w:jc w:val="center"/>
              <w:rPr>
                <w:rFonts w:ascii="宋体" w:hAnsi="宋体"/>
                <w:color w:val="auto"/>
                <w:szCs w:val="21"/>
              </w:rPr>
            </w:pPr>
            <w:r>
              <w:rPr>
                <w:rFonts w:hint="eastAsia" w:ascii="宋体" w:hAnsi="宋体"/>
                <w:color w:val="auto"/>
                <w:szCs w:val="21"/>
              </w:rPr>
              <w:t>拟在本工程任职</w:t>
            </w:r>
          </w:p>
        </w:tc>
        <w:tc>
          <w:tcPr>
            <w:tcW w:w="2126" w:type="dxa"/>
            <w:vAlign w:val="center"/>
          </w:tcPr>
          <w:p>
            <w:pPr>
              <w:jc w:val="center"/>
              <w:rPr>
                <w:rFonts w:ascii="宋体" w:hAnsi="宋体"/>
                <w:color w:val="auto"/>
                <w:szCs w:val="21"/>
              </w:rPr>
            </w:pPr>
            <w:r>
              <w:rPr>
                <w:rFonts w:hint="eastAsia" w:ascii="宋体" w:hAnsi="宋体"/>
                <w:color w:val="auto"/>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61" w:type="dxa"/>
            <w:gridSpan w:val="3"/>
            <w:vAlign w:val="center"/>
          </w:tcPr>
          <w:p>
            <w:pPr>
              <w:jc w:val="center"/>
              <w:rPr>
                <w:rFonts w:ascii="宋体" w:hAnsi="宋体"/>
                <w:color w:val="auto"/>
                <w:szCs w:val="21"/>
              </w:rPr>
            </w:pPr>
            <w:r>
              <w:rPr>
                <w:rFonts w:hint="eastAsia" w:ascii="宋体" w:hAnsi="宋体"/>
                <w:color w:val="auto"/>
                <w:szCs w:val="21"/>
              </w:rPr>
              <w:t>注册建造师执业资格等级</w:t>
            </w:r>
          </w:p>
        </w:tc>
        <w:tc>
          <w:tcPr>
            <w:tcW w:w="1275" w:type="dxa"/>
            <w:vAlign w:val="center"/>
          </w:tcPr>
          <w:p>
            <w:pPr>
              <w:jc w:val="center"/>
              <w:rPr>
                <w:rFonts w:ascii="宋体" w:hAnsi="宋体"/>
                <w:color w:val="auto"/>
                <w:szCs w:val="21"/>
              </w:rPr>
            </w:pPr>
            <w:r>
              <w:rPr>
                <w:rFonts w:hint="eastAsia" w:ascii="宋体" w:hAnsi="宋体"/>
                <w:color w:val="auto"/>
                <w:szCs w:val="21"/>
              </w:rPr>
              <w:t xml:space="preserve">      级</w:t>
            </w:r>
          </w:p>
        </w:tc>
        <w:tc>
          <w:tcPr>
            <w:tcW w:w="1843" w:type="dxa"/>
            <w:vAlign w:val="center"/>
          </w:tcPr>
          <w:p>
            <w:pPr>
              <w:jc w:val="center"/>
              <w:rPr>
                <w:rFonts w:ascii="宋体" w:hAnsi="宋体"/>
                <w:color w:val="auto"/>
                <w:szCs w:val="21"/>
              </w:rPr>
            </w:pPr>
            <w:r>
              <w:rPr>
                <w:rFonts w:hint="eastAsia" w:ascii="宋体" w:hAnsi="宋体"/>
                <w:color w:val="auto"/>
                <w:szCs w:val="21"/>
              </w:rPr>
              <w:t>建造师专业</w:t>
            </w:r>
          </w:p>
        </w:tc>
        <w:tc>
          <w:tcPr>
            <w:tcW w:w="212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61" w:type="dxa"/>
            <w:gridSpan w:val="3"/>
            <w:vAlign w:val="center"/>
          </w:tcPr>
          <w:p>
            <w:pPr>
              <w:jc w:val="center"/>
              <w:rPr>
                <w:rFonts w:ascii="宋体" w:hAnsi="宋体"/>
                <w:color w:val="auto"/>
                <w:szCs w:val="21"/>
              </w:rPr>
            </w:pPr>
            <w:r>
              <w:rPr>
                <w:rFonts w:hint="eastAsia" w:ascii="宋体" w:hAnsi="宋体"/>
                <w:color w:val="auto"/>
                <w:szCs w:val="21"/>
              </w:rPr>
              <w:t>安全生产考核合格证书</w:t>
            </w:r>
          </w:p>
        </w:tc>
        <w:tc>
          <w:tcPr>
            <w:tcW w:w="5244" w:type="dxa"/>
            <w:gridSpan w:val="3"/>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2" w:type="dxa"/>
            <w:vAlign w:val="center"/>
          </w:tcPr>
          <w:p>
            <w:pPr>
              <w:jc w:val="center"/>
              <w:rPr>
                <w:rFonts w:ascii="宋体" w:hAnsi="宋体"/>
                <w:color w:val="auto"/>
                <w:szCs w:val="21"/>
              </w:rPr>
            </w:pPr>
            <w:r>
              <w:rPr>
                <w:rFonts w:hint="eastAsia" w:ascii="宋体" w:hAnsi="宋体"/>
                <w:color w:val="auto"/>
                <w:szCs w:val="21"/>
              </w:rPr>
              <w:t>毕业学校</w:t>
            </w:r>
          </w:p>
        </w:tc>
        <w:tc>
          <w:tcPr>
            <w:tcW w:w="7413" w:type="dxa"/>
            <w:gridSpan w:val="5"/>
            <w:vAlign w:val="center"/>
          </w:tcPr>
          <w:p>
            <w:pPr>
              <w:ind w:firstLine="880" w:firstLineChars="400"/>
              <w:rPr>
                <w:rFonts w:ascii="宋体" w:hAnsi="宋体"/>
                <w:color w:val="auto"/>
                <w:szCs w:val="21"/>
              </w:rPr>
            </w:pPr>
            <w:r>
              <w:rPr>
                <w:rFonts w:hint="eastAsia" w:ascii="宋体" w:hAnsi="宋体"/>
                <w:color w:val="auto"/>
                <w:szCs w:val="21"/>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5" w:type="dxa"/>
            <w:gridSpan w:val="6"/>
            <w:vAlign w:val="center"/>
          </w:tcPr>
          <w:p>
            <w:pPr>
              <w:jc w:val="center"/>
              <w:rPr>
                <w:rFonts w:ascii="宋体" w:hAnsi="宋体"/>
                <w:color w:val="auto"/>
                <w:szCs w:val="21"/>
              </w:rPr>
            </w:pPr>
            <w:r>
              <w:rPr>
                <w:rFonts w:hint="eastAsia" w:ascii="宋体" w:hAnsi="宋体"/>
                <w:color w:val="auto"/>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2" w:type="dxa"/>
            <w:vAlign w:val="center"/>
          </w:tcPr>
          <w:p>
            <w:pPr>
              <w:jc w:val="center"/>
              <w:rPr>
                <w:rFonts w:ascii="宋体" w:hAnsi="宋体"/>
                <w:color w:val="auto"/>
                <w:szCs w:val="21"/>
              </w:rPr>
            </w:pPr>
            <w:r>
              <w:rPr>
                <w:rFonts w:hint="eastAsia" w:ascii="宋体" w:hAnsi="宋体"/>
                <w:color w:val="auto"/>
                <w:szCs w:val="21"/>
              </w:rPr>
              <w:t>时  间</w:t>
            </w:r>
          </w:p>
        </w:tc>
        <w:tc>
          <w:tcPr>
            <w:tcW w:w="3444" w:type="dxa"/>
            <w:gridSpan w:val="3"/>
            <w:vAlign w:val="center"/>
          </w:tcPr>
          <w:p>
            <w:pPr>
              <w:jc w:val="center"/>
              <w:rPr>
                <w:rFonts w:ascii="宋体" w:hAnsi="宋体"/>
                <w:color w:val="auto"/>
                <w:szCs w:val="21"/>
              </w:rPr>
            </w:pPr>
            <w:r>
              <w:rPr>
                <w:rFonts w:hint="eastAsia" w:ascii="宋体" w:hAnsi="宋体"/>
                <w:color w:val="auto"/>
                <w:szCs w:val="21"/>
              </w:rPr>
              <w:t>参加过的类似项目名称</w:t>
            </w:r>
          </w:p>
        </w:tc>
        <w:tc>
          <w:tcPr>
            <w:tcW w:w="1843" w:type="dxa"/>
            <w:vAlign w:val="center"/>
          </w:tcPr>
          <w:p>
            <w:pPr>
              <w:jc w:val="center"/>
              <w:rPr>
                <w:rFonts w:ascii="宋体" w:hAnsi="宋体"/>
                <w:color w:val="auto"/>
                <w:szCs w:val="21"/>
              </w:rPr>
            </w:pPr>
            <w:r>
              <w:rPr>
                <w:rFonts w:hint="eastAsia" w:ascii="宋体" w:hAnsi="宋体"/>
                <w:color w:val="auto"/>
                <w:szCs w:val="21"/>
              </w:rPr>
              <w:t>工程概况说明</w:t>
            </w:r>
          </w:p>
        </w:tc>
        <w:tc>
          <w:tcPr>
            <w:tcW w:w="2126" w:type="dxa"/>
            <w:vAlign w:val="center"/>
          </w:tcPr>
          <w:p>
            <w:pPr>
              <w:jc w:val="center"/>
              <w:rPr>
                <w:rFonts w:ascii="宋体" w:hAnsi="宋体"/>
                <w:color w:val="auto"/>
                <w:szCs w:val="21"/>
              </w:rPr>
            </w:pPr>
            <w:r>
              <w:rPr>
                <w:rFonts w:hint="eastAsia" w:ascii="宋体" w:hAnsi="宋体"/>
                <w:color w:val="auto"/>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vAlign w:val="center"/>
          </w:tcPr>
          <w:p>
            <w:pPr>
              <w:jc w:val="center"/>
              <w:rPr>
                <w:rFonts w:ascii="宋体" w:hAnsi="宋体"/>
                <w:color w:val="auto"/>
                <w:szCs w:val="21"/>
              </w:rPr>
            </w:pPr>
          </w:p>
        </w:tc>
        <w:tc>
          <w:tcPr>
            <w:tcW w:w="1035"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1275" w:type="dxa"/>
            <w:vAlign w:val="center"/>
          </w:tcPr>
          <w:p>
            <w:pPr>
              <w:jc w:val="center"/>
              <w:rPr>
                <w:rFonts w:ascii="宋体" w:hAnsi="宋体"/>
                <w:color w:val="auto"/>
                <w:szCs w:val="21"/>
              </w:rPr>
            </w:pPr>
          </w:p>
        </w:tc>
        <w:tc>
          <w:tcPr>
            <w:tcW w:w="1843" w:type="dxa"/>
            <w:vAlign w:val="center"/>
          </w:tcPr>
          <w:p>
            <w:pPr>
              <w:jc w:val="center"/>
              <w:rPr>
                <w:rFonts w:ascii="宋体" w:hAnsi="宋体"/>
                <w:color w:val="auto"/>
                <w:szCs w:val="21"/>
              </w:rPr>
            </w:pPr>
          </w:p>
        </w:tc>
        <w:tc>
          <w:tcPr>
            <w:tcW w:w="212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vAlign w:val="center"/>
          </w:tcPr>
          <w:p>
            <w:pPr>
              <w:jc w:val="center"/>
              <w:rPr>
                <w:rFonts w:ascii="宋体" w:hAnsi="宋体"/>
                <w:color w:val="auto"/>
                <w:szCs w:val="21"/>
              </w:rPr>
            </w:pPr>
          </w:p>
        </w:tc>
        <w:tc>
          <w:tcPr>
            <w:tcW w:w="1035"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1275" w:type="dxa"/>
            <w:vAlign w:val="center"/>
          </w:tcPr>
          <w:p>
            <w:pPr>
              <w:jc w:val="center"/>
              <w:rPr>
                <w:rFonts w:ascii="宋体" w:hAnsi="宋体"/>
                <w:color w:val="auto"/>
                <w:szCs w:val="21"/>
              </w:rPr>
            </w:pPr>
          </w:p>
        </w:tc>
        <w:tc>
          <w:tcPr>
            <w:tcW w:w="1843" w:type="dxa"/>
            <w:vAlign w:val="center"/>
          </w:tcPr>
          <w:p>
            <w:pPr>
              <w:jc w:val="center"/>
              <w:rPr>
                <w:rFonts w:ascii="宋体" w:hAnsi="宋体"/>
                <w:color w:val="auto"/>
                <w:szCs w:val="21"/>
              </w:rPr>
            </w:pPr>
          </w:p>
        </w:tc>
        <w:tc>
          <w:tcPr>
            <w:tcW w:w="212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vAlign w:val="center"/>
          </w:tcPr>
          <w:p>
            <w:pPr>
              <w:jc w:val="center"/>
              <w:rPr>
                <w:rFonts w:ascii="宋体" w:hAnsi="宋体"/>
                <w:color w:val="auto"/>
                <w:szCs w:val="21"/>
              </w:rPr>
            </w:pPr>
          </w:p>
        </w:tc>
        <w:tc>
          <w:tcPr>
            <w:tcW w:w="1035"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1275" w:type="dxa"/>
            <w:vAlign w:val="center"/>
          </w:tcPr>
          <w:p>
            <w:pPr>
              <w:jc w:val="center"/>
              <w:rPr>
                <w:rFonts w:ascii="宋体" w:hAnsi="宋体"/>
                <w:color w:val="auto"/>
                <w:szCs w:val="21"/>
              </w:rPr>
            </w:pPr>
          </w:p>
        </w:tc>
        <w:tc>
          <w:tcPr>
            <w:tcW w:w="1843" w:type="dxa"/>
            <w:vAlign w:val="center"/>
          </w:tcPr>
          <w:p>
            <w:pPr>
              <w:jc w:val="center"/>
              <w:rPr>
                <w:rFonts w:ascii="宋体" w:hAnsi="宋体"/>
                <w:color w:val="auto"/>
                <w:szCs w:val="21"/>
              </w:rPr>
            </w:pPr>
          </w:p>
        </w:tc>
        <w:tc>
          <w:tcPr>
            <w:tcW w:w="212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vAlign w:val="center"/>
          </w:tcPr>
          <w:p>
            <w:pPr>
              <w:jc w:val="center"/>
              <w:rPr>
                <w:rFonts w:ascii="宋体" w:hAnsi="宋体"/>
                <w:color w:val="auto"/>
                <w:szCs w:val="21"/>
              </w:rPr>
            </w:pPr>
          </w:p>
        </w:tc>
        <w:tc>
          <w:tcPr>
            <w:tcW w:w="1035"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1275" w:type="dxa"/>
            <w:vAlign w:val="center"/>
          </w:tcPr>
          <w:p>
            <w:pPr>
              <w:jc w:val="center"/>
              <w:rPr>
                <w:rFonts w:ascii="宋体" w:hAnsi="宋体"/>
                <w:color w:val="auto"/>
                <w:szCs w:val="21"/>
              </w:rPr>
            </w:pPr>
          </w:p>
        </w:tc>
        <w:tc>
          <w:tcPr>
            <w:tcW w:w="1843" w:type="dxa"/>
            <w:vAlign w:val="center"/>
          </w:tcPr>
          <w:p>
            <w:pPr>
              <w:jc w:val="center"/>
              <w:rPr>
                <w:rFonts w:ascii="宋体" w:hAnsi="宋体"/>
                <w:color w:val="auto"/>
                <w:szCs w:val="21"/>
              </w:rPr>
            </w:pPr>
          </w:p>
        </w:tc>
        <w:tc>
          <w:tcPr>
            <w:tcW w:w="212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vAlign w:val="center"/>
          </w:tcPr>
          <w:p>
            <w:pPr>
              <w:jc w:val="center"/>
              <w:rPr>
                <w:rFonts w:ascii="宋体" w:hAnsi="宋体"/>
                <w:color w:val="auto"/>
                <w:szCs w:val="21"/>
              </w:rPr>
            </w:pPr>
          </w:p>
        </w:tc>
        <w:tc>
          <w:tcPr>
            <w:tcW w:w="1035"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1275" w:type="dxa"/>
            <w:vAlign w:val="center"/>
          </w:tcPr>
          <w:p>
            <w:pPr>
              <w:jc w:val="center"/>
              <w:rPr>
                <w:rFonts w:ascii="宋体" w:hAnsi="宋体"/>
                <w:color w:val="auto"/>
                <w:szCs w:val="21"/>
              </w:rPr>
            </w:pPr>
          </w:p>
        </w:tc>
        <w:tc>
          <w:tcPr>
            <w:tcW w:w="1843" w:type="dxa"/>
            <w:vAlign w:val="center"/>
          </w:tcPr>
          <w:p>
            <w:pPr>
              <w:jc w:val="center"/>
              <w:rPr>
                <w:rFonts w:ascii="宋体" w:hAnsi="宋体"/>
                <w:color w:val="auto"/>
                <w:szCs w:val="21"/>
              </w:rPr>
            </w:pPr>
          </w:p>
        </w:tc>
        <w:tc>
          <w:tcPr>
            <w:tcW w:w="212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vAlign w:val="center"/>
          </w:tcPr>
          <w:p>
            <w:pPr>
              <w:jc w:val="center"/>
              <w:rPr>
                <w:rFonts w:ascii="宋体" w:hAnsi="宋体"/>
                <w:color w:val="auto"/>
                <w:szCs w:val="21"/>
              </w:rPr>
            </w:pPr>
          </w:p>
        </w:tc>
        <w:tc>
          <w:tcPr>
            <w:tcW w:w="1035"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1275" w:type="dxa"/>
            <w:vAlign w:val="center"/>
          </w:tcPr>
          <w:p>
            <w:pPr>
              <w:jc w:val="center"/>
              <w:rPr>
                <w:rFonts w:ascii="宋体" w:hAnsi="宋体"/>
                <w:color w:val="auto"/>
                <w:szCs w:val="21"/>
              </w:rPr>
            </w:pPr>
          </w:p>
        </w:tc>
        <w:tc>
          <w:tcPr>
            <w:tcW w:w="1843" w:type="dxa"/>
            <w:vAlign w:val="center"/>
          </w:tcPr>
          <w:p>
            <w:pPr>
              <w:jc w:val="center"/>
              <w:rPr>
                <w:rFonts w:ascii="宋体" w:hAnsi="宋体"/>
                <w:color w:val="auto"/>
                <w:szCs w:val="21"/>
              </w:rPr>
            </w:pPr>
          </w:p>
        </w:tc>
        <w:tc>
          <w:tcPr>
            <w:tcW w:w="212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vAlign w:val="center"/>
          </w:tcPr>
          <w:p>
            <w:pPr>
              <w:jc w:val="center"/>
              <w:rPr>
                <w:rFonts w:ascii="宋体" w:hAnsi="宋体"/>
                <w:color w:val="auto"/>
                <w:szCs w:val="21"/>
              </w:rPr>
            </w:pPr>
          </w:p>
        </w:tc>
        <w:tc>
          <w:tcPr>
            <w:tcW w:w="1035"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1275" w:type="dxa"/>
            <w:vAlign w:val="center"/>
          </w:tcPr>
          <w:p>
            <w:pPr>
              <w:jc w:val="center"/>
              <w:rPr>
                <w:rFonts w:ascii="宋体" w:hAnsi="宋体"/>
                <w:color w:val="auto"/>
                <w:szCs w:val="21"/>
              </w:rPr>
            </w:pPr>
          </w:p>
        </w:tc>
        <w:tc>
          <w:tcPr>
            <w:tcW w:w="1843" w:type="dxa"/>
            <w:vAlign w:val="center"/>
          </w:tcPr>
          <w:p>
            <w:pPr>
              <w:jc w:val="center"/>
              <w:rPr>
                <w:rFonts w:ascii="宋体" w:hAnsi="宋体"/>
                <w:color w:val="auto"/>
                <w:szCs w:val="21"/>
              </w:rPr>
            </w:pPr>
          </w:p>
        </w:tc>
        <w:tc>
          <w:tcPr>
            <w:tcW w:w="212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vAlign w:val="center"/>
          </w:tcPr>
          <w:p>
            <w:pPr>
              <w:jc w:val="center"/>
              <w:rPr>
                <w:rFonts w:ascii="宋体" w:hAnsi="宋体"/>
                <w:color w:val="auto"/>
                <w:szCs w:val="21"/>
              </w:rPr>
            </w:pPr>
          </w:p>
        </w:tc>
        <w:tc>
          <w:tcPr>
            <w:tcW w:w="1035"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1275" w:type="dxa"/>
            <w:vAlign w:val="center"/>
          </w:tcPr>
          <w:p>
            <w:pPr>
              <w:jc w:val="center"/>
              <w:rPr>
                <w:rFonts w:ascii="宋体" w:hAnsi="宋体"/>
                <w:color w:val="auto"/>
                <w:szCs w:val="21"/>
              </w:rPr>
            </w:pPr>
          </w:p>
        </w:tc>
        <w:tc>
          <w:tcPr>
            <w:tcW w:w="1843" w:type="dxa"/>
            <w:vAlign w:val="center"/>
          </w:tcPr>
          <w:p>
            <w:pPr>
              <w:jc w:val="center"/>
              <w:rPr>
                <w:rFonts w:ascii="宋体" w:hAnsi="宋体"/>
                <w:color w:val="auto"/>
                <w:szCs w:val="21"/>
              </w:rPr>
            </w:pPr>
          </w:p>
        </w:tc>
        <w:tc>
          <w:tcPr>
            <w:tcW w:w="212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vAlign w:val="center"/>
          </w:tcPr>
          <w:p>
            <w:pPr>
              <w:jc w:val="center"/>
              <w:rPr>
                <w:rFonts w:ascii="宋体" w:hAnsi="宋体"/>
                <w:color w:val="auto"/>
                <w:szCs w:val="21"/>
              </w:rPr>
            </w:pPr>
          </w:p>
        </w:tc>
        <w:tc>
          <w:tcPr>
            <w:tcW w:w="1035"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1275" w:type="dxa"/>
            <w:vAlign w:val="center"/>
          </w:tcPr>
          <w:p>
            <w:pPr>
              <w:jc w:val="center"/>
              <w:rPr>
                <w:rFonts w:ascii="宋体" w:hAnsi="宋体"/>
                <w:color w:val="auto"/>
                <w:szCs w:val="21"/>
              </w:rPr>
            </w:pPr>
          </w:p>
        </w:tc>
        <w:tc>
          <w:tcPr>
            <w:tcW w:w="1843" w:type="dxa"/>
            <w:vAlign w:val="center"/>
          </w:tcPr>
          <w:p>
            <w:pPr>
              <w:jc w:val="center"/>
              <w:rPr>
                <w:rFonts w:ascii="宋体" w:hAnsi="宋体"/>
                <w:color w:val="auto"/>
                <w:szCs w:val="21"/>
              </w:rPr>
            </w:pPr>
          </w:p>
        </w:tc>
        <w:tc>
          <w:tcPr>
            <w:tcW w:w="212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vAlign w:val="center"/>
          </w:tcPr>
          <w:p>
            <w:pPr>
              <w:jc w:val="center"/>
              <w:rPr>
                <w:rFonts w:ascii="宋体" w:hAnsi="宋体"/>
                <w:color w:val="auto"/>
                <w:szCs w:val="21"/>
              </w:rPr>
            </w:pPr>
          </w:p>
        </w:tc>
        <w:tc>
          <w:tcPr>
            <w:tcW w:w="1035" w:type="dxa"/>
            <w:vAlign w:val="center"/>
          </w:tcPr>
          <w:p>
            <w:pPr>
              <w:jc w:val="center"/>
              <w:rPr>
                <w:rFonts w:ascii="宋体" w:hAnsi="宋体"/>
                <w:color w:val="auto"/>
                <w:szCs w:val="21"/>
              </w:rPr>
            </w:pPr>
          </w:p>
        </w:tc>
        <w:tc>
          <w:tcPr>
            <w:tcW w:w="1134" w:type="dxa"/>
            <w:vAlign w:val="center"/>
          </w:tcPr>
          <w:p>
            <w:pPr>
              <w:jc w:val="center"/>
              <w:rPr>
                <w:rFonts w:ascii="宋体" w:hAnsi="宋体"/>
                <w:color w:val="auto"/>
                <w:szCs w:val="21"/>
              </w:rPr>
            </w:pPr>
          </w:p>
        </w:tc>
        <w:tc>
          <w:tcPr>
            <w:tcW w:w="1275" w:type="dxa"/>
            <w:vAlign w:val="center"/>
          </w:tcPr>
          <w:p>
            <w:pPr>
              <w:jc w:val="center"/>
              <w:rPr>
                <w:rFonts w:ascii="宋体" w:hAnsi="宋体"/>
                <w:color w:val="auto"/>
                <w:szCs w:val="21"/>
              </w:rPr>
            </w:pPr>
          </w:p>
        </w:tc>
        <w:tc>
          <w:tcPr>
            <w:tcW w:w="1843" w:type="dxa"/>
            <w:vAlign w:val="center"/>
          </w:tcPr>
          <w:p>
            <w:pPr>
              <w:jc w:val="center"/>
              <w:rPr>
                <w:rFonts w:ascii="宋体" w:hAnsi="宋体"/>
                <w:color w:val="auto"/>
                <w:szCs w:val="21"/>
              </w:rPr>
            </w:pPr>
          </w:p>
        </w:tc>
        <w:tc>
          <w:tcPr>
            <w:tcW w:w="2126" w:type="dxa"/>
            <w:vAlign w:val="center"/>
          </w:tcPr>
          <w:p>
            <w:pPr>
              <w:jc w:val="center"/>
              <w:rPr>
                <w:rFonts w:ascii="宋体" w:hAnsi="宋体"/>
                <w:color w:val="auto"/>
                <w:szCs w:val="21"/>
              </w:rPr>
            </w:pPr>
          </w:p>
        </w:tc>
      </w:tr>
    </w:tbl>
    <w:p>
      <w:pPr>
        <w:spacing w:line="420" w:lineRule="exact"/>
        <w:rPr>
          <w:rFonts w:ascii="宋体" w:hAnsi="宋体"/>
          <w:color w:val="auto"/>
          <w:szCs w:val="21"/>
        </w:rPr>
      </w:pPr>
    </w:p>
    <w:p>
      <w:pPr>
        <w:spacing w:line="420" w:lineRule="exact"/>
        <w:rPr>
          <w:rFonts w:ascii="宋体" w:hAnsi="宋体"/>
          <w:color w:val="auto"/>
          <w:szCs w:val="21"/>
        </w:rPr>
      </w:pPr>
      <w:r>
        <w:rPr>
          <w:rFonts w:ascii="宋体" w:hAnsi="宋体"/>
          <w:color w:val="auto"/>
          <w:szCs w:val="21"/>
        </w:rPr>
        <w:br w:type="page"/>
      </w:r>
      <w:r>
        <w:rPr>
          <w:rFonts w:hint="eastAsia" w:ascii="宋体" w:hAnsi="宋体"/>
          <w:color w:val="auto"/>
          <w:szCs w:val="21"/>
        </w:rPr>
        <w:t>附2：主要项目管理人员简历表</w:t>
      </w:r>
    </w:p>
    <w:p>
      <w:pPr>
        <w:spacing w:line="420" w:lineRule="exact"/>
        <w:rPr>
          <w:rFonts w:ascii="宋体" w:hAnsi="宋体"/>
          <w:color w:val="auto"/>
          <w:szCs w:val="21"/>
        </w:rPr>
      </w:pPr>
      <w:r>
        <w:rPr>
          <w:rFonts w:hint="eastAsia" w:ascii="宋体" w:hAnsi="宋体"/>
          <w:color w:val="auto"/>
          <w:szCs w:val="21"/>
        </w:rPr>
        <w:t>主要项目管理人员指项目副经理、技术负责人、合同商务负责人、专职施工员、质检员、机械、材料、安全生产管理人员等岗位人员。应附注册资格证书、身份证、职称证、学历证、养老保险复印件，专职安全生产管理人员应附安全生产考核合格证书，主要业绩须附合同协议书。</w:t>
      </w:r>
    </w:p>
    <w:tbl>
      <w:tblPr>
        <w:tblStyle w:val="33"/>
        <w:tblW w:w="0" w:type="auto"/>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165"/>
        <w:gridCol w:w="1804"/>
        <w:gridCol w:w="2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481" w:type="dxa"/>
            <w:gridSpan w:val="4"/>
          </w:tcPr>
          <w:p>
            <w:pPr>
              <w:spacing w:line="640" w:lineRule="exact"/>
              <w:rPr>
                <w:rFonts w:ascii="宋体" w:hAnsi="宋体"/>
                <w:color w:val="auto"/>
                <w:szCs w:val="21"/>
              </w:rPr>
            </w:pPr>
            <w:r>
              <w:rPr>
                <w:rFonts w:hint="eastAsia" w:ascii="宋体" w:hAnsi="宋体"/>
                <w:color w:val="auto"/>
                <w:szCs w:val="21"/>
              </w:rPr>
              <w:t>岗位名称：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985" w:type="dxa"/>
          </w:tcPr>
          <w:p>
            <w:pPr>
              <w:spacing w:line="640" w:lineRule="exact"/>
              <w:jc w:val="center"/>
              <w:rPr>
                <w:rFonts w:ascii="宋体" w:hAnsi="宋体"/>
                <w:color w:val="auto"/>
                <w:szCs w:val="21"/>
              </w:rPr>
            </w:pPr>
            <w:r>
              <w:rPr>
                <w:rFonts w:hint="eastAsia" w:ascii="宋体" w:hAnsi="宋体"/>
                <w:color w:val="auto"/>
                <w:szCs w:val="21"/>
              </w:rPr>
              <w:t>姓名</w:t>
            </w:r>
          </w:p>
        </w:tc>
        <w:tc>
          <w:tcPr>
            <w:tcW w:w="2165" w:type="dxa"/>
          </w:tcPr>
          <w:p>
            <w:pPr>
              <w:spacing w:line="640" w:lineRule="exact"/>
              <w:rPr>
                <w:rFonts w:ascii="宋体" w:hAnsi="宋体"/>
                <w:color w:val="auto"/>
                <w:szCs w:val="21"/>
              </w:rPr>
            </w:pPr>
          </w:p>
        </w:tc>
        <w:tc>
          <w:tcPr>
            <w:tcW w:w="1804" w:type="dxa"/>
          </w:tcPr>
          <w:p>
            <w:pPr>
              <w:spacing w:line="640" w:lineRule="exact"/>
              <w:jc w:val="center"/>
              <w:rPr>
                <w:rFonts w:ascii="宋体" w:hAnsi="宋体"/>
                <w:color w:val="auto"/>
                <w:szCs w:val="21"/>
              </w:rPr>
            </w:pPr>
            <w:r>
              <w:rPr>
                <w:rFonts w:hint="eastAsia" w:ascii="宋体" w:hAnsi="宋体"/>
                <w:color w:val="auto"/>
                <w:szCs w:val="21"/>
              </w:rPr>
              <w:t>年龄</w:t>
            </w:r>
          </w:p>
        </w:tc>
        <w:tc>
          <w:tcPr>
            <w:tcW w:w="2527" w:type="dxa"/>
          </w:tcPr>
          <w:p>
            <w:pPr>
              <w:spacing w:line="64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985" w:type="dxa"/>
          </w:tcPr>
          <w:p>
            <w:pPr>
              <w:spacing w:line="640" w:lineRule="exact"/>
              <w:jc w:val="center"/>
              <w:rPr>
                <w:rFonts w:ascii="宋体" w:hAnsi="宋体"/>
                <w:color w:val="auto"/>
                <w:szCs w:val="21"/>
              </w:rPr>
            </w:pPr>
            <w:r>
              <w:rPr>
                <w:rFonts w:hint="eastAsia" w:ascii="宋体" w:hAnsi="宋体"/>
                <w:color w:val="auto"/>
                <w:szCs w:val="21"/>
              </w:rPr>
              <w:t>性别</w:t>
            </w:r>
          </w:p>
        </w:tc>
        <w:tc>
          <w:tcPr>
            <w:tcW w:w="2165" w:type="dxa"/>
          </w:tcPr>
          <w:p>
            <w:pPr>
              <w:spacing w:line="640" w:lineRule="exact"/>
              <w:rPr>
                <w:rFonts w:ascii="宋体" w:hAnsi="宋体"/>
                <w:color w:val="auto"/>
                <w:szCs w:val="21"/>
              </w:rPr>
            </w:pPr>
          </w:p>
        </w:tc>
        <w:tc>
          <w:tcPr>
            <w:tcW w:w="1804" w:type="dxa"/>
          </w:tcPr>
          <w:p>
            <w:pPr>
              <w:spacing w:line="640" w:lineRule="exact"/>
              <w:jc w:val="center"/>
              <w:rPr>
                <w:rFonts w:ascii="宋体" w:hAnsi="宋体"/>
                <w:color w:val="auto"/>
                <w:szCs w:val="21"/>
              </w:rPr>
            </w:pPr>
            <w:r>
              <w:rPr>
                <w:rFonts w:hint="eastAsia" w:ascii="宋体" w:hAnsi="宋体"/>
                <w:color w:val="auto"/>
                <w:szCs w:val="21"/>
              </w:rPr>
              <w:t>毕业院校</w:t>
            </w:r>
          </w:p>
        </w:tc>
        <w:tc>
          <w:tcPr>
            <w:tcW w:w="2527" w:type="dxa"/>
          </w:tcPr>
          <w:p>
            <w:pPr>
              <w:spacing w:line="64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985" w:type="dxa"/>
          </w:tcPr>
          <w:p>
            <w:pPr>
              <w:spacing w:line="640" w:lineRule="exact"/>
              <w:jc w:val="center"/>
              <w:rPr>
                <w:rFonts w:ascii="宋体" w:hAnsi="宋体"/>
                <w:color w:val="auto"/>
                <w:szCs w:val="21"/>
              </w:rPr>
            </w:pPr>
            <w:r>
              <w:rPr>
                <w:rFonts w:hint="eastAsia" w:ascii="宋体" w:hAnsi="宋体"/>
                <w:color w:val="auto"/>
                <w:szCs w:val="21"/>
              </w:rPr>
              <w:t>学历和专业</w:t>
            </w:r>
          </w:p>
        </w:tc>
        <w:tc>
          <w:tcPr>
            <w:tcW w:w="2165" w:type="dxa"/>
          </w:tcPr>
          <w:p>
            <w:pPr>
              <w:spacing w:line="640" w:lineRule="exact"/>
              <w:rPr>
                <w:rFonts w:ascii="宋体" w:hAnsi="宋体"/>
                <w:color w:val="auto"/>
                <w:szCs w:val="21"/>
              </w:rPr>
            </w:pPr>
          </w:p>
        </w:tc>
        <w:tc>
          <w:tcPr>
            <w:tcW w:w="1804" w:type="dxa"/>
          </w:tcPr>
          <w:p>
            <w:pPr>
              <w:spacing w:line="640" w:lineRule="exact"/>
              <w:jc w:val="center"/>
              <w:rPr>
                <w:rFonts w:ascii="宋体" w:hAnsi="宋体"/>
                <w:color w:val="auto"/>
                <w:szCs w:val="21"/>
              </w:rPr>
            </w:pPr>
            <w:r>
              <w:rPr>
                <w:rFonts w:hint="eastAsia" w:ascii="宋体" w:hAnsi="宋体"/>
                <w:color w:val="auto"/>
                <w:szCs w:val="21"/>
              </w:rPr>
              <w:t>毕业时间</w:t>
            </w:r>
          </w:p>
        </w:tc>
        <w:tc>
          <w:tcPr>
            <w:tcW w:w="2527" w:type="dxa"/>
          </w:tcPr>
          <w:p>
            <w:pPr>
              <w:spacing w:line="64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985" w:type="dxa"/>
          </w:tcPr>
          <w:p>
            <w:pPr>
              <w:spacing w:line="640" w:lineRule="exact"/>
              <w:jc w:val="center"/>
              <w:rPr>
                <w:rFonts w:ascii="宋体" w:hAnsi="宋体"/>
                <w:color w:val="auto"/>
                <w:szCs w:val="21"/>
              </w:rPr>
            </w:pPr>
            <w:r>
              <w:rPr>
                <w:rFonts w:hint="eastAsia" w:ascii="宋体" w:hAnsi="宋体"/>
                <w:color w:val="auto"/>
                <w:szCs w:val="21"/>
              </w:rPr>
              <w:t>拥有的职业资格</w:t>
            </w:r>
          </w:p>
        </w:tc>
        <w:tc>
          <w:tcPr>
            <w:tcW w:w="2165" w:type="dxa"/>
          </w:tcPr>
          <w:p>
            <w:pPr>
              <w:spacing w:line="640" w:lineRule="exact"/>
              <w:rPr>
                <w:rFonts w:ascii="宋体" w:hAnsi="宋体"/>
                <w:color w:val="auto"/>
                <w:szCs w:val="21"/>
              </w:rPr>
            </w:pPr>
          </w:p>
        </w:tc>
        <w:tc>
          <w:tcPr>
            <w:tcW w:w="1804" w:type="dxa"/>
          </w:tcPr>
          <w:p>
            <w:pPr>
              <w:spacing w:line="640" w:lineRule="exact"/>
              <w:jc w:val="center"/>
              <w:rPr>
                <w:rFonts w:ascii="宋体" w:hAnsi="宋体"/>
                <w:color w:val="auto"/>
                <w:szCs w:val="21"/>
              </w:rPr>
            </w:pPr>
            <w:r>
              <w:rPr>
                <w:rFonts w:hint="eastAsia" w:ascii="宋体" w:hAnsi="宋体"/>
                <w:color w:val="auto"/>
                <w:szCs w:val="21"/>
              </w:rPr>
              <w:t>专业职称</w:t>
            </w:r>
          </w:p>
        </w:tc>
        <w:tc>
          <w:tcPr>
            <w:tcW w:w="2527" w:type="dxa"/>
          </w:tcPr>
          <w:p>
            <w:pPr>
              <w:spacing w:line="64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985" w:type="dxa"/>
          </w:tcPr>
          <w:p>
            <w:pPr>
              <w:spacing w:line="640" w:lineRule="exact"/>
              <w:jc w:val="center"/>
              <w:rPr>
                <w:rFonts w:ascii="宋体" w:hAnsi="宋体"/>
                <w:color w:val="auto"/>
                <w:szCs w:val="21"/>
              </w:rPr>
            </w:pPr>
            <w:r>
              <w:rPr>
                <w:rFonts w:hint="eastAsia" w:ascii="宋体" w:hAnsi="宋体"/>
                <w:color w:val="auto"/>
                <w:szCs w:val="21"/>
              </w:rPr>
              <w:t>职业资格证书编号</w:t>
            </w:r>
          </w:p>
        </w:tc>
        <w:tc>
          <w:tcPr>
            <w:tcW w:w="2165" w:type="dxa"/>
          </w:tcPr>
          <w:p>
            <w:pPr>
              <w:spacing w:line="640" w:lineRule="exact"/>
              <w:rPr>
                <w:rFonts w:ascii="宋体" w:hAnsi="宋体"/>
                <w:color w:val="auto"/>
                <w:szCs w:val="21"/>
              </w:rPr>
            </w:pPr>
          </w:p>
        </w:tc>
        <w:tc>
          <w:tcPr>
            <w:tcW w:w="1804" w:type="dxa"/>
          </w:tcPr>
          <w:p>
            <w:pPr>
              <w:spacing w:line="640" w:lineRule="exact"/>
              <w:jc w:val="center"/>
              <w:rPr>
                <w:rFonts w:ascii="宋体" w:hAnsi="宋体"/>
                <w:color w:val="auto"/>
                <w:szCs w:val="21"/>
              </w:rPr>
            </w:pPr>
            <w:r>
              <w:rPr>
                <w:rFonts w:hint="eastAsia" w:ascii="宋体" w:hAnsi="宋体"/>
                <w:color w:val="auto"/>
                <w:szCs w:val="21"/>
              </w:rPr>
              <w:t>工作年限</w:t>
            </w:r>
          </w:p>
        </w:tc>
        <w:tc>
          <w:tcPr>
            <w:tcW w:w="2527" w:type="dxa"/>
          </w:tcPr>
          <w:p>
            <w:pPr>
              <w:spacing w:line="64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3" w:hRule="atLeast"/>
        </w:trPr>
        <w:tc>
          <w:tcPr>
            <w:tcW w:w="8481" w:type="dxa"/>
            <w:gridSpan w:val="4"/>
          </w:tcPr>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r>
              <w:rPr>
                <w:rFonts w:hint="eastAsia" w:ascii="宋体" w:hAnsi="宋体"/>
                <w:color w:val="auto"/>
                <w:szCs w:val="21"/>
              </w:rPr>
              <w:t>主</w:t>
            </w:r>
          </w:p>
          <w:p>
            <w:pPr>
              <w:rPr>
                <w:rFonts w:ascii="宋体" w:hAnsi="宋体"/>
                <w:color w:val="auto"/>
                <w:szCs w:val="21"/>
              </w:rPr>
            </w:pPr>
            <w:r>
              <w:rPr>
                <w:rFonts w:hint="eastAsia" w:ascii="宋体" w:hAnsi="宋体"/>
                <w:color w:val="auto"/>
                <w:szCs w:val="21"/>
              </w:rPr>
              <w:t>要</w:t>
            </w:r>
          </w:p>
          <w:p>
            <w:pPr>
              <w:rPr>
                <w:rFonts w:ascii="宋体" w:hAnsi="宋体"/>
                <w:color w:val="auto"/>
                <w:szCs w:val="21"/>
              </w:rPr>
            </w:pPr>
            <w:r>
              <w:rPr>
                <w:rFonts w:hint="eastAsia" w:ascii="宋体" w:hAnsi="宋体"/>
                <w:color w:val="auto"/>
                <w:szCs w:val="21"/>
              </w:rPr>
              <w:t>工</w:t>
            </w:r>
          </w:p>
          <w:p>
            <w:pPr>
              <w:rPr>
                <w:rFonts w:ascii="宋体" w:hAnsi="宋体"/>
                <w:color w:val="auto"/>
                <w:szCs w:val="21"/>
              </w:rPr>
            </w:pPr>
            <w:r>
              <w:rPr>
                <w:rFonts w:hint="eastAsia" w:ascii="宋体" w:hAnsi="宋体"/>
                <w:color w:val="auto"/>
                <w:szCs w:val="21"/>
              </w:rPr>
              <w:t>作</w:t>
            </w:r>
          </w:p>
          <w:p>
            <w:pPr>
              <w:rPr>
                <w:rFonts w:ascii="宋体" w:hAnsi="宋体"/>
                <w:color w:val="auto"/>
                <w:szCs w:val="21"/>
              </w:rPr>
            </w:pPr>
            <w:r>
              <w:rPr>
                <w:rFonts w:hint="eastAsia" w:ascii="宋体" w:hAnsi="宋体"/>
                <w:color w:val="auto"/>
                <w:szCs w:val="21"/>
              </w:rPr>
              <w:t>业</w:t>
            </w:r>
          </w:p>
          <w:p>
            <w:pPr>
              <w:rPr>
                <w:rFonts w:ascii="宋体" w:hAnsi="宋体"/>
                <w:color w:val="auto"/>
                <w:szCs w:val="21"/>
              </w:rPr>
            </w:pPr>
            <w:r>
              <w:rPr>
                <w:rFonts w:hint="eastAsia" w:ascii="宋体" w:hAnsi="宋体"/>
                <w:color w:val="auto"/>
                <w:szCs w:val="21"/>
              </w:rPr>
              <w:t>绩</w:t>
            </w:r>
          </w:p>
          <w:p>
            <w:pPr>
              <w:rPr>
                <w:rFonts w:ascii="宋体" w:hAnsi="宋体"/>
                <w:color w:val="auto"/>
                <w:szCs w:val="21"/>
              </w:rPr>
            </w:pPr>
            <w:r>
              <w:rPr>
                <w:rFonts w:hint="eastAsia" w:ascii="宋体" w:hAnsi="宋体"/>
                <w:color w:val="auto"/>
                <w:szCs w:val="21"/>
              </w:rPr>
              <w:t>及</w:t>
            </w:r>
          </w:p>
          <w:p>
            <w:pPr>
              <w:rPr>
                <w:rFonts w:ascii="宋体" w:hAnsi="宋体"/>
                <w:color w:val="auto"/>
                <w:szCs w:val="21"/>
              </w:rPr>
            </w:pPr>
            <w:r>
              <w:rPr>
                <w:rFonts w:hint="eastAsia" w:ascii="宋体" w:hAnsi="宋体"/>
                <w:color w:val="auto"/>
                <w:szCs w:val="21"/>
              </w:rPr>
              <w:t>担</w:t>
            </w:r>
          </w:p>
          <w:p>
            <w:pPr>
              <w:rPr>
                <w:rFonts w:ascii="宋体" w:hAnsi="宋体"/>
                <w:color w:val="auto"/>
                <w:szCs w:val="21"/>
              </w:rPr>
            </w:pPr>
            <w:r>
              <w:rPr>
                <w:rFonts w:hint="eastAsia" w:ascii="宋体" w:hAnsi="宋体"/>
                <w:color w:val="auto"/>
                <w:szCs w:val="21"/>
              </w:rPr>
              <w:t>任</w:t>
            </w:r>
          </w:p>
          <w:p>
            <w:pPr>
              <w:rPr>
                <w:rFonts w:ascii="宋体" w:hAnsi="宋体"/>
                <w:color w:val="auto"/>
                <w:szCs w:val="21"/>
              </w:rPr>
            </w:pPr>
            <w:r>
              <w:rPr>
                <w:rFonts w:hint="eastAsia" w:ascii="宋体" w:hAnsi="宋体"/>
                <w:color w:val="auto"/>
                <w:szCs w:val="21"/>
              </w:rPr>
              <w:t>的</w:t>
            </w:r>
          </w:p>
          <w:p>
            <w:pPr>
              <w:rPr>
                <w:rFonts w:ascii="宋体" w:hAnsi="宋体"/>
                <w:color w:val="auto"/>
                <w:szCs w:val="21"/>
              </w:rPr>
            </w:pPr>
            <w:r>
              <w:rPr>
                <w:rFonts w:hint="eastAsia" w:ascii="宋体" w:hAnsi="宋体"/>
                <w:color w:val="auto"/>
                <w:szCs w:val="21"/>
              </w:rPr>
              <w:t>主</w:t>
            </w:r>
          </w:p>
          <w:p>
            <w:pPr>
              <w:rPr>
                <w:rFonts w:ascii="宋体" w:hAnsi="宋体"/>
                <w:color w:val="auto"/>
                <w:szCs w:val="21"/>
              </w:rPr>
            </w:pPr>
            <w:r>
              <w:rPr>
                <w:rFonts w:hint="eastAsia" w:ascii="宋体" w:hAnsi="宋体"/>
                <w:color w:val="auto"/>
                <w:szCs w:val="21"/>
              </w:rPr>
              <w:t>要</w:t>
            </w:r>
          </w:p>
          <w:p>
            <w:pPr>
              <w:rPr>
                <w:rFonts w:ascii="宋体" w:hAnsi="宋体"/>
                <w:color w:val="auto"/>
                <w:szCs w:val="21"/>
              </w:rPr>
            </w:pPr>
            <w:r>
              <w:rPr>
                <w:rFonts w:hint="eastAsia" w:ascii="宋体" w:hAnsi="宋体"/>
                <w:color w:val="auto"/>
                <w:szCs w:val="21"/>
              </w:rPr>
              <w:t>工</w:t>
            </w:r>
          </w:p>
          <w:p>
            <w:pPr>
              <w:rPr>
                <w:rFonts w:ascii="宋体" w:hAnsi="宋体"/>
                <w:color w:val="auto"/>
                <w:szCs w:val="21"/>
              </w:rPr>
            </w:pPr>
            <w:r>
              <w:rPr>
                <w:rFonts w:hint="eastAsia" w:ascii="宋体" w:hAnsi="宋体"/>
                <w:color w:val="auto"/>
                <w:szCs w:val="21"/>
              </w:rPr>
              <w:t>作</w:t>
            </w:r>
          </w:p>
        </w:tc>
      </w:tr>
    </w:tbl>
    <w:p>
      <w:pPr>
        <w:rPr>
          <w:rFonts w:ascii="宋体" w:hAnsi="宋体"/>
          <w:color w:val="auto"/>
          <w:szCs w:val="21"/>
        </w:rPr>
      </w:pPr>
    </w:p>
    <w:p>
      <w:pPr>
        <w:rPr>
          <w:rFonts w:ascii="宋体" w:hAnsi="宋体"/>
          <w:color w:val="auto"/>
          <w:szCs w:val="21"/>
        </w:rPr>
      </w:pPr>
      <w:r>
        <w:rPr>
          <w:rFonts w:hint="eastAsia" w:ascii="宋体" w:hAnsi="宋体"/>
          <w:color w:val="auto"/>
          <w:szCs w:val="21"/>
        </w:rPr>
        <w:t>附3：承诺书</w:t>
      </w:r>
    </w:p>
    <w:p>
      <w:pPr>
        <w:spacing w:beforeLines="100" w:afterLines="100"/>
        <w:jc w:val="center"/>
        <w:rPr>
          <w:rFonts w:ascii="宋体" w:hAnsi="宋体"/>
          <w:color w:val="auto"/>
          <w:sz w:val="28"/>
          <w:szCs w:val="28"/>
        </w:rPr>
      </w:pPr>
      <w:r>
        <w:rPr>
          <w:rFonts w:hint="eastAsia" w:ascii="宋体" w:hAnsi="宋体"/>
          <w:color w:val="auto"/>
          <w:sz w:val="28"/>
          <w:szCs w:val="28"/>
        </w:rPr>
        <w:t>承诺书</w:t>
      </w:r>
    </w:p>
    <w:p>
      <w:pPr>
        <w:spacing w:afterLines="100" w:line="440" w:lineRule="exact"/>
        <w:rPr>
          <w:rFonts w:ascii="宋体" w:hAnsi="宋体"/>
          <w:color w:val="auto"/>
          <w:szCs w:val="21"/>
        </w:rPr>
      </w:pPr>
      <w:r>
        <w:rPr>
          <w:rFonts w:hint="eastAsia" w:ascii="宋体" w:hAnsi="宋体"/>
          <w:color w:val="auto"/>
          <w:position w:val="-7"/>
          <w:szCs w:val="21"/>
        </w:rPr>
        <w:t>————————</w:t>
      </w:r>
      <w:r>
        <w:rPr>
          <w:rFonts w:hint="eastAsia" w:ascii="宋体" w:hAnsi="宋体"/>
          <w:color w:val="auto"/>
          <w:szCs w:val="21"/>
        </w:rPr>
        <w:t>（招标人名称）：</w:t>
      </w:r>
    </w:p>
    <w:p>
      <w:pPr>
        <w:spacing w:line="440" w:lineRule="exact"/>
        <w:ind w:firstLine="440" w:firstLineChars="200"/>
        <w:rPr>
          <w:rFonts w:ascii="宋体" w:hAnsi="宋体"/>
          <w:color w:val="auto"/>
          <w:szCs w:val="21"/>
        </w:rPr>
      </w:pPr>
      <w:r>
        <w:rPr>
          <w:rFonts w:hint="eastAsia" w:ascii="宋体" w:hAnsi="宋体"/>
          <w:color w:val="auto"/>
          <w:szCs w:val="21"/>
        </w:rPr>
        <w:t>我方在此声明，我方拟派往</w:t>
      </w:r>
      <w:r>
        <w:rPr>
          <w:rFonts w:hint="eastAsia" w:ascii="宋体" w:hAnsi="宋体"/>
          <w:color w:val="auto"/>
          <w:szCs w:val="21"/>
          <w:u w:val="single"/>
        </w:rPr>
        <w:t xml:space="preserve">        </w:t>
      </w:r>
      <w:r>
        <w:rPr>
          <w:rFonts w:hint="eastAsia" w:ascii="宋体" w:hAnsi="宋体"/>
          <w:color w:val="auto"/>
          <w:szCs w:val="21"/>
        </w:rPr>
        <w:t>（项目名称）（以下简称“本工程”）的项目经理</w:t>
      </w:r>
      <w:r>
        <w:rPr>
          <w:rFonts w:hint="eastAsia" w:ascii="宋体" w:hAnsi="宋体"/>
          <w:color w:val="auto"/>
          <w:szCs w:val="21"/>
          <w:u w:val="single"/>
        </w:rPr>
        <w:t xml:space="preserve">           </w:t>
      </w:r>
      <w:r>
        <w:rPr>
          <w:rFonts w:hint="eastAsia" w:ascii="宋体" w:hAnsi="宋体"/>
          <w:color w:val="auto"/>
          <w:szCs w:val="21"/>
        </w:rPr>
        <w:t>（项目经理姓名）现阶段没有担任任何在施建设工程项目的项目经理。</w:t>
      </w:r>
    </w:p>
    <w:p>
      <w:pPr>
        <w:spacing w:line="440" w:lineRule="exact"/>
        <w:ind w:firstLine="440" w:firstLineChars="200"/>
        <w:rPr>
          <w:rFonts w:ascii="宋体" w:hAnsi="宋体"/>
          <w:color w:val="auto"/>
          <w:szCs w:val="21"/>
        </w:rPr>
      </w:pPr>
      <w:r>
        <w:rPr>
          <w:rFonts w:hint="eastAsia" w:ascii="宋体" w:hAnsi="宋体"/>
          <w:color w:val="auto"/>
          <w:szCs w:val="21"/>
        </w:rPr>
        <w:t>我方保证上述信息的真实和准确，并愿意承担因我方就此弄虚作假所引起的一切法律后果。</w:t>
      </w:r>
    </w:p>
    <w:p>
      <w:pPr>
        <w:spacing w:line="440" w:lineRule="exact"/>
        <w:ind w:firstLine="440" w:firstLineChars="200"/>
        <w:rPr>
          <w:rFonts w:ascii="宋体" w:hAnsi="宋体"/>
          <w:color w:val="auto"/>
          <w:szCs w:val="21"/>
        </w:rPr>
      </w:pPr>
    </w:p>
    <w:p>
      <w:pPr>
        <w:spacing w:line="440" w:lineRule="exact"/>
        <w:ind w:firstLine="440" w:firstLineChars="200"/>
        <w:rPr>
          <w:rFonts w:ascii="宋体" w:hAnsi="宋体"/>
          <w:color w:val="auto"/>
          <w:szCs w:val="21"/>
        </w:rPr>
      </w:pPr>
    </w:p>
    <w:p>
      <w:pPr>
        <w:spacing w:line="440" w:lineRule="exact"/>
        <w:ind w:firstLine="440" w:firstLineChars="200"/>
        <w:rPr>
          <w:rFonts w:ascii="宋体" w:hAnsi="宋体"/>
          <w:color w:val="auto"/>
          <w:szCs w:val="21"/>
        </w:rPr>
      </w:pPr>
      <w:r>
        <w:rPr>
          <w:rFonts w:hint="eastAsia" w:ascii="宋体" w:hAnsi="宋体"/>
          <w:color w:val="auto"/>
          <w:szCs w:val="21"/>
        </w:rPr>
        <w:t>特此承诺</w:t>
      </w:r>
    </w:p>
    <w:p>
      <w:pPr>
        <w:spacing w:line="440" w:lineRule="exact"/>
        <w:ind w:firstLine="440" w:firstLineChars="200"/>
        <w:rPr>
          <w:rFonts w:ascii="宋体" w:hAnsi="宋体"/>
          <w:color w:val="auto"/>
          <w:szCs w:val="21"/>
        </w:rPr>
      </w:pPr>
    </w:p>
    <w:p>
      <w:pPr>
        <w:spacing w:line="440" w:lineRule="exact"/>
        <w:ind w:firstLine="440" w:firstLineChars="200"/>
        <w:rPr>
          <w:rFonts w:ascii="宋体" w:hAnsi="宋体"/>
          <w:color w:val="auto"/>
          <w:szCs w:val="21"/>
        </w:rPr>
      </w:pPr>
    </w:p>
    <w:p>
      <w:pPr>
        <w:spacing w:line="440" w:lineRule="exact"/>
        <w:ind w:firstLine="440" w:firstLineChars="200"/>
        <w:rPr>
          <w:rFonts w:ascii="宋体" w:hAnsi="宋体"/>
          <w:color w:val="auto"/>
          <w:szCs w:val="21"/>
        </w:rPr>
      </w:pPr>
    </w:p>
    <w:p>
      <w:pPr>
        <w:spacing w:line="440" w:lineRule="exact"/>
        <w:ind w:firstLine="440" w:firstLineChars="200"/>
        <w:rPr>
          <w:rFonts w:ascii="宋体" w:hAnsi="宋体"/>
          <w:color w:val="auto"/>
          <w:szCs w:val="21"/>
        </w:rPr>
      </w:pPr>
    </w:p>
    <w:p>
      <w:pPr>
        <w:spacing w:line="440" w:lineRule="exact"/>
        <w:ind w:firstLine="440" w:firstLineChars="200"/>
        <w:rPr>
          <w:rFonts w:ascii="宋体" w:hAnsi="宋体"/>
          <w:color w:val="auto"/>
          <w:szCs w:val="21"/>
        </w:rPr>
      </w:pPr>
    </w:p>
    <w:p>
      <w:pPr>
        <w:spacing w:line="440" w:lineRule="exact"/>
        <w:ind w:firstLine="440" w:firstLineChars="200"/>
        <w:rPr>
          <w:rFonts w:ascii="宋体" w:hAnsi="宋体"/>
          <w:color w:val="auto"/>
          <w:szCs w:val="21"/>
        </w:rPr>
      </w:pPr>
    </w:p>
    <w:p>
      <w:pPr>
        <w:spacing w:line="440" w:lineRule="exact"/>
        <w:jc w:val="right"/>
        <w:rPr>
          <w:rFonts w:ascii="宋体" w:hAnsi="宋体"/>
          <w:color w:val="auto"/>
          <w:szCs w:val="21"/>
        </w:rPr>
      </w:pPr>
      <w:r>
        <w:rPr>
          <w:rFonts w:hint="eastAsia" w:ascii="宋体" w:hAnsi="宋体"/>
          <w:color w:val="auto"/>
          <w:szCs w:val="21"/>
        </w:rPr>
        <w:t>供应商：</w:t>
      </w:r>
      <w:r>
        <w:rPr>
          <w:rFonts w:hint="eastAsia" w:ascii="宋体" w:hAnsi="宋体"/>
          <w:color w:val="auto"/>
          <w:szCs w:val="21"/>
          <w:u w:val="single"/>
        </w:rPr>
        <w:t xml:space="preserve">                             </w:t>
      </w:r>
      <w:r>
        <w:rPr>
          <w:rFonts w:hint="eastAsia" w:ascii="宋体" w:hAnsi="宋体"/>
          <w:color w:val="auto"/>
          <w:szCs w:val="21"/>
        </w:rPr>
        <w:t>（盖单位章）</w:t>
      </w:r>
    </w:p>
    <w:p>
      <w:pPr>
        <w:spacing w:line="440" w:lineRule="exact"/>
        <w:jc w:val="right"/>
        <w:rPr>
          <w:rFonts w:ascii="宋体" w:hAnsi="宋体"/>
          <w:color w:val="auto"/>
          <w:szCs w:val="21"/>
        </w:rPr>
      </w:pPr>
      <w:r>
        <w:rPr>
          <w:rFonts w:hint="eastAsia" w:ascii="宋体" w:hAnsi="宋体"/>
          <w:color w:val="auto"/>
          <w:szCs w:val="21"/>
        </w:rPr>
        <w:t>法定代表人或其委托代理人：</w:t>
      </w:r>
      <w:r>
        <w:rPr>
          <w:rFonts w:hint="eastAsia" w:ascii="宋体" w:hAnsi="宋体"/>
          <w:color w:val="auto"/>
          <w:szCs w:val="21"/>
          <w:u w:val="single"/>
        </w:rPr>
        <w:t xml:space="preserve">               </w:t>
      </w:r>
      <w:r>
        <w:rPr>
          <w:rFonts w:hint="eastAsia" w:ascii="宋体" w:hAnsi="宋体"/>
          <w:color w:val="auto"/>
          <w:szCs w:val="21"/>
        </w:rPr>
        <w:t>（签字）</w:t>
      </w:r>
    </w:p>
    <w:p>
      <w:pPr>
        <w:spacing w:line="440" w:lineRule="exact"/>
        <w:jc w:val="right"/>
        <w:rPr>
          <w:rFonts w:ascii="宋体" w:hAnsi="宋体"/>
          <w:color w:val="auto"/>
          <w:szCs w:val="21"/>
        </w:rPr>
      </w:pPr>
    </w:p>
    <w:p>
      <w:pPr>
        <w:spacing w:line="440" w:lineRule="exact"/>
        <w:jc w:val="right"/>
        <w:rPr>
          <w:rFonts w:ascii="宋体" w:hAnsi="宋体"/>
          <w:color w:val="auto"/>
          <w:szCs w:val="21"/>
        </w:rPr>
      </w:pP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jc w:val="center"/>
        <w:rPr>
          <w:rFonts w:ascii="宋体" w:hAnsi="宋体"/>
          <w:b/>
          <w:color w:val="auto"/>
          <w:sz w:val="28"/>
        </w:rPr>
      </w:pPr>
      <w:r>
        <w:rPr>
          <w:rFonts w:ascii="宋体" w:hAnsi="宋体"/>
          <w:color w:val="auto"/>
          <w:szCs w:val="21"/>
        </w:rPr>
        <w:br w:type="page"/>
      </w:r>
      <w:r>
        <w:rPr>
          <w:rFonts w:hint="eastAsia" w:ascii="宋体" w:hAnsi="宋体"/>
          <w:b/>
          <w:color w:val="auto"/>
          <w:sz w:val="28"/>
        </w:rPr>
        <w:t>(三)项目管理机构配备情况辅助说明资料</w:t>
      </w:r>
    </w:p>
    <w:p>
      <w:pPr>
        <w:autoSpaceDE w:val="0"/>
        <w:autoSpaceDN w:val="0"/>
        <w:adjustRightInd w:val="0"/>
        <w:spacing w:line="360" w:lineRule="auto"/>
        <w:rPr>
          <w:rFonts w:ascii="宋体" w:hAnsi="宋体"/>
          <w:b/>
          <w:color w:val="auto"/>
          <w:sz w:val="30"/>
        </w:rPr>
      </w:pPr>
      <w:r>
        <w:rPr>
          <w:rFonts w:hint="eastAsia" w:ascii="宋体" w:hAnsi="宋体"/>
          <w:b/>
          <w:color w:val="auto"/>
          <w:sz w:val="30"/>
        </w:rPr>
        <w:t xml:space="preserve">      </w:t>
      </w:r>
    </w:p>
    <w:tbl>
      <w:tblPr>
        <w:tblStyle w:val="33"/>
        <w:tblW w:w="0" w:type="auto"/>
        <w:tblInd w:w="-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9" w:hRule="atLeast"/>
        </w:trPr>
        <w:tc>
          <w:tcPr>
            <w:tcW w:w="9154" w:type="dxa"/>
          </w:tcPr>
          <w:p>
            <w:pPr>
              <w:overflowPunct w:val="0"/>
              <w:autoSpaceDE w:val="0"/>
              <w:autoSpaceDN w:val="0"/>
              <w:adjustRightInd w:val="0"/>
              <w:rPr>
                <w:rFonts w:ascii="宋体" w:hAnsi="宋体"/>
                <w:color w:val="auto"/>
              </w:rPr>
            </w:pPr>
          </w:p>
          <w:p>
            <w:pPr>
              <w:overflowPunct w:val="0"/>
              <w:autoSpaceDE w:val="0"/>
              <w:autoSpaceDN w:val="0"/>
              <w:adjustRightInd w:val="0"/>
              <w:rPr>
                <w:rFonts w:ascii="宋体" w:hAnsi="宋体"/>
                <w:color w:val="auto"/>
              </w:rPr>
            </w:pPr>
          </w:p>
          <w:p>
            <w:pPr>
              <w:overflowPunct w:val="0"/>
              <w:autoSpaceDE w:val="0"/>
              <w:autoSpaceDN w:val="0"/>
              <w:adjustRightInd w:val="0"/>
              <w:rPr>
                <w:rFonts w:ascii="宋体" w:hAnsi="宋体"/>
                <w:color w:val="auto"/>
              </w:rPr>
            </w:pPr>
          </w:p>
          <w:p>
            <w:pPr>
              <w:overflowPunct w:val="0"/>
              <w:autoSpaceDE w:val="0"/>
              <w:autoSpaceDN w:val="0"/>
              <w:adjustRightInd w:val="0"/>
              <w:rPr>
                <w:rFonts w:ascii="宋体" w:hAnsi="宋体"/>
                <w:color w:val="auto"/>
              </w:rPr>
            </w:pPr>
          </w:p>
          <w:p>
            <w:pPr>
              <w:overflowPunct w:val="0"/>
              <w:autoSpaceDE w:val="0"/>
              <w:autoSpaceDN w:val="0"/>
              <w:adjustRightInd w:val="0"/>
              <w:rPr>
                <w:rFonts w:ascii="宋体" w:hAnsi="宋体"/>
                <w:color w:val="auto"/>
              </w:rPr>
            </w:pPr>
          </w:p>
          <w:p>
            <w:pPr>
              <w:overflowPunct w:val="0"/>
              <w:autoSpaceDE w:val="0"/>
              <w:autoSpaceDN w:val="0"/>
              <w:adjustRightInd w:val="0"/>
              <w:rPr>
                <w:rFonts w:ascii="宋体" w:hAnsi="宋体"/>
                <w:color w:val="auto"/>
              </w:rPr>
            </w:pPr>
          </w:p>
          <w:p>
            <w:pPr>
              <w:overflowPunct w:val="0"/>
              <w:autoSpaceDE w:val="0"/>
              <w:autoSpaceDN w:val="0"/>
              <w:adjustRightInd w:val="0"/>
              <w:rPr>
                <w:rFonts w:ascii="宋体" w:hAnsi="宋体"/>
                <w:color w:val="auto"/>
              </w:rPr>
            </w:pPr>
          </w:p>
          <w:p>
            <w:pPr>
              <w:overflowPunct w:val="0"/>
              <w:autoSpaceDE w:val="0"/>
              <w:autoSpaceDN w:val="0"/>
              <w:adjustRightInd w:val="0"/>
              <w:rPr>
                <w:rFonts w:ascii="宋体" w:hAnsi="宋体"/>
                <w:color w:val="auto"/>
              </w:rPr>
            </w:pPr>
          </w:p>
          <w:p>
            <w:pPr>
              <w:overflowPunct w:val="0"/>
              <w:autoSpaceDE w:val="0"/>
              <w:autoSpaceDN w:val="0"/>
              <w:adjustRightInd w:val="0"/>
              <w:rPr>
                <w:rFonts w:ascii="宋体" w:hAnsi="宋体"/>
                <w:color w:val="auto"/>
              </w:rPr>
            </w:pPr>
          </w:p>
          <w:p>
            <w:pPr>
              <w:overflowPunct w:val="0"/>
              <w:autoSpaceDE w:val="0"/>
              <w:autoSpaceDN w:val="0"/>
              <w:adjustRightInd w:val="0"/>
              <w:rPr>
                <w:rFonts w:ascii="宋体" w:hAnsi="宋体"/>
                <w:color w:val="auto"/>
              </w:rPr>
            </w:pPr>
          </w:p>
          <w:p>
            <w:pPr>
              <w:overflowPunct w:val="0"/>
              <w:autoSpaceDE w:val="0"/>
              <w:autoSpaceDN w:val="0"/>
              <w:adjustRightInd w:val="0"/>
              <w:rPr>
                <w:rFonts w:ascii="宋体" w:hAnsi="宋体"/>
                <w:color w:val="auto"/>
              </w:rPr>
            </w:pPr>
          </w:p>
        </w:tc>
      </w:tr>
    </w:tbl>
    <w:p>
      <w:pPr>
        <w:overflowPunct w:val="0"/>
        <w:autoSpaceDE w:val="0"/>
        <w:autoSpaceDN w:val="0"/>
        <w:adjustRightInd w:val="0"/>
        <w:rPr>
          <w:rFonts w:ascii="宋体" w:hAnsi="宋体"/>
          <w:b/>
          <w:color w:val="auto"/>
        </w:rPr>
      </w:pPr>
    </w:p>
    <w:p>
      <w:pPr>
        <w:overflowPunct w:val="0"/>
        <w:autoSpaceDE w:val="0"/>
        <w:autoSpaceDN w:val="0"/>
        <w:adjustRightInd w:val="0"/>
        <w:spacing w:line="360" w:lineRule="auto"/>
        <w:rPr>
          <w:rFonts w:ascii="宋体" w:hAnsi="宋体"/>
          <w:color w:val="auto"/>
        </w:rPr>
      </w:pPr>
      <w:r>
        <w:rPr>
          <w:rFonts w:hint="eastAsia" w:ascii="宋体" w:hAnsi="宋体"/>
          <w:color w:val="auto"/>
        </w:rPr>
        <w:t>注：1、辅助说明资料主要包括管理班子机构设置、职责分工、有关复印证明资料以及</w:t>
      </w:r>
      <w:r>
        <w:rPr>
          <w:rFonts w:hint="eastAsia" w:ascii="宋体" w:hAnsi="宋体"/>
          <w:color w:val="auto"/>
          <w:szCs w:val="21"/>
        </w:rPr>
        <w:t>供应商</w:t>
      </w:r>
      <w:r>
        <w:rPr>
          <w:rFonts w:hint="eastAsia" w:ascii="宋体" w:hAnsi="宋体"/>
          <w:color w:val="auto"/>
        </w:rPr>
        <w:t>认为有必要提供的资料。辅助说明资料格式不做统一规定，由</w:t>
      </w:r>
      <w:r>
        <w:rPr>
          <w:rFonts w:hint="eastAsia" w:ascii="宋体" w:hAnsi="宋体"/>
          <w:color w:val="auto"/>
          <w:szCs w:val="21"/>
        </w:rPr>
        <w:t>供应商</w:t>
      </w:r>
      <w:r>
        <w:rPr>
          <w:rFonts w:hint="eastAsia" w:ascii="宋体" w:hAnsi="宋体"/>
          <w:color w:val="auto"/>
        </w:rPr>
        <w:t>自行设计。</w:t>
      </w:r>
    </w:p>
    <w:p>
      <w:pPr>
        <w:overflowPunct w:val="0"/>
        <w:autoSpaceDE w:val="0"/>
        <w:autoSpaceDN w:val="0"/>
        <w:adjustRightInd w:val="0"/>
        <w:spacing w:line="360" w:lineRule="auto"/>
        <w:rPr>
          <w:rFonts w:ascii="宋体" w:hAnsi="宋体"/>
          <w:color w:val="auto"/>
        </w:rPr>
      </w:pPr>
      <w:r>
        <w:rPr>
          <w:rFonts w:hint="eastAsia" w:ascii="宋体" w:hAnsi="宋体"/>
          <w:color w:val="auto"/>
          <w:sz w:val="44"/>
        </w:rPr>
        <w:t xml:space="preserve">  </w:t>
      </w:r>
      <w:r>
        <w:rPr>
          <w:rFonts w:hint="eastAsia" w:ascii="宋体" w:hAnsi="宋体"/>
          <w:color w:val="auto"/>
        </w:rPr>
        <w:t>2、项目管理班子配备情况辅助说明资料另附(与本招标文件一起装订)。</w:t>
      </w:r>
    </w:p>
    <w:p>
      <w:pPr>
        <w:overflowPunct w:val="0"/>
        <w:autoSpaceDE w:val="0"/>
        <w:autoSpaceDN w:val="0"/>
        <w:adjustRightInd w:val="0"/>
        <w:ind w:firstLine="567"/>
        <w:jc w:val="center"/>
        <w:rPr>
          <w:rFonts w:ascii="宋体" w:hAnsi="宋体"/>
          <w:b/>
          <w:color w:val="auto"/>
          <w:sz w:val="30"/>
          <w:szCs w:val="30"/>
        </w:rPr>
      </w:pPr>
    </w:p>
    <w:p>
      <w:pPr>
        <w:overflowPunct w:val="0"/>
        <w:autoSpaceDE w:val="0"/>
        <w:autoSpaceDN w:val="0"/>
        <w:adjustRightInd w:val="0"/>
        <w:ind w:firstLine="567"/>
        <w:jc w:val="center"/>
        <w:rPr>
          <w:rFonts w:ascii="宋体" w:hAnsi="宋体"/>
          <w:b/>
          <w:color w:val="auto"/>
          <w:sz w:val="30"/>
          <w:szCs w:val="30"/>
        </w:rPr>
      </w:pPr>
    </w:p>
    <w:p>
      <w:pPr>
        <w:spacing w:line="432" w:lineRule="auto"/>
        <w:ind w:firstLine="550" w:firstLineChars="250"/>
        <w:rPr>
          <w:rFonts w:ascii="宋体" w:hAnsi="宋体" w:cs="Arial"/>
          <w:color w:val="auto"/>
          <w:szCs w:val="21"/>
        </w:rPr>
        <w:sectPr>
          <w:headerReference r:id="rId5" w:type="first"/>
          <w:footerReference r:id="rId8" w:type="first"/>
          <w:headerReference r:id="rId3" w:type="default"/>
          <w:footerReference r:id="rId6" w:type="default"/>
          <w:headerReference r:id="rId4" w:type="even"/>
          <w:footerReference r:id="rId7" w:type="even"/>
          <w:pgSz w:w="11906" w:h="16838"/>
          <w:pgMar w:top="1418" w:right="1531" w:bottom="1418" w:left="1554" w:header="851" w:footer="851" w:gutter="0"/>
          <w:cols w:space="720" w:num="1"/>
          <w:docGrid w:linePitch="312" w:charSpace="0"/>
        </w:sectPr>
      </w:pPr>
    </w:p>
    <w:p>
      <w:pPr>
        <w:pStyle w:val="5"/>
        <w:ind w:firstLine="435"/>
        <w:jc w:val="center"/>
        <w:rPr>
          <w:rFonts w:ascii="宋体" w:hAnsi="宋体"/>
          <w:color w:val="auto"/>
          <w:sz w:val="30"/>
          <w:szCs w:val="30"/>
        </w:rPr>
      </w:pPr>
      <w:bookmarkStart w:id="131" w:name="_Toc478287240"/>
      <w:bookmarkStart w:id="132" w:name="_Toc10014033"/>
      <w:bookmarkStart w:id="133" w:name="_Toc10015975"/>
      <w:bookmarkStart w:id="134" w:name="_Toc384634456"/>
      <w:bookmarkStart w:id="135" w:name="_Toc384634604"/>
      <w:r>
        <w:rPr>
          <w:rFonts w:hint="eastAsia" w:ascii="宋体" w:hAnsi="宋体"/>
          <w:color w:val="auto"/>
          <w:sz w:val="30"/>
          <w:szCs w:val="30"/>
        </w:rPr>
        <w:t>十、施工组织设计</w:t>
      </w:r>
      <w:bookmarkEnd w:id="131"/>
      <w:bookmarkEnd w:id="132"/>
      <w:bookmarkEnd w:id="133"/>
      <w:bookmarkEnd w:id="134"/>
      <w:bookmarkEnd w:id="135"/>
    </w:p>
    <w:p>
      <w:pPr>
        <w:spacing w:line="520" w:lineRule="exact"/>
        <w:ind w:firstLine="480" w:firstLineChars="200"/>
        <w:rPr>
          <w:rFonts w:ascii="宋体" w:hAnsi="宋体"/>
          <w:color w:val="auto"/>
          <w:sz w:val="24"/>
        </w:rPr>
      </w:pPr>
      <w:r>
        <w:rPr>
          <w:rFonts w:hint="eastAsia" w:ascii="宋体" w:hAnsi="宋体"/>
          <w:color w:val="auto"/>
          <w:sz w:val="24"/>
        </w:rPr>
        <w:t>1．供应商应根据招标文件和对现场的勘察情况，采用文字并结合图表形式，参考以下要点编制本工程的施工组织设计：</w:t>
      </w:r>
    </w:p>
    <w:p>
      <w:pPr>
        <w:spacing w:line="520" w:lineRule="exact"/>
        <w:ind w:firstLine="480" w:firstLineChars="200"/>
        <w:rPr>
          <w:rFonts w:ascii="宋体" w:hAnsi="宋体"/>
          <w:color w:val="auto"/>
          <w:sz w:val="24"/>
        </w:rPr>
      </w:pPr>
      <w:r>
        <w:rPr>
          <w:rFonts w:hint="eastAsia" w:ascii="宋体" w:hAnsi="宋体"/>
          <w:color w:val="auto"/>
          <w:sz w:val="24"/>
        </w:rPr>
        <w:t>（1）施工方案及技术措施；</w:t>
      </w:r>
    </w:p>
    <w:p>
      <w:pPr>
        <w:spacing w:line="520" w:lineRule="exact"/>
        <w:ind w:firstLine="480" w:firstLineChars="200"/>
        <w:rPr>
          <w:rFonts w:ascii="宋体" w:hAnsi="宋体"/>
          <w:color w:val="auto"/>
          <w:sz w:val="24"/>
        </w:rPr>
      </w:pPr>
      <w:r>
        <w:rPr>
          <w:rFonts w:hint="eastAsia" w:ascii="宋体" w:hAnsi="宋体"/>
          <w:color w:val="auto"/>
          <w:sz w:val="24"/>
        </w:rPr>
        <w:t>（2）质量保证措施和创优计划；</w:t>
      </w:r>
    </w:p>
    <w:p>
      <w:pPr>
        <w:spacing w:line="520" w:lineRule="exact"/>
        <w:ind w:left="1040" w:leftChars="200" w:hanging="600" w:hangingChars="250"/>
        <w:rPr>
          <w:rFonts w:ascii="宋体" w:hAnsi="宋体"/>
          <w:color w:val="auto"/>
          <w:sz w:val="24"/>
        </w:rPr>
      </w:pPr>
      <w:r>
        <w:rPr>
          <w:rFonts w:hint="eastAsia" w:ascii="宋体" w:hAnsi="宋体"/>
          <w:color w:val="auto"/>
          <w:sz w:val="24"/>
        </w:rPr>
        <w:t>（3）施工总进度计划及保证措施（包括以横道图或标明关键线路的网络进度计划、保障进度计划需要的主要施工机械设备、劳动力需求计划及保证措施、材料设备进场计划及其他保证措施等）；</w:t>
      </w:r>
    </w:p>
    <w:p>
      <w:pPr>
        <w:spacing w:line="520" w:lineRule="exact"/>
        <w:ind w:firstLine="480" w:firstLineChars="200"/>
        <w:rPr>
          <w:rFonts w:ascii="宋体" w:hAnsi="宋体"/>
          <w:color w:val="auto"/>
          <w:sz w:val="24"/>
        </w:rPr>
      </w:pPr>
      <w:r>
        <w:rPr>
          <w:rFonts w:hint="eastAsia" w:ascii="宋体" w:hAnsi="宋体"/>
          <w:color w:val="auto"/>
          <w:sz w:val="24"/>
        </w:rPr>
        <w:t>（4）施工安全措施计划；</w:t>
      </w:r>
    </w:p>
    <w:p>
      <w:pPr>
        <w:spacing w:line="520" w:lineRule="exact"/>
        <w:ind w:firstLine="480" w:firstLineChars="200"/>
        <w:rPr>
          <w:rFonts w:ascii="宋体" w:hAnsi="宋体"/>
          <w:color w:val="auto"/>
          <w:sz w:val="24"/>
        </w:rPr>
      </w:pPr>
      <w:r>
        <w:rPr>
          <w:rFonts w:hint="eastAsia" w:ascii="宋体" w:hAnsi="宋体"/>
          <w:color w:val="auto"/>
          <w:sz w:val="24"/>
        </w:rPr>
        <w:t>（5）文明施工措施计划；</w:t>
      </w:r>
    </w:p>
    <w:p>
      <w:pPr>
        <w:spacing w:line="520" w:lineRule="exact"/>
        <w:ind w:firstLine="480" w:firstLineChars="200"/>
        <w:rPr>
          <w:rFonts w:ascii="宋体" w:hAnsi="宋体"/>
          <w:color w:val="auto"/>
          <w:sz w:val="24"/>
        </w:rPr>
      </w:pPr>
      <w:r>
        <w:rPr>
          <w:rFonts w:hint="eastAsia" w:ascii="宋体" w:hAnsi="宋体"/>
          <w:color w:val="auto"/>
          <w:sz w:val="24"/>
        </w:rPr>
        <w:t>（6）施工场地治安保卫管理计划；</w:t>
      </w:r>
    </w:p>
    <w:p>
      <w:pPr>
        <w:spacing w:line="520" w:lineRule="exact"/>
        <w:ind w:firstLine="480" w:firstLineChars="200"/>
        <w:rPr>
          <w:rFonts w:ascii="宋体" w:hAnsi="宋体"/>
          <w:color w:val="auto"/>
          <w:sz w:val="24"/>
        </w:rPr>
      </w:pPr>
      <w:r>
        <w:rPr>
          <w:rFonts w:hint="eastAsia" w:ascii="宋体" w:hAnsi="宋体"/>
          <w:color w:val="auto"/>
          <w:sz w:val="24"/>
        </w:rPr>
        <w:t>（7）施工环保措施计划；</w:t>
      </w:r>
    </w:p>
    <w:p>
      <w:pPr>
        <w:spacing w:line="520" w:lineRule="exact"/>
        <w:ind w:firstLine="480" w:firstLineChars="200"/>
        <w:rPr>
          <w:rFonts w:ascii="宋体" w:hAnsi="宋体"/>
          <w:color w:val="auto"/>
          <w:sz w:val="24"/>
        </w:rPr>
      </w:pPr>
      <w:r>
        <w:rPr>
          <w:rFonts w:hint="eastAsia" w:ascii="宋体" w:hAnsi="宋体"/>
          <w:color w:val="auto"/>
          <w:sz w:val="24"/>
        </w:rPr>
        <w:t>（8）冬季和雨季施工方案；</w:t>
      </w:r>
    </w:p>
    <w:p>
      <w:pPr>
        <w:spacing w:line="520" w:lineRule="exact"/>
        <w:ind w:firstLine="480" w:firstLineChars="200"/>
        <w:rPr>
          <w:rFonts w:hint="eastAsia" w:ascii="宋体" w:hAnsi="宋体" w:cs="Times New Roman"/>
          <w:color w:val="auto"/>
          <w:sz w:val="24"/>
        </w:rPr>
      </w:pPr>
      <w:r>
        <w:rPr>
          <w:rFonts w:hint="eastAsia" w:ascii="宋体" w:hAnsi="宋体" w:cs="Times New Roman"/>
          <w:color w:val="auto"/>
          <w:sz w:val="24"/>
        </w:rPr>
        <w:t>（9）施工现场总平面布置（供应商应递交一份施工总平面图，绘出现场临时设施布置图表并附文字说明，说明临时设施、加工车间、现场办公、设备及仓储、供电、供水、卫生、生活、道路、消防等设施的情况和布置）；</w:t>
      </w:r>
    </w:p>
    <w:p>
      <w:pPr>
        <w:spacing w:line="520" w:lineRule="exact"/>
        <w:ind w:firstLine="480" w:firstLineChars="200"/>
        <w:rPr>
          <w:rFonts w:hint="eastAsia" w:ascii="宋体" w:hAnsi="宋体" w:cs="Times New Roman"/>
          <w:color w:val="auto"/>
          <w:sz w:val="24"/>
        </w:rPr>
      </w:pPr>
      <w:r>
        <w:rPr>
          <w:rFonts w:hint="eastAsia" w:ascii="宋体" w:hAnsi="宋体" w:cs="Times New Roman"/>
          <w:color w:val="auto"/>
          <w:sz w:val="24"/>
        </w:rPr>
        <w:t>（10）项目组织管理机构；</w:t>
      </w:r>
    </w:p>
    <w:p>
      <w:pPr>
        <w:spacing w:line="520" w:lineRule="exact"/>
        <w:ind w:left="1088" w:leftChars="200" w:hanging="648" w:hangingChars="270"/>
        <w:rPr>
          <w:rFonts w:ascii="宋体" w:hAnsi="宋体"/>
          <w:color w:val="auto"/>
          <w:sz w:val="24"/>
        </w:rPr>
      </w:pPr>
      <w:r>
        <w:rPr>
          <w:rFonts w:hint="eastAsia" w:ascii="宋体" w:hAnsi="宋体"/>
          <w:color w:val="auto"/>
          <w:sz w:val="24"/>
        </w:rPr>
        <w:t>（11）成品保护和工程保修工作的管理措施和承诺；</w:t>
      </w:r>
    </w:p>
    <w:p>
      <w:pPr>
        <w:spacing w:line="520" w:lineRule="exact"/>
        <w:ind w:firstLine="480" w:firstLineChars="200"/>
        <w:rPr>
          <w:rFonts w:ascii="宋体" w:hAnsi="宋体"/>
          <w:color w:val="auto"/>
          <w:sz w:val="24"/>
        </w:rPr>
      </w:pPr>
      <w:r>
        <w:rPr>
          <w:rFonts w:hint="eastAsia" w:ascii="宋体" w:hAnsi="宋体"/>
          <w:color w:val="auto"/>
          <w:sz w:val="24"/>
        </w:rPr>
        <w:t>（12）任何可能的紧急情况的处理措施、预案以及抵抗风险（包括工程施工过程中可能遇到的各种风险）的措施；</w:t>
      </w:r>
    </w:p>
    <w:p>
      <w:pPr>
        <w:spacing w:line="520" w:lineRule="exact"/>
        <w:ind w:left="1088" w:leftChars="200" w:hanging="648" w:hangingChars="270"/>
        <w:rPr>
          <w:rFonts w:ascii="宋体" w:hAnsi="宋体"/>
          <w:color w:val="auto"/>
          <w:sz w:val="24"/>
        </w:rPr>
      </w:pPr>
      <w:r>
        <w:rPr>
          <w:rFonts w:hint="eastAsia" w:ascii="宋体" w:hAnsi="宋体"/>
          <w:color w:val="auto"/>
          <w:sz w:val="24"/>
        </w:rPr>
        <w:t>（13）与发包人、监理及设计人的配合；</w:t>
      </w:r>
    </w:p>
    <w:p>
      <w:pPr>
        <w:spacing w:line="520" w:lineRule="exact"/>
        <w:ind w:firstLine="480" w:firstLineChars="200"/>
        <w:rPr>
          <w:rFonts w:ascii="宋体" w:hAnsi="宋体"/>
          <w:color w:val="auto"/>
          <w:sz w:val="24"/>
        </w:rPr>
      </w:pPr>
      <w:r>
        <w:rPr>
          <w:rFonts w:hint="eastAsia" w:ascii="宋体" w:hAnsi="宋体"/>
          <w:color w:val="auto"/>
          <w:sz w:val="24"/>
        </w:rPr>
        <w:t>（14）招标文件规定的其他内容。</w:t>
      </w:r>
    </w:p>
    <w:p>
      <w:pPr>
        <w:spacing w:line="520" w:lineRule="exact"/>
        <w:ind w:firstLine="480" w:firstLineChars="200"/>
        <w:rPr>
          <w:rFonts w:ascii="宋体" w:hAnsi="宋体"/>
          <w:color w:val="auto"/>
          <w:sz w:val="24"/>
        </w:rPr>
      </w:pPr>
      <w:r>
        <w:rPr>
          <w:rFonts w:hint="eastAsia" w:ascii="宋体" w:hAnsi="宋体"/>
          <w:color w:val="auto"/>
          <w:sz w:val="24"/>
        </w:rPr>
        <w:t>2．施工组织设计除采用文字表述外可附下列图表，图表及格式要求附后。</w:t>
      </w:r>
    </w:p>
    <w:p>
      <w:pPr>
        <w:spacing w:line="520" w:lineRule="exact"/>
        <w:ind w:firstLine="480" w:firstLineChars="200"/>
        <w:rPr>
          <w:rFonts w:ascii="宋体" w:hAnsi="宋体"/>
          <w:color w:val="auto"/>
          <w:sz w:val="24"/>
        </w:rPr>
      </w:pPr>
      <w:r>
        <w:rPr>
          <w:rFonts w:hint="eastAsia" w:ascii="宋体" w:hAnsi="宋体"/>
          <w:color w:val="auto"/>
          <w:sz w:val="24"/>
        </w:rPr>
        <w:t>附表一  拟投入本工程的主要施工设备表</w:t>
      </w:r>
    </w:p>
    <w:p>
      <w:pPr>
        <w:spacing w:line="520" w:lineRule="exact"/>
        <w:ind w:firstLine="480" w:firstLineChars="200"/>
        <w:rPr>
          <w:rFonts w:ascii="宋体" w:hAnsi="宋体"/>
          <w:color w:val="auto"/>
          <w:sz w:val="24"/>
        </w:rPr>
      </w:pPr>
      <w:r>
        <w:rPr>
          <w:rFonts w:hint="eastAsia" w:ascii="宋体" w:hAnsi="宋体"/>
          <w:color w:val="auto"/>
          <w:sz w:val="24"/>
        </w:rPr>
        <w:t>附表二  拟配备本工程的试验和检测仪器设备表</w:t>
      </w:r>
    </w:p>
    <w:p>
      <w:pPr>
        <w:spacing w:line="520" w:lineRule="exact"/>
        <w:ind w:firstLine="480" w:firstLineChars="200"/>
        <w:rPr>
          <w:rFonts w:ascii="宋体" w:hAnsi="宋体"/>
          <w:color w:val="auto"/>
          <w:sz w:val="24"/>
        </w:rPr>
      </w:pPr>
      <w:r>
        <w:rPr>
          <w:rFonts w:hint="eastAsia" w:ascii="宋体" w:hAnsi="宋体"/>
          <w:color w:val="auto"/>
          <w:sz w:val="24"/>
        </w:rPr>
        <w:t>附表三  劳动力计划表</w:t>
      </w:r>
    </w:p>
    <w:p>
      <w:pPr>
        <w:spacing w:line="520" w:lineRule="exact"/>
        <w:ind w:firstLine="480" w:firstLineChars="200"/>
        <w:rPr>
          <w:rFonts w:ascii="宋体" w:hAnsi="宋体"/>
          <w:color w:val="auto"/>
          <w:sz w:val="24"/>
        </w:rPr>
      </w:pPr>
      <w:r>
        <w:rPr>
          <w:rFonts w:hint="eastAsia" w:ascii="宋体" w:hAnsi="宋体"/>
          <w:color w:val="auto"/>
          <w:sz w:val="24"/>
        </w:rPr>
        <w:t>附表四  计划开、竣工日期和施工进度网络图</w:t>
      </w:r>
    </w:p>
    <w:p>
      <w:pPr>
        <w:spacing w:line="520" w:lineRule="exact"/>
        <w:ind w:firstLine="480" w:firstLineChars="200"/>
        <w:rPr>
          <w:rFonts w:ascii="宋体" w:hAnsi="宋体"/>
          <w:color w:val="auto"/>
          <w:sz w:val="24"/>
        </w:rPr>
      </w:pPr>
      <w:r>
        <w:rPr>
          <w:rFonts w:hint="eastAsia" w:ascii="宋体" w:hAnsi="宋体"/>
          <w:color w:val="auto"/>
          <w:sz w:val="24"/>
        </w:rPr>
        <w:t>附表五  施工总平面图</w:t>
      </w:r>
    </w:p>
    <w:p>
      <w:pPr>
        <w:spacing w:line="520" w:lineRule="exact"/>
        <w:ind w:firstLine="480" w:firstLineChars="200"/>
        <w:rPr>
          <w:rFonts w:ascii="宋体" w:hAnsi="宋体"/>
          <w:color w:val="auto"/>
          <w:sz w:val="24"/>
        </w:rPr>
      </w:pPr>
      <w:r>
        <w:rPr>
          <w:rFonts w:hint="eastAsia" w:ascii="宋体" w:hAnsi="宋体"/>
          <w:color w:val="auto"/>
          <w:sz w:val="24"/>
        </w:rPr>
        <w:t>附表六  临时用地表</w:t>
      </w:r>
    </w:p>
    <w:p>
      <w:pPr>
        <w:spacing w:beforeLines="50" w:afterLines="100" w:line="420" w:lineRule="exact"/>
        <w:ind w:firstLine="435"/>
        <w:rPr>
          <w:rFonts w:ascii="宋体" w:hAnsi="宋体"/>
          <w:color w:val="auto"/>
          <w:sz w:val="24"/>
        </w:rPr>
      </w:pPr>
      <w:r>
        <w:rPr>
          <w:rFonts w:hint="eastAsia" w:ascii="宋体" w:hAnsi="宋体"/>
          <w:color w:val="auto"/>
          <w:sz w:val="24"/>
        </w:rPr>
        <w:t>附表一：拟投入本工程的主要施工设备表</w:t>
      </w:r>
    </w:p>
    <w:tbl>
      <w:tblPr>
        <w:tblStyle w:val="3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064"/>
        <w:gridCol w:w="812"/>
        <w:gridCol w:w="882"/>
        <w:gridCol w:w="709"/>
        <w:gridCol w:w="709"/>
        <w:gridCol w:w="1176"/>
        <w:gridCol w:w="872"/>
        <w:gridCol w:w="872"/>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644" w:type="dxa"/>
            <w:vAlign w:val="center"/>
          </w:tcPr>
          <w:p>
            <w:pPr>
              <w:rPr>
                <w:rFonts w:ascii="宋体" w:hAnsi="宋体"/>
                <w:color w:val="auto"/>
                <w:szCs w:val="21"/>
              </w:rPr>
            </w:pPr>
            <w:r>
              <w:rPr>
                <w:rFonts w:hint="eastAsia" w:ascii="宋体" w:hAnsi="宋体"/>
                <w:color w:val="auto"/>
                <w:szCs w:val="21"/>
              </w:rPr>
              <w:t>序号</w:t>
            </w:r>
          </w:p>
        </w:tc>
        <w:tc>
          <w:tcPr>
            <w:tcW w:w="1064" w:type="dxa"/>
            <w:vAlign w:val="center"/>
          </w:tcPr>
          <w:p>
            <w:pPr>
              <w:rPr>
                <w:rFonts w:ascii="宋体" w:hAnsi="宋体"/>
                <w:color w:val="auto"/>
                <w:szCs w:val="21"/>
              </w:rPr>
            </w:pPr>
            <w:r>
              <w:rPr>
                <w:rFonts w:hint="eastAsia" w:ascii="宋体" w:hAnsi="宋体"/>
                <w:color w:val="auto"/>
                <w:szCs w:val="21"/>
              </w:rPr>
              <w:t>设备名称</w:t>
            </w:r>
          </w:p>
        </w:tc>
        <w:tc>
          <w:tcPr>
            <w:tcW w:w="812" w:type="dxa"/>
            <w:vAlign w:val="center"/>
          </w:tcPr>
          <w:p>
            <w:pPr>
              <w:ind w:firstLine="110" w:firstLineChars="50"/>
              <w:rPr>
                <w:rFonts w:ascii="宋体" w:hAnsi="宋体"/>
                <w:color w:val="auto"/>
                <w:szCs w:val="21"/>
              </w:rPr>
            </w:pPr>
            <w:r>
              <w:rPr>
                <w:rFonts w:hint="eastAsia" w:ascii="宋体" w:hAnsi="宋体"/>
                <w:color w:val="auto"/>
                <w:szCs w:val="21"/>
              </w:rPr>
              <w:t>型号</w:t>
            </w:r>
          </w:p>
          <w:p>
            <w:pPr>
              <w:ind w:firstLine="110" w:firstLineChars="50"/>
              <w:rPr>
                <w:rFonts w:ascii="宋体" w:hAnsi="宋体"/>
                <w:color w:val="auto"/>
                <w:szCs w:val="21"/>
              </w:rPr>
            </w:pPr>
            <w:r>
              <w:rPr>
                <w:rFonts w:hint="eastAsia" w:ascii="宋体" w:hAnsi="宋体"/>
                <w:color w:val="auto"/>
                <w:szCs w:val="21"/>
              </w:rPr>
              <w:t>规格</w:t>
            </w:r>
          </w:p>
        </w:tc>
        <w:tc>
          <w:tcPr>
            <w:tcW w:w="882" w:type="dxa"/>
            <w:vAlign w:val="center"/>
          </w:tcPr>
          <w:p>
            <w:pPr>
              <w:ind w:firstLine="110" w:firstLineChars="50"/>
              <w:rPr>
                <w:rFonts w:ascii="宋体" w:hAnsi="宋体"/>
                <w:color w:val="auto"/>
                <w:szCs w:val="21"/>
              </w:rPr>
            </w:pPr>
            <w:r>
              <w:rPr>
                <w:rFonts w:hint="eastAsia" w:ascii="宋体" w:hAnsi="宋体"/>
                <w:color w:val="auto"/>
                <w:szCs w:val="21"/>
              </w:rPr>
              <w:t>数  量</w:t>
            </w:r>
          </w:p>
        </w:tc>
        <w:tc>
          <w:tcPr>
            <w:tcW w:w="709" w:type="dxa"/>
            <w:vAlign w:val="center"/>
          </w:tcPr>
          <w:p>
            <w:pPr>
              <w:rPr>
                <w:rFonts w:ascii="宋体" w:hAnsi="宋体"/>
                <w:color w:val="auto"/>
                <w:szCs w:val="21"/>
              </w:rPr>
            </w:pPr>
            <w:r>
              <w:rPr>
                <w:rFonts w:hint="eastAsia" w:ascii="宋体" w:hAnsi="宋体"/>
                <w:color w:val="auto"/>
                <w:szCs w:val="21"/>
              </w:rPr>
              <w:t>国别</w:t>
            </w:r>
          </w:p>
          <w:p>
            <w:pPr>
              <w:rPr>
                <w:rFonts w:ascii="宋体" w:hAnsi="宋体"/>
                <w:color w:val="auto"/>
                <w:szCs w:val="21"/>
              </w:rPr>
            </w:pPr>
            <w:r>
              <w:rPr>
                <w:rFonts w:hint="eastAsia" w:ascii="宋体" w:hAnsi="宋体"/>
                <w:color w:val="auto"/>
                <w:szCs w:val="21"/>
              </w:rPr>
              <w:t>产地</w:t>
            </w:r>
          </w:p>
        </w:tc>
        <w:tc>
          <w:tcPr>
            <w:tcW w:w="709" w:type="dxa"/>
            <w:vAlign w:val="center"/>
          </w:tcPr>
          <w:p>
            <w:pPr>
              <w:rPr>
                <w:rFonts w:ascii="宋体" w:hAnsi="宋体"/>
                <w:color w:val="auto"/>
                <w:szCs w:val="21"/>
              </w:rPr>
            </w:pPr>
            <w:r>
              <w:rPr>
                <w:rFonts w:hint="eastAsia" w:ascii="宋体" w:hAnsi="宋体"/>
                <w:color w:val="auto"/>
                <w:szCs w:val="21"/>
              </w:rPr>
              <w:t>制造</w:t>
            </w:r>
          </w:p>
          <w:p>
            <w:pPr>
              <w:rPr>
                <w:rFonts w:ascii="宋体" w:hAnsi="宋体"/>
                <w:color w:val="auto"/>
                <w:szCs w:val="21"/>
              </w:rPr>
            </w:pPr>
            <w:r>
              <w:rPr>
                <w:rFonts w:hint="eastAsia" w:ascii="宋体" w:hAnsi="宋体"/>
                <w:color w:val="auto"/>
                <w:szCs w:val="21"/>
              </w:rPr>
              <w:t>年份</w:t>
            </w:r>
          </w:p>
        </w:tc>
        <w:tc>
          <w:tcPr>
            <w:tcW w:w="1176" w:type="dxa"/>
            <w:vAlign w:val="center"/>
          </w:tcPr>
          <w:p>
            <w:pPr>
              <w:ind w:firstLine="110" w:firstLineChars="50"/>
              <w:rPr>
                <w:rFonts w:ascii="宋体" w:hAnsi="宋体"/>
                <w:color w:val="auto"/>
                <w:szCs w:val="21"/>
              </w:rPr>
            </w:pPr>
            <w:r>
              <w:rPr>
                <w:rFonts w:hint="eastAsia" w:ascii="宋体" w:hAnsi="宋体"/>
                <w:color w:val="auto"/>
                <w:szCs w:val="21"/>
              </w:rPr>
              <w:t>额定功率</w:t>
            </w:r>
          </w:p>
          <w:p>
            <w:pPr>
              <w:ind w:firstLine="220" w:firstLineChars="100"/>
              <w:rPr>
                <w:rFonts w:ascii="宋体" w:hAnsi="宋体"/>
                <w:color w:val="auto"/>
                <w:szCs w:val="21"/>
              </w:rPr>
            </w:pPr>
            <w:r>
              <w:rPr>
                <w:rFonts w:hint="eastAsia" w:ascii="宋体" w:hAnsi="宋体"/>
                <w:color w:val="auto"/>
                <w:szCs w:val="21"/>
              </w:rPr>
              <w:t>（KW）</w:t>
            </w:r>
          </w:p>
        </w:tc>
        <w:tc>
          <w:tcPr>
            <w:tcW w:w="872" w:type="dxa"/>
            <w:vAlign w:val="center"/>
          </w:tcPr>
          <w:p>
            <w:pPr>
              <w:ind w:firstLine="110" w:firstLineChars="50"/>
              <w:rPr>
                <w:rFonts w:ascii="宋体" w:hAnsi="宋体"/>
                <w:color w:val="auto"/>
                <w:szCs w:val="21"/>
              </w:rPr>
            </w:pPr>
            <w:r>
              <w:rPr>
                <w:rFonts w:hint="eastAsia" w:ascii="宋体" w:hAnsi="宋体"/>
                <w:color w:val="auto"/>
                <w:szCs w:val="21"/>
              </w:rPr>
              <w:t>生产</w:t>
            </w:r>
          </w:p>
          <w:p>
            <w:pPr>
              <w:ind w:firstLine="220" w:firstLineChars="100"/>
              <w:rPr>
                <w:rFonts w:ascii="宋体" w:hAnsi="宋体"/>
                <w:color w:val="auto"/>
                <w:szCs w:val="21"/>
              </w:rPr>
            </w:pPr>
            <w:r>
              <w:rPr>
                <w:rFonts w:hint="eastAsia" w:ascii="宋体" w:hAnsi="宋体"/>
                <w:color w:val="auto"/>
                <w:szCs w:val="21"/>
              </w:rPr>
              <w:t>能力</w:t>
            </w:r>
          </w:p>
        </w:tc>
        <w:tc>
          <w:tcPr>
            <w:tcW w:w="872" w:type="dxa"/>
            <w:vAlign w:val="center"/>
          </w:tcPr>
          <w:p>
            <w:pPr>
              <w:rPr>
                <w:rFonts w:ascii="宋体" w:hAnsi="宋体"/>
                <w:color w:val="auto"/>
                <w:szCs w:val="21"/>
              </w:rPr>
            </w:pPr>
            <w:r>
              <w:rPr>
                <w:rFonts w:hint="eastAsia" w:ascii="宋体" w:hAnsi="宋体"/>
                <w:color w:val="auto"/>
                <w:szCs w:val="21"/>
              </w:rPr>
              <w:t>用于施</w:t>
            </w:r>
          </w:p>
          <w:p>
            <w:pPr>
              <w:rPr>
                <w:rFonts w:ascii="宋体" w:hAnsi="宋体"/>
                <w:color w:val="auto"/>
                <w:szCs w:val="21"/>
              </w:rPr>
            </w:pPr>
            <w:r>
              <w:rPr>
                <w:rFonts w:hint="eastAsia" w:ascii="宋体" w:hAnsi="宋体"/>
                <w:color w:val="auto"/>
                <w:szCs w:val="21"/>
              </w:rPr>
              <w:t>工部位</w:t>
            </w:r>
          </w:p>
        </w:tc>
        <w:tc>
          <w:tcPr>
            <w:tcW w:w="1080" w:type="dxa"/>
            <w:vAlign w:val="center"/>
          </w:tcPr>
          <w:p>
            <w:pPr>
              <w:ind w:firstLine="220" w:firstLineChars="100"/>
              <w:rPr>
                <w:rFonts w:ascii="宋体" w:hAnsi="宋体"/>
                <w:color w:val="auto"/>
                <w:szCs w:val="21"/>
              </w:rPr>
            </w:pPr>
            <w:r>
              <w:rPr>
                <w:rFonts w:hint="eastAsia" w:ascii="宋体" w:hAnsi="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4" w:type="dxa"/>
            <w:vAlign w:val="center"/>
          </w:tcPr>
          <w:p>
            <w:pPr>
              <w:ind w:firstLine="435"/>
              <w:jc w:val="center"/>
              <w:rPr>
                <w:rFonts w:ascii="宋体" w:hAnsi="宋体"/>
                <w:color w:val="auto"/>
                <w:szCs w:val="21"/>
              </w:rPr>
            </w:pPr>
          </w:p>
        </w:tc>
        <w:tc>
          <w:tcPr>
            <w:tcW w:w="1064" w:type="dxa"/>
            <w:vAlign w:val="center"/>
          </w:tcPr>
          <w:p>
            <w:pPr>
              <w:ind w:firstLine="435"/>
              <w:jc w:val="center"/>
              <w:rPr>
                <w:rFonts w:ascii="宋体" w:hAnsi="宋体"/>
                <w:color w:val="auto"/>
                <w:szCs w:val="21"/>
              </w:rPr>
            </w:pPr>
          </w:p>
        </w:tc>
        <w:tc>
          <w:tcPr>
            <w:tcW w:w="812" w:type="dxa"/>
            <w:vAlign w:val="center"/>
          </w:tcPr>
          <w:p>
            <w:pPr>
              <w:ind w:firstLine="435"/>
              <w:jc w:val="center"/>
              <w:rPr>
                <w:rFonts w:ascii="宋体" w:hAnsi="宋体"/>
                <w:color w:val="auto"/>
                <w:szCs w:val="21"/>
              </w:rPr>
            </w:pPr>
          </w:p>
        </w:tc>
        <w:tc>
          <w:tcPr>
            <w:tcW w:w="882"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709" w:type="dxa"/>
            <w:vAlign w:val="center"/>
          </w:tcPr>
          <w:p>
            <w:pPr>
              <w:ind w:firstLine="435"/>
              <w:jc w:val="center"/>
              <w:rPr>
                <w:rFonts w:ascii="宋体" w:hAnsi="宋体"/>
                <w:color w:val="auto"/>
                <w:szCs w:val="21"/>
              </w:rPr>
            </w:pPr>
          </w:p>
        </w:tc>
        <w:tc>
          <w:tcPr>
            <w:tcW w:w="1176"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872" w:type="dxa"/>
            <w:vAlign w:val="center"/>
          </w:tcPr>
          <w:p>
            <w:pPr>
              <w:ind w:firstLine="435"/>
              <w:jc w:val="center"/>
              <w:rPr>
                <w:rFonts w:ascii="宋体" w:hAnsi="宋体"/>
                <w:color w:val="auto"/>
                <w:szCs w:val="21"/>
              </w:rPr>
            </w:pPr>
          </w:p>
        </w:tc>
        <w:tc>
          <w:tcPr>
            <w:tcW w:w="1080" w:type="dxa"/>
            <w:vAlign w:val="center"/>
          </w:tcPr>
          <w:p>
            <w:pPr>
              <w:ind w:firstLine="435"/>
              <w:jc w:val="center"/>
              <w:rPr>
                <w:rFonts w:ascii="宋体" w:hAnsi="宋体"/>
                <w:color w:val="auto"/>
                <w:szCs w:val="21"/>
              </w:rPr>
            </w:pPr>
          </w:p>
        </w:tc>
      </w:tr>
    </w:tbl>
    <w:p>
      <w:pPr>
        <w:spacing w:line="420" w:lineRule="exact"/>
        <w:ind w:firstLine="435"/>
        <w:rPr>
          <w:rFonts w:ascii="宋体" w:hAnsi="宋体"/>
          <w:color w:val="auto"/>
          <w:szCs w:val="21"/>
        </w:rPr>
      </w:pPr>
    </w:p>
    <w:p>
      <w:pPr>
        <w:spacing w:beforeLines="50" w:afterLines="100" w:line="420" w:lineRule="exact"/>
        <w:ind w:firstLine="435"/>
        <w:rPr>
          <w:rFonts w:ascii="宋体" w:hAnsi="宋体"/>
          <w:color w:val="auto"/>
          <w:sz w:val="28"/>
          <w:szCs w:val="28"/>
        </w:rPr>
      </w:pPr>
      <w:r>
        <w:rPr>
          <w:rFonts w:ascii="宋体" w:hAnsi="宋体"/>
          <w:color w:val="auto"/>
          <w:szCs w:val="21"/>
        </w:rPr>
        <w:br w:type="page"/>
      </w:r>
      <w:r>
        <w:rPr>
          <w:rFonts w:hint="eastAsia" w:ascii="宋体" w:hAnsi="宋体"/>
          <w:color w:val="auto"/>
          <w:sz w:val="28"/>
          <w:szCs w:val="28"/>
        </w:rPr>
        <w:t>附表二：拟配备本工程的试验和检测仪器设备表</w:t>
      </w:r>
    </w:p>
    <w:tbl>
      <w:tblPr>
        <w:tblStyle w:val="3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1346"/>
        <w:gridCol w:w="1080"/>
        <w:gridCol w:w="921"/>
        <w:gridCol w:w="1239"/>
        <w:gridCol w:w="900"/>
        <w:gridCol w:w="1440"/>
        <w:gridCol w:w="876"/>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634" w:type="dxa"/>
            <w:vAlign w:val="center"/>
          </w:tcPr>
          <w:p>
            <w:pPr>
              <w:rPr>
                <w:rFonts w:ascii="宋体" w:hAnsi="宋体"/>
                <w:color w:val="auto"/>
                <w:sz w:val="28"/>
                <w:szCs w:val="28"/>
              </w:rPr>
            </w:pPr>
            <w:r>
              <w:rPr>
                <w:rFonts w:hint="eastAsia" w:ascii="宋体" w:hAnsi="宋体"/>
                <w:color w:val="auto"/>
                <w:sz w:val="28"/>
                <w:szCs w:val="28"/>
              </w:rPr>
              <w:t>序号</w:t>
            </w:r>
          </w:p>
        </w:tc>
        <w:tc>
          <w:tcPr>
            <w:tcW w:w="1346" w:type="dxa"/>
            <w:vAlign w:val="center"/>
          </w:tcPr>
          <w:p>
            <w:pPr>
              <w:rPr>
                <w:rFonts w:ascii="宋体" w:hAnsi="宋体"/>
                <w:color w:val="auto"/>
                <w:sz w:val="28"/>
                <w:szCs w:val="28"/>
              </w:rPr>
            </w:pPr>
            <w:r>
              <w:rPr>
                <w:rFonts w:hint="eastAsia" w:ascii="宋体" w:hAnsi="宋体"/>
                <w:color w:val="auto"/>
                <w:sz w:val="28"/>
                <w:szCs w:val="28"/>
              </w:rPr>
              <w:t>仪器设备</w:t>
            </w:r>
          </w:p>
          <w:p>
            <w:pPr>
              <w:rPr>
                <w:rFonts w:ascii="宋体" w:hAnsi="宋体"/>
                <w:color w:val="auto"/>
                <w:sz w:val="28"/>
                <w:szCs w:val="28"/>
              </w:rPr>
            </w:pPr>
            <w:r>
              <w:rPr>
                <w:rFonts w:hint="eastAsia" w:ascii="宋体" w:hAnsi="宋体"/>
                <w:color w:val="auto"/>
                <w:sz w:val="28"/>
                <w:szCs w:val="28"/>
              </w:rPr>
              <w:t>名称</w:t>
            </w:r>
          </w:p>
        </w:tc>
        <w:tc>
          <w:tcPr>
            <w:tcW w:w="1080" w:type="dxa"/>
            <w:vAlign w:val="center"/>
          </w:tcPr>
          <w:p>
            <w:pPr>
              <w:rPr>
                <w:rFonts w:ascii="宋体" w:hAnsi="宋体"/>
                <w:color w:val="auto"/>
                <w:sz w:val="28"/>
                <w:szCs w:val="28"/>
              </w:rPr>
            </w:pPr>
            <w:r>
              <w:rPr>
                <w:rFonts w:hint="eastAsia" w:ascii="宋体" w:hAnsi="宋体"/>
                <w:color w:val="auto"/>
                <w:sz w:val="28"/>
                <w:szCs w:val="28"/>
              </w:rPr>
              <w:t>型号</w:t>
            </w:r>
          </w:p>
          <w:p>
            <w:pPr>
              <w:rPr>
                <w:rFonts w:ascii="宋体" w:hAnsi="宋体"/>
                <w:color w:val="auto"/>
                <w:sz w:val="28"/>
                <w:szCs w:val="28"/>
              </w:rPr>
            </w:pPr>
            <w:r>
              <w:rPr>
                <w:rFonts w:hint="eastAsia" w:ascii="宋体" w:hAnsi="宋体"/>
                <w:color w:val="auto"/>
                <w:sz w:val="28"/>
                <w:szCs w:val="28"/>
              </w:rPr>
              <w:t>规格</w:t>
            </w:r>
          </w:p>
        </w:tc>
        <w:tc>
          <w:tcPr>
            <w:tcW w:w="921" w:type="dxa"/>
            <w:vAlign w:val="center"/>
          </w:tcPr>
          <w:p>
            <w:pPr>
              <w:rPr>
                <w:rFonts w:ascii="宋体" w:hAnsi="宋体"/>
                <w:color w:val="auto"/>
                <w:sz w:val="28"/>
                <w:szCs w:val="28"/>
              </w:rPr>
            </w:pPr>
            <w:r>
              <w:rPr>
                <w:rFonts w:hint="eastAsia" w:ascii="宋体" w:hAnsi="宋体"/>
                <w:color w:val="auto"/>
                <w:sz w:val="28"/>
                <w:szCs w:val="28"/>
              </w:rPr>
              <w:t>数量</w:t>
            </w:r>
          </w:p>
        </w:tc>
        <w:tc>
          <w:tcPr>
            <w:tcW w:w="1239" w:type="dxa"/>
            <w:vAlign w:val="center"/>
          </w:tcPr>
          <w:p>
            <w:pPr>
              <w:rPr>
                <w:rFonts w:ascii="宋体" w:hAnsi="宋体"/>
                <w:color w:val="auto"/>
                <w:sz w:val="28"/>
                <w:szCs w:val="28"/>
              </w:rPr>
            </w:pPr>
            <w:r>
              <w:rPr>
                <w:rFonts w:hint="eastAsia" w:ascii="宋体" w:hAnsi="宋体"/>
                <w:color w:val="auto"/>
                <w:sz w:val="28"/>
                <w:szCs w:val="28"/>
              </w:rPr>
              <w:t>国别</w:t>
            </w:r>
          </w:p>
          <w:p>
            <w:pPr>
              <w:rPr>
                <w:rFonts w:ascii="宋体" w:hAnsi="宋体"/>
                <w:color w:val="auto"/>
                <w:sz w:val="28"/>
                <w:szCs w:val="28"/>
              </w:rPr>
            </w:pPr>
            <w:r>
              <w:rPr>
                <w:rFonts w:hint="eastAsia" w:ascii="宋体" w:hAnsi="宋体"/>
                <w:color w:val="auto"/>
                <w:sz w:val="28"/>
                <w:szCs w:val="28"/>
              </w:rPr>
              <w:t>产地</w:t>
            </w:r>
          </w:p>
        </w:tc>
        <w:tc>
          <w:tcPr>
            <w:tcW w:w="900" w:type="dxa"/>
            <w:vAlign w:val="center"/>
          </w:tcPr>
          <w:p>
            <w:pPr>
              <w:rPr>
                <w:rFonts w:ascii="宋体" w:hAnsi="宋体"/>
                <w:color w:val="auto"/>
                <w:sz w:val="28"/>
                <w:szCs w:val="28"/>
              </w:rPr>
            </w:pPr>
            <w:r>
              <w:rPr>
                <w:rFonts w:hint="eastAsia" w:ascii="宋体" w:hAnsi="宋体"/>
                <w:color w:val="auto"/>
                <w:sz w:val="28"/>
                <w:szCs w:val="28"/>
              </w:rPr>
              <w:t>制造</w:t>
            </w:r>
          </w:p>
          <w:p>
            <w:pPr>
              <w:rPr>
                <w:rFonts w:ascii="宋体" w:hAnsi="宋体"/>
                <w:color w:val="auto"/>
                <w:sz w:val="28"/>
                <w:szCs w:val="28"/>
              </w:rPr>
            </w:pPr>
            <w:r>
              <w:rPr>
                <w:rFonts w:hint="eastAsia" w:ascii="宋体" w:hAnsi="宋体"/>
                <w:color w:val="auto"/>
                <w:sz w:val="28"/>
                <w:szCs w:val="28"/>
              </w:rPr>
              <w:t>年份</w:t>
            </w:r>
          </w:p>
        </w:tc>
        <w:tc>
          <w:tcPr>
            <w:tcW w:w="1440" w:type="dxa"/>
            <w:vAlign w:val="center"/>
          </w:tcPr>
          <w:p>
            <w:pPr>
              <w:rPr>
                <w:rFonts w:ascii="宋体" w:hAnsi="宋体"/>
                <w:color w:val="auto"/>
                <w:sz w:val="28"/>
                <w:szCs w:val="28"/>
              </w:rPr>
            </w:pPr>
            <w:r>
              <w:rPr>
                <w:rFonts w:hint="eastAsia" w:ascii="宋体" w:hAnsi="宋体"/>
                <w:color w:val="auto"/>
                <w:sz w:val="28"/>
                <w:szCs w:val="28"/>
              </w:rPr>
              <w:t>已使用台</w:t>
            </w:r>
          </w:p>
          <w:p>
            <w:pPr>
              <w:rPr>
                <w:rFonts w:ascii="宋体" w:hAnsi="宋体"/>
                <w:color w:val="auto"/>
                <w:sz w:val="28"/>
                <w:szCs w:val="28"/>
              </w:rPr>
            </w:pPr>
            <w:r>
              <w:rPr>
                <w:rFonts w:hint="eastAsia" w:ascii="宋体" w:hAnsi="宋体"/>
                <w:color w:val="auto"/>
                <w:sz w:val="28"/>
                <w:szCs w:val="28"/>
              </w:rPr>
              <w:t>时数</w:t>
            </w:r>
          </w:p>
        </w:tc>
        <w:tc>
          <w:tcPr>
            <w:tcW w:w="876" w:type="dxa"/>
            <w:vAlign w:val="center"/>
          </w:tcPr>
          <w:p>
            <w:pPr>
              <w:rPr>
                <w:rFonts w:ascii="宋体" w:hAnsi="宋体"/>
                <w:color w:val="auto"/>
                <w:sz w:val="28"/>
                <w:szCs w:val="28"/>
              </w:rPr>
            </w:pPr>
            <w:r>
              <w:rPr>
                <w:rFonts w:hint="eastAsia" w:ascii="宋体" w:hAnsi="宋体"/>
                <w:color w:val="auto"/>
                <w:sz w:val="28"/>
                <w:szCs w:val="28"/>
              </w:rPr>
              <w:t>用途</w:t>
            </w:r>
          </w:p>
        </w:tc>
        <w:tc>
          <w:tcPr>
            <w:tcW w:w="1050" w:type="dxa"/>
            <w:vAlign w:val="center"/>
          </w:tcPr>
          <w:p>
            <w:pPr>
              <w:rPr>
                <w:rFonts w:ascii="宋体" w:hAnsi="宋体"/>
                <w:color w:val="auto"/>
                <w:sz w:val="28"/>
                <w:szCs w:val="28"/>
              </w:rPr>
            </w:pPr>
            <w:r>
              <w:rPr>
                <w:rFonts w:hint="eastAsia" w:ascii="宋体" w:hAnsi="宋体"/>
                <w:color w:val="auto"/>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34" w:type="dxa"/>
            <w:vAlign w:val="center"/>
          </w:tcPr>
          <w:p>
            <w:pPr>
              <w:ind w:firstLine="435"/>
              <w:jc w:val="center"/>
              <w:rPr>
                <w:rFonts w:ascii="宋体" w:hAnsi="宋体"/>
                <w:color w:val="auto"/>
                <w:sz w:val="28"/>
                <w:szCs w:val="28"/>
              </w:rPr>
            </w:pPr>
          </w:p>
        </w:tc>
        <w:tc>
          <w:tcPr>
            <w:tcW w:w="1346" w:type="dxa"/>
            <w:vAlign w:val="center"/>
          </w:tcPr>
          <w:p>
            <w:pPr>
              <w:ind w:firstLine="435"/>
              <w:jc w:val="center"/>
              <w:rPr>
                <w:rFonts w:ascii="宋体" w:hAnsi="宋体"/>
                <w:color w:val="auto"/>
                <w:sz w:val="28"/>
                <w:szCs w:val="28"/>
              </w:rPr>
            </w:pPr>
          </w:p>
        </w:tc>
        <w:tc>
          <w:tcPr>
            <w:tcW w:w="1080" w:type="dxa"/>
            <w:vAlign w:val="center"/>
          </w:tcPr>
          <w:p>
            <w:pPr>
              <w:ind w:firstLine="435"/>
              <w:jc w:val="center"/>
              <w:rPr>
                <w:rFonts w:ascii="宋体" w:hAnsi="宋体"/>
                <w:color w:val="auto"/>
                <w:sz w:val="28"/>
                <w:szCs w:val="28"/>
              </w:rPr>
            </w:pPr>
          </w:p>
        </w:tc>
        <w:tc>
          <w:tcPr>
            <w:tcW w:w="921" w:type="dxa"/>
            <w:vAlign w:val="center"/>
          </w:tcPr>
          <w:p>
            <w:pPr>
              <w:ind w:firstLine="435"/>
              <w:jc w:val="center"/>
              <w:rPr>
                <w:rFonts w:ascii="宋体" w:hAnsi="宋体"/>
                <w:color w:val="auto"/>
                <w:sz w:val="28"/>
                <w:szCs w:val="28"/>
              </w:rPr>
            </w:pPr>
          </w:p>
        </w:tc>
        <w:tc>
          <w:tcPr>
            <w:tcW w:w="1239" w:type="dxa"/>
            <w:vAlign w:val="center"/>
          </w:tcPr>
          <w:p>
            <w:pPr>
              <w:ind w:firstLine="435"/>
              <w:jc w:val="center"/>
              <w:rPr>
                <w:rFonts w:ascii="宋体" w:hAnsi="宋体"/>
                <w:color w:val="auto"/>
                <w:sz w:val="28"/>
                <w:szCs w:val="28"/>
              </w:rPr>
            </w:pPr>
          </w:p>
        </w:tc>
        <w:tc>
          <w:tcPr>
            <w:tcW w:w="900" w:type="dxa"/>
            <w:vAlign w:val="center"/>
          </w:tcPr>
          <w:p>
            <w:pPr>
              <w:ind w:firstLine="435"/>
              <w:jc w:val="center"/>
              <w:rPr>
                <w:rFonts w:ascii="宋体" w:hAnsi="宋体"/>
                <w:color w:val="auto"/>
                <w:sz w:val="28"/>
                <w:szCs w:val="28"/>
              </w:rPr>
            </w:pPr>
          </w:p>
        </w:tc>
        <w:tc>
          <w:tcPr>
            <w:tcW w:w="1440" w:type="dxa"/>
            <w:vAlign w:val="center"/>
          </w:tcPr>
          <w:p>
            <w:pPr>
              <w:ind w:firstLine="435"/>
              <w:jc w:val="center"/>
              <w:rPr>
                <w:rFonts w:ascii="宋体" w:hAnsi="宋体"/>
                <w:color w:val="auto"/>
                <w:sz w:val="28"/>
                <w:szCs w:val="28"/>
              </w:rPr>
            </w:pPr>
          </w:p>
        </w:tc>
        <w:tc>
          <w:tcPr>
            <w:tcW w:w="876" w:type="dxa"/>
            <w:vAlign w:val="center"/>
          </w:tcPr>
          <w:p>
            <w:pPr>
              <w:ind w:firstLine="435"/>
              <w:jc w:val="center"/>
              <w:rPr>
                <w:rFonts w:ascii="宋体" w:hAnsi="宋体"/>
                <w:color w:val="auto"/>
                <w:sz w:val="28"/>
                <w:szCs w:val="28"/>
              </w:rPr>
            </w:pPr>
          </w:p>
        </w:tc>
        <w:tc>
          <w:tcPr>
            <w:tcW w:w="1050" w:type="dxa"/>
            <w:vAlign w:val="center"/>
          </w:tcPr>
          <w:p>
            <w:pPr>
              <w:ind w:firstLine="435"/>
              <w:jc w:val="center"/>
              <w:rPr>
                <w:rFonts w:ascii="宋体" w:hAnsi="宋体"/>
                <w:color w:val="auto"/>
                <w:sz w:val="28"/>
                <w:szCs w:val="28"/>
              </w:rPr>
            </w:pPr>
          </w:p>
        </w:tc>
      </w:tr>
    </w:tbl>
    <w:p>
      <w:pPr>
        <w:spacing w:line="420" w:lineRule="exact"/>
        <w:ind w:firstLine="435"/>
        <w:rPr>
          <w:rFonts w:ascii="宋体" w:hAnsi="宋体"/>
          <w:color w:val="auto"/>
          <w:sz w:val="28"/>
          <w:szCs w:val="28"/>
        </w:rPr>
      </w:pPr>
    </w:p>
    <w:p>
      <w:pPr>
        <w:spacing w:beforeLines="50" w:afterLines="50" w:line="420" w:lineRule="exact"/>
        <w:ind w:left="187" w:leftChars="85" w:firstLine="255"/>
        <w:rPr>
          <w:rFonts w:ascii="宋体" w:hAnsi="宋体"/>
          <w:color w:val="auto"/>
          <w:sz w:val="28"/>
          <w:szCs w:val="28"/>
        </w:rPr>
      </w:pPr>
      <w:r>
        <w:rPr>
          <w:rFonts w:ascii="宋体" w:hAnsi="宋体"/>
          <w:color w:val="auto"/>
          <w:sz w:val="28"/>
          <w:szCs w:val="28"/>
        </w:rPr>
        <w:br w:type="page"/>
      </w:r>
      <w:r>
        <w:rPr>
          <w:rFonts w:hint="eastAsia" w:ascii="宋体" w:hAnsi="宋体"/>
          <w:color w:val="auto"/>
          <w:sz w:val="28"/>
          <w:szCs w:val="28"/>
        </w:rPr>
        <w:t>附表三：劳动力计划表</w:t>
      </w:r>
    </w:p>
    <w:p>
      <w:pPr>
        <w:wordWrap w:val="0"/>
        <w:spacing w:line="420" w:lineRule="exact"/>
        <w:ind w:firstLine="435"/>
        <w:jc w:val="right"/>
        <w:rPr>
          <w:rFonts w:ascii="宋体" w:hAnsi="宋体"/>
          <w:color w:val="auto"/>
          <w:sz w:val="28"/>
          <w:szCs w:val="28"/>
        </w:rPr>
      </w:pPr>
      <w:r>
        <w:rPr>
          <w:rFonts w:hint="eastAsia" w:ascii="宋体" w:hAnsi="宋体"/>
          <w:color w:val="auto"/>
          <w:sz w:val="28"/>
          <w:szCs w:val="28"/>
        </w:rPr>
        <w:t xml:space="preserve">单位：人   </w:t>
      </w:r>
    </w:p>
    <w:tbl>
      <w:tblPr>
        <w:tblStyle w:val="33"/>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418"/>
        <w:gridCol w:w="1063"/>
        <w:gridCol w:w="1063"/>
        <w:gridCol w:w="1063"/>
        <w:gridCol w:w="1063"/>
        <w:gridCol w:w="1063"/>
        <w:gridCol w:w="2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681" w:type="dxa"/>
            <w:vAlign w:val="center"/>
          </w:tcPr>
          <w:p>
            <w:pPr>
              <w:rPr>
                <w:rFonts w:ascii="宋体" w:hAnsi="宋体"/>
                <w:color w:val="auto"/>
                <w:sz w:val="28"/>
                <w:szCs w:val="28"/>
              </w:rPr>
            </w:pPr>
            <w:r>
              <w:rPr>
                <w:rFonts w:hint="eastAsia" w:ascii="宋体" w:hAnsi="宋体"/>
                <w:color w:val="auto"/>
                <w:sz w:val="28"/>
                <w:szCs w:val="28"/>
              </w:rPr>
              <w:t>工种</w:t>
            </w:r>
          </w:p>
        </w:tc>
        <w:tc>
          <w:tcPr>
            <w:tcW w:w="8778" w:type="dxa"/>
            <w:gridSpan w:val="7"/>
            <w:vAlign w:val="center"/>
          </w:tcPr>
          <w:p>
            <w:pPr>
              <w:ind w:firstLine="435"/>
              <w:jc w:val="center"/>
              <w:rPr>
                <w:rFonts w:ascii="宋体" w:hAnsi="宋体"/>
                <w:color w:val="auto"/>
                <w:sz w:val="28"/>
                <w:szCs w:val="28"/>
              </w:rPr>
            </w:pPr>
            <w:r>
              <w:rPr>
                <w:rFonts w:hint="eastAsia" w:ascii="宋体" w:hAnsi="宋体"/>
                <w:color w:val="auto"/>
                <w:sz w:val="28"/>
                <w:szCs w:val="28"/>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1" w:type="dxa"/>
            <w:vAlign w:val="center"/>
          </w:tcPr>
          <w:p>
            <w:pPr>
              <w:ind w:firstLine="435"/>
              <w:jc w:val="center"/>
              <w:rPr>
                <w:rFonts w:ascii="宋体" w:hAnsi="宋体"/>
                <w:color w:val="auto"/>
                <w:sz w:val="28"/>
                <w:szCs w:val="28"/>
              </w:rPr>
            </w:pPr>
          </w:p>
        </w:tc>
        <w:tc>
          <w:tcPr>
            <w:tcW w:w="1418"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1063" w:type="dxa"/>
            <w:vAlign w:val="center"/>
          </w:tcPr>
          <w:p>
            <w:pPr>
              <w:ind w:firstLine="435"/>
              <w:jc w:val="center"/>
              <w:rPr>
                <w:rFonts w:ascii="宋体" w:hAnsi="宋体"/>
                <w:color w:val="auto"/>
                <w:sz w:val="28"/>
                <w:szCs w:val="28"/>
              </w:rPr>
            </w:pPr>
          </w:p>
        </w:tc>
        <w:tc>
          <w:tcPr>
            <w:tcW w:w="2045" w:type="dxa"/>
            <w:vAlign w:val="center"/>
          </w:tcPr>
          <w:p>
            <w:pPr>
              <w:ind w:firstLine="435"/>
              <w:jc w:val="center"/>
              <w:rPr>
                <w:rFonts w:ascii="宋体" w:hAnsi="宋体"/>
                <w:color w:val="auto"/>
                <w:sz w:val="28"/>
                <w:szCs w:val="28"/>
              </w:rPr>
            </w:pPr>
          </w:p>
        </w:tc>
      </w:tr>
    </w:tbl>
    <w:p>
      <w:pPr>
        <w:spacing w:line="420" w:lineRule="exact"/>
        <w:ind w:firstLine="435"/>
        <w:rPr>
          <w:rFonts w:ascii="宋体" w:hAnsi="宋体"/>
          <w:color w:val="auto"/>
          <w:sz w:val="28"/>
          <w:szCs w:val="28"/>
        </w:rPr>
      </w:pPr>
    </w:p>
    <w:p>
      <w:pPr>
        <w:spacing w:beforeLines="50" w:afterLines="100" w:line="420" w:lineRule="exact"/>
        <w:ind w:firstLine="435"/>
        <w:rPr>
          <w:rFonts w:ascii="宋体" w:hAnsi="宋体"/>
          <w:color w:val="auto"/>
          <w:sz w:val="28"/>
          <w:szCs w:val="28"/>
        </w:rPr>
      </w:pPr>
      <w:r>
        <w:rPr>
          <w:rFonts w:ascii="宋体" w:hAnsi="宋体"/>
          <w:color w:val="auto"/>
          <w:sz w:val="28"/>
          <w:szCs w:val="28"/>
        </w:rPr>
        <w:br w:type="page"/>
      </w:r>
      <w:r>
        <w:rPr>
          <w:rFonts w:hint="eastAsia" w:ascii="宋体" w:hAnsi="宋体"/>
          <w:color w:val="auto"/>
          <w:sz w:val="28"/>
          <w:szCs w:val="28"/>
        </w:rPr>
        <w:t>附表四：计划开、竣工日期和施工进度网络图</w:t>
      </w:r>
    </w:p>
    <w:p>
      <w:pPr>
        <w:spacing w:line="420" w:lineRule="exact"/>
        <w:ind w:firstLine="480" w:firstLineChars="200"/>
        <w:rPr>
          <w:rFonts w:ascii="宋体" w:hAnsi="宋体"/>
          <w:color w:val="auto"/>
          <w:sz w:val="24"/>
        </w:rPr>
      </w:pPr>
      <w:r>
        <w:rPr>
          <w:rFonts w:hint="eastAsia" w:ascii="宋体" w:hAnsi="宋体"/>
          <w:color w:val="auto"/>
          <w:sz w:val="24"/>
        </w:rPr>
        <w:t>1．供应商应递交施工进度网络图或施工进度表，说明按招标文件要求的计划工期进行施工的各个关键日期。</w:t>
      </w:r>
    </w:p>
    <w:p>
      <w:pPr>
        <w:spacing w:line="420" w:lineRule="exact"/>
        <w:ind w:firstLine="480" w:firstLineChars="200"/>
        <w:rPr>
          <w:rFonts w:ascii="宋体" w:hAnsi="宋体"/>
          <w:color w:val="auto"/>
          <w:sz w:val="24"/>
        </w:rPr>
      </w:pPr>
      <w:r>
        <w:rPr>
          <w:rFonts w:hint="eastAsia" w:ascii="宋体" w:hAnsi="宋体"/>
          <w:color w:val="auto"/>
          <w:sz w:val="24"/>
        </w:rPr>
        <w:t>2．施工进度表可采用网络图和（或）横道图表示。</w:t>
      </w:r>
    </w:p>
    <w:p>
      <w:pPr>
        <w:spacing w:beforeLines="50" w:afterLines="100" w:line="420" w:lineRule="exact"/>
        <w:ind w:firstLine="435"/>
        <w:rPr>
          <w:rFonts w:ascii="宋体" w:hAnsi="宋体"/>
          <w:color w:val="auto"/>
          <w:sz w:val="28"/>
          <w:szCs w:val="28"/>
        </w:rPr>
      </w:pPr>
      <w:r>
        <w:rPr>
          <w:rFonts w:ascii="宋体" w:hAnsi="宋体"/>
          <w:color w:val="auto"/>
          <w:sz w:val="24"/>
        </w:rPr>
        <w:br w:type="page"/>
      </w:r>
      <w:r>
        <w:rPr>
          <w:rFonts w:hint="eastAsia" w:ascii="宋体" w:hAnsi="宋体"/>
          <w:color w:val="auto"/>
          <w:sz w:val="28"/>
          <w:szCs w:val="28"/>
        </w:rPr>
        <w:t>附表五：施工总平面图</w:t>
      </w:r>
    </w:p>
    <w:p>
      <w:pPr>
        <w:spacing w:line="420" w:lineRule="exact"/>
        <w:ind w:firstLine="480" w:firstLineChars="200"/>
        <w:rPr>
          <w:rFonts w:ascii="宋体" w:hAnsi="宋体"/>
          <w:color w:val="auto"/>
          <w:sz w:val="24"/>
        </w:rPr>
      </w:pPr>
      <w:r>
        <w:rPr>
          <w:rFonts w:hint="eastAsia" w:ascii="宋体" w:hAnsi="宋体"/>
          <w:color w:val="auto"/>
          <w:sz w:val="24"/>
        </w:rPr>
        <w:t>供应商应递交一份施工总平面图，绘出现场临时设施布置图表并附文字说明，说明临时设施、加工车间、现场办公、设备及仓储、供电、供水、卫生、生活、道路、消防等设施的情况和布置。</w:t>
      </w:r>
    </w:p>
    <w:p>
      <w:pPr>
        <w:spacing w:beforeLines="50" w:afterLines="100" w:line="420" w:lineRule="exact"/>
        <w:rPr>
          <w:rFonts w:ascii="宋体" w:hAnsi="宋体"/>
          <w:color w:val="auto"/>
          <w:sz w:val="28"/>
          <w:szCs w:val="28"/>
        </w:rPr>
      </w:pPr>
      <w:r>
        <w:rPr>
          <w:rFonts w:ascii="宋体" w:hAnsi="宋体"/>
          <w:color w:val="auto"/>
          <w:sz w:val="28"/>
          <w:szCs w:val="28"/>
        </w:rPr>
        <w:br w:type="page"/>
      </w:r>
      <w:r>
        <w:rPr>
          <w:rFonts w:hint="eastAsia" w:ascii="宋体" w:hAnsi="宋体"/>
          <w:color w:val="auto"/>
          <w:sz w:val="28"/>
          <w:szCs w:val="28"/>
        </w:rPr>
        <w:t>附表六：临时用地表</w:t>
      </w:r>
    </w:p>
    <w:tbl>
      <w:tblPr>
        <w:tblStyle w:val="3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2079"/>
        <w:gridCol w:w="2079"/>
        <w:gridCol w:w="2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vAlign w:val="center"/>
          </w:tcPr>
          <w:p>
            <w:pPr>
              <w:ind w:firstLine="435"/>
              <w:rPr>
                <w:rFonts w:ascii="宋体" w:hAnsi="宋体"/>
                <w:color w:val="auto"/>
                <w:sz w:val="24"/>
              </w:rPr>
            </w:pPr>
            <w:r>
              <w:rPr>
                <w:rFonts w:hint="eastAsia" w:ascii="宋体" w:hAnsi="宋体"/>
                <w:color w:val="auto"/>
                <w:sz w:val="24"/>
              </w:rPr>
              <w:t>用  途</w:t>
            </w:r>
          </w:p>
        </w:tc>
        <w:tc>
          <w:tcPr>
            <w:tcW w:w="2079" w:type="dxa"/>
            <w:vAlign w:val="center"/>
          </w:tcPr>
          <w:p>
            <w:pPr>
              <w:rPr>
                <w:rFonts w:ascii="宋体" w:hAnsi="宋体"/>
                <w:color w:val="auto"/>
                <w:sz w:val="24"/>
              </w:rPr>
            </w:pPr>
            <w:r>
              <w:rPr>
                <w:rFonts w:hint="eastAsia" w:ascii="宋体" w:hAnsi="宋体"/>
                <w:color w:val="auto"/>
                <w:sz w:val="24"/>
              </w:rPr>
              <w:t>面 积（平方米）</w:t>
            </w:r>
          </w:p>
        </w:tc>
        <w:tc>
          <w:tcPr>
            <w:tcW w:w="2079" w:type="dxa"/>
            <w:vAlign w:val="center"/>
          </w:tcPr>
          <w:p>
            <w:pPr>
              <w:ind w:firstLine="435"/>
              <w:jc w:val="center"/>
              <w:rPr>
                <w:rFonts w:ascii="宋体" w:hAnsi="宋体"/>
                <w:color w:val="auto"/>
                <w:sz w:val="24"/>
              </w:rPr>
            </w:pPr>
            <w:r>
              <w:rPr>
                <w:rFonts w:hint="eastAsia" w:ascii="宋体" w:hAnsi="宋体"/>
                <w:color w:val="auto"/>
                <w:sz w:val="24"/>
              </w:rPr>
              <w:t>位  置</w:t>
            </w:r>
          </w:p>
        </w:tc>
        <w:tc>
          <w:tcPr>
            <w:tcW w:w="2079" w:type="dxa"/>
            <w:vAlign w:val="center"/>
          </w:tcPr>
          <w:p>
            <w:pPr>
              <w:ind w:firstLine="435"/>
              <w:jc w:val="center"/>
              <w:rPr>
                <w:rFonts w:ascii="宋体" w:hAnsi="宋体"/>
                <w:color w:val="auto"/>
                <w:sz w:val="24"/>
              </w:rPr>
            </w:pPr>
            <w:r>
              <w:rPr>
                <w:rFonts w:hint="eastAsia" w:ascii="宋体" w:hAnsi="宋体"/>
                <w:color w:val="auto"/>
                <w:sz w:val="24"/>
              </w:rPr>
              <w:t>需用时间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8"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c>
          <w:tcPr>
            <w:tcW w:w="2079" w:type="dxa"/>
          </w:tcPr>
          <w:p>
            <w:pPr>
              <w:ind w:firstLine="435"/>
              <w:rPr>
                <w:rFonts w:ascii="宋体" w:hAnsi="宋体"/>
                <w:color w:val="auto"/>
                <w:sz w:val="24"/>
              </w:rPr>
            </w:pPr>
          </w:p>
        </w:tc>
      </w:tr>
    </w:tbl>
    <w:p>
      <w:pPr>
        <w:spacing w:line="420" w:lineRule="exact"/>
        <w:ind w:firstLine="435"/>
        <w:rPr>
          <w:rFonts w:ascii="宋体" w:hAnsi="宋体"/>
          <w:color w:val="auto"/>
          <w:szCs w:val="21"/>
        </w:rPr>
      </w:pPr>
    </w:p>
    <w:p>
      <w:pPr>
        <w:pStyle w:val="5"/>
        <w:ind w:firstLine="435"/>
        <w:jc w:val="center"/>
        <w:rPr>
          <w:rFonts w:ascii="宋体" w:hAnsi="宋体"/>
          <w:color w:val="auto"/>
          <w:sz w:val="30"/>
          <w:szCs w:val="30"/>
        </w:rPr>
      </w:pPr>
      <w:r>
        <w:rPr>
          <w:rFonts w:ascii="宋体" w:hAnsi="宋体"/>
          <w:color w:val="auto"/>
          <w:szCs w:val="21"/>
        </w:rPr>
        <w:br w:type="page"/>
      </w:r>
      <w:bookmarkStart w:id="136" w:name="_Toc10014034"/>
      <w:bookmarkStart w:id="137" w:name="_Toc10015976"/>
      <w:bookmarkStart w:id="138" w:name="_Toc478287242"/>
      <w:r>
        <w:rPr>
          <w:rFonts w:hint="eastAsia" w:ascii="宋体" w:hAnsi="宋体"/>
          <w:color w:val="auto"/>
          <w:sz w:val="30"/>
          <w:szCs w:val="30"/>
        </w:rPr>
        <w:t>十一、其他材料</w:t>
      </w:r>
      <w:bookmarkEnd w:id="136"/>
      <w:bookmarkEnd w:id="137"/>
      <w:bookmarkEnd w:id="138"/>
    </w:p>
    <w:p>
      <w:pPr>
        <w:spacing w:line="400" w:lineRule="exact"/>
        <w:rPr>
          <w:rFonts w:ascii="宋体" w:hAnsi="宋体"/>
          <w:color w:val="auto"/>
          <w:sz w:val="28"/>
          <w:szCs w:val="28"/>
        </w:rPr>
      </w:pPr>
      <w:r>
        <w:rPr>
          <w:rFonts w:hint="eastAsia" w:ascii="宋体" w:hAnsi="宋体"/>
          <w:color w:val="auto"/>
          <w:sz w:val="28"/>
          <w:szCs w:val="28"/>
        </w:rPr>
        <w:t>以下有效证书的复印件：</w:t>
      </w:r>
    </w:p>
    <w:p>
      <w:pPr>
        <w:spacing w:line="400" w:lineRule="exact"/>
        <w:ind w:left="550" w:leftChars="250"/>
        <w:rPr>
          <w:rFonts w:hint="eastAsia" w:ascii="宋体" w:hAnsi="宋体"/>
          <w:color w:val="auto"/>
          <w:sz w:val="24"/>
        </w:rPr>
      </w:pPr>
      <w:r>
        <w:rPr>
          <w:rFonts w:hint="eastAsia" w:ascii="宋体" w:hAnsi="宋体"/>
          <w:color w:val="auto"/>
          <w:sz w:val="24"/>
        </w:rPr>
        <w:t>营业执照</w:t>
      </w:r>
    </w:p>
    <w:p>
      <w:pPr>
        <w:pStyle w:val="2"/>
        <w:rPr>
          <w:rFonts w:hint="default" w:eastAsiaTheme="minorEastAsia"/>
          <w:color w:val="auto"/>
          <w:lang w:val="en-US" w:eastAsia="zh-CN"/>
        </w:rPr>
      </w:pPr>
      <w:r>
        <w:rPr>
          <w:rFonts w:hint="eastAsia"/>
          <w:color w:val="auto"/>
          <w:lang w:val="en-US" w:eastAsia="zh-CN"/>
        </w:rPr>
        <w:t xml:space="preserve">     特种工程（结构补强）专业承包资质</w:t>
      </w:r>
    </w:p>
    <w:p>
      <w:pPr>
        <w:spacing w:line="400" w:lineRule="exact"/>
        <w:ind w:left="560" w:leftChars="200" w:hanging="120" w:hangingChars="50"/>
        <w:rPr>
          <w:rFonts w:hint="eastAsia" w:ascii="宋体" w:hAnsi="宋体" w:eastAsiaTheme="minorEastAsia"/>
          <w:color w:val="auto"/>
          <w:sz w:val="24"/>
          <w:lang w:eastAsia="zh-CN"/>
        </w:rPr>
      </w:pPr>
      <w:r>
        <w:rPr>
          <w:rFonts w:hint="eastAsia" w:ascii="宋体" w:hAnsi="宋体"/>
          <w:color w:val="auto"/>
          <w:sz w:val="24"/>
        </w:rPr>
        <w:t xml:space="preserve"> 银行基本账户开户许可证或银行</w:t>
      </w:r>
      <w:r>
        <w:rPr>
          <w:rFonts w:hint="eastAsia" w:ascii="宋体" w:hAnsi="宋体"/>
          <w:color w:val="auto"/>
          <w:sz w:val="24"/>
          <w:lang w:eastAsia="zh-CN"/>
        </w:rPr>
        <w:t>基本账户信息</w:t>
      </w:r>
    </w:p>
    <w:p>
      <w:pPr>
        <w:spacing w:line="400" w:lineRule="exact"/>
        <w:ind w:firstLine="480" w:firstLineChars="200"/>
        <w:rPr>
          <w:rFonts w:ascii="宋体" w:hAnsi="宋体"/>
          <w:color w:val="auto"/>
          <w:sz w:val="24"/>
        </w:rPr>
      </w:pPr>
      <w:r>
        <w:rPr>
          <w:rFonts w:hint="eastAsia" w:ascii="宋体" w:hAnsi="宋体"/>
          <w:color w:val="auto"/>
          <w:sz w:val="24"/>
        </w:rPr>
        <w:t>项目经理的建造师证及安全生产考核合格证书</w:t>
      </w:r>
    </w:p>
    <w:p>
      <w:pPr>
        <w:spacing w:line="400" w:lineRule="exact"/>
        <w:ind w:firstLine="480" w:firstLineChars="200"/>
        <w:rPr>
          <w:rFonts w:ascii="宋体" w:hAnsi="宋体"/>
          <w:color w:val="auto"/>
          <w:sz w:val="24"/>
        </w:rPr>
      </w:pPr>
      <w:r>
        <w:rPr>
          <w:rFonts w:hint="eastAsia" w:ascii="宋体" w:hAnsi="宋体"/>
          <w:color w:val="auto"/>
          <w:sz w:val="24"/>
        </w:rPr>
        <w:t>安全生产许可证</w:t>
      </w:r>
    </w:p>
    <w:p>
      <w:pPr>
        <w:spacing w:line="400" w:lineRule="exact"/>
        <w:ind w:firstLine="480" w:firstLineChars="200"/>
        <w:rPr>
          <w:rFonts w:ascii="宋体" w:hAnsi="宋体"/>
          <w:color w:val="auto"/>
          <w:sz w:val="24"/>
        </w:rPr>
      </w:pPr>
      <w:r>
        <w:rPr>
          <w:rFonts w:hint="eastAsia" w:ascii="宋体" w:hAnsi="宋体"/>
          <w:color w:val="auto"/>
          <w:sz w:val="24"/>
        </w:rPr>
        <w:t>授权委托书、法人或被委托人身份证，其中被委托人必须为本公司正式人员，并出具由本公司交纳的养老保险证明</w:t>
      </w:r>
    </w:p>
    <w:p>
      <w:pPr>
        <w:spacing w:line="400" w:lineRule="exact"/>
        <w:ind w:firstLine="480" w:firstLineChars="200"/>
        <w:rPr>
          <w:rFonts w:ascii="宋体" w:hAnsi="宋体"/>
          <w:color w:val="auto"/>
          <w:sz w:val="24"/>
        </w:rPr>
      </w:pPr>
      <w:r>
        <w:rPr>
          <w:rFonts w:hint="eastAsia" w:ascii="宋体" w:hAnsi="宋体"/>
          <w:color w:val="auto"/>
          <w:sz w:val="24"/>
        </w:rPr>
        <w:t>无重大违法记录声明书</w:t>
      </w:r>
    </w:p>
    <w:p>
      <w:pPr>
        <w:spacing w:line="440" w:lineRule="exact"/>
        <w:ind w:firstLine="480" w:firstLineChars="200"/>
        <w:rPr>
          <w:rFonts w:ascii="宋体" w:hAnsi="宋体"/>
          <w:color w:val="auto"/>
          <w:sz w:val="24"/>
        </w:rPr>
      </w:pPr>
      <w:r>
        <w:rPr>
          <w:rFonts w:hint="eastAsia" w:ascii="宋体" w:hAnsi="宋体"/>
          <w:color w:val="auto"/>
          <w:sz w:val="24"/>
        </w:rPr>
        <w:t>企业完税证明</w:t>
      </w:r>
    </w:p>
    <w:p>
      <w:pPr>
        <w:spacing w:line="400" w:lineRule="exact"/>
        <w:ind w:firstLine="600" w:firstLineChars="250"/>
        <w:rPr>
          <w:rFonts w:ascii="宋体" w:hAnsi="宋体"/>
          <w:color w:val="auto"/>
          <w:sz w:val="24"/>
          <w:u w:val="single"/>
        </w:rPr>
      </w:pPr>
      <w:r>
        <w:rPr>
          <w:rFonts w:hint="eastAsia" w:ascii="宋体" w:hAnsi="宋体"/>
          <w:color w:val="auto"/>
          <w:sz w:val="24"/>
          <w:u w:val="single"/>
        </w:rPr>
        <w:t>磋商文件中要求的其它资料</w:t>
      </w:r>
    </w:p>
    <w:p>
      <w:pPr>
        <w:spacing w:line="400" w:lineRule="exact"/>
        <w:ind w:firstLine="600" w:firstLineChars="250"/>
        <w:rPr>
          <w:rFonts w:ascii="宋体" w:hAnsi="宋体"/>
          <w:color w:val="auto"/>
          <w:sz w:val="24"/>
          <w:u w:val="single"/>
        </w:rPr>
      </w:pPr>
    </w:p>
    <w:p>
      <w:pPr>
        <w:rPr>
          <w:rFonts w:ascii="宋体" w:hAnsi="宋体"/>
          <w:color w:val="auto"/>
          <w:sz w:val="24"/>
          <w:u w:val="single"/>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pStyle w:val="2"/>
        <w:rPr>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ind w:firstLine="435"/>
        <w:rPr>
          <w:rFonts w:ascii="宋体" w:hAnsi="宋体"/>
          <w:color w:val="auto"/>
        </w:rPr>
      </w:pPr>
    </w:p>
    <w:p>
      <w:pPr>
        <w:pStyle w:val="26"/>
        <w:rPr>
          <w:rFonts w:asciiTheme="minorEastAsia" w:hAnsiTheme="minorEastAsia" w:eastAsiaTheme="minorEastAsia"/>
          <w:b w:val="0"/>
          <w:bCs w:val="0"/>
          <w:color w:val="auto"/>
          <w:sz w:val="24"/>
          <w:szCs w:val="24"/>
        </w:rPr>
      </w:pPr>
      <w:r>
        <w:rPr>
          <w:rFonts w:hint="eastAsia" w:asciiTheme="minorEastAsia" w:hAnsiTheme="minorEastAsia" w:eastAsiaTheme="minorEastAsia"/>
          <w:b w:val="0"/>
          <w:bCs w:val="0"/>
          <w:color w:val="auto"/>
          <w:sz w:val="24"/>
          <w:szCs w:val="24"/>
        </w:rPr>
        <w:t>其它：为配合疫情期间交易中心对防控工作的落实管理，供应商可自行准备好以下承诺书，单独提供，无须做入响应文件中，不提供不作为无效投标：</w:t>
      </w:r>
    </w:p>
    <w:p>
      <w:pPr>
        <w:spacing w:line="520" w:lineRule="exact"/>
        <w:jc w:val="center"/>
        <w:rPr>
          <w:rFonts w:asciiTheme="minorEastAsia" w:hAnsiTheme="minorEastAsia" w:cstheme="majorBidi"/>
          <w:color w:val="auto"/>
          <w:kern w:val="28"/>
          <w:sz w:val="24"/>
          <w:szCs w:val="24"/>
        </w:rPr>
      </w:pPr>
      <w:r>
        <w:rPr>
          <w:rFonts w:hint="eastAsia" w:asciiTheme="minorEastAsia" w:hAnsiTheme="minorEastAsia" w:cstheme="majorBidi"/>
          <w:color w:val="auto"/>
          <w:kern w:val="28"/>
          <w:sz w:val="24"/>
          <w:szCs w:val="24"/>
        </w:rPr>
        <w:t>供应商承诺书</w:t>
      </w:r>
    </w:p>
    <w:p>
      <w:pPr>
        <w:spacing w:line="520" w:lineRule="exact"/>
        <w:ind w:firstLine="480" w:firstLineChars="200"/>
        <w:rPr>
          <w:rFonts w:asciiTheme="minorEastAsia" w:hAnsiTheme="minorEastAsia" w:cstheme="majorBidi"/>
          <w:color w:val="auto"/>
          <w:kern w:val="28"/>
          <w:sz w:val="24"/>
          <w:szCs w:val="24"/>
        </w:rPr>
      </w:pPr>
      <w:r>
        <w:rPr>
          <w:rFonts w:hint="eastAsia" w:asciiTheme="minorEastAsia" w:hAnsiTheme="minorEastAsia" w:cstheme="majorBidi"/>
          <w:color w:val="auto"/>
          <w:kern w:val="28"/>
          <w:sz w:val="24"/>
          <w:szCs w:val="24"/>
        </w:rPr>
        <w:t>本单位承诺严格落实国家、省、市相关工作部署，遵守《中华人民共和国传染病防治法》及菏泽市关于新型冠状病毒感染的肺炎疫情防控工作的相关通知要求。</w:t>
      </w:r>
    </w:p>
    <w:p>
      <w:pPr>
        <w:spacing w:line="520" w:lineRule="exact"/>
        <w:ind w:firstLine="480" w:firstLineChars="200"/>
        <w:rPr>
          <w:rFonts w:asciiTheme="minorEastAsia" w:hAnsiTheme="minorEastAsia" w:cstheme="majorBidi"/>
          <w:color w:val="auto"/>
          <w:kern w:val="28"/>
          <w:sz w:val="24"/>
          <w:szCs w:val="24"/>
        </w:rPr>
      </w:pPr>
      <w:r>
        <w:rPr>
          <w:rFonts w:hint="eastAsia" w:asciiTheme="minorEastAsia" w:hAnsiTheme="minorEastAsia" w:cstheme="majorBidi"/>
          <w:color w:val="auto"/>
          <w:kern w:val="28"/>
          <w:sz w:val="24"/>
          <w:szCs w:val="24"/>
        </w:rPr>
        <w:t>本单位于</w:t>
      </w:r>
      <w:r>
        <w:rPr>
          <w:rFonts w:asciiTheme="minorEastAsia" w:hAnsiTheme="minorEastAsia" w:cstheme="majorBidi"/>
          <w:color w:val="auto"/>
          <w:kern w:val="28"/>
          <w:sz w:val="24"/>
          <w:szCs w:val="24"/>
        </w:rPr>
        <w:t>2020</w:t>
      </w:r>
      <w:r>
        <w:rPr>
          <w:rFonts w:hint="eastAsia" w:asciiTheme="minorEastAsia" w:hAnsiTheme="minorEastAsia" w:cstheme="majorBidi"/>
          <w:color w:val="auto"/>
          <w:kern w:val="28"/>
          <w:sz w:val="24"/>
          <w:szCs w:val="24"/>
        </w:rPr>
        <w:t>年___月___日参加</w:t>
      </w:r>
      <w:r>
        <w:rPr>
          <w:rFonts w:hint="eastAsia" w:asciiTheme="minorEastAsia" w:hAnsiTheme="minorEastAsia" w:cstheme="majorBidi"/>
          <w:color w:val="auto"/>
          <w:kern w:val="28"/>
          <w:sz w:val="24"/>
          <w:szCs w:val="24"/>
          <w:lang w:eastAsia="zh-CN"/>
        </w:rPr>
        <w:t>巨野县武装部民兵训练楼加固工程项目</w:t>
      </w:r>
      <w:r>
        <w:rPr>
          <w:rFonts w:hint="eastAsia" w:asciiTheme="minorEastAsia" w:hAnsiTheme="minorEastAsia" w:cstheme="majorBidi"/>
          <w:color w:val="auto"/>
          <w:kern w:val="28"/>
          <w:sz w:val="24"/>
          <w:szCs w:val="24"/>
        </w:rPr>
        <w:t>的现场交易活动。</w:t>
      </w:r>
    </w:p>
    <w:p>
      <w:pPr>
        <w:spacing w:line="520" w:lineRule="exact"/>
        <w:ind w:firstLine="480" w:firstLineChars="200"/>
        <w:rPr>
          <w:rFonts w:asciiTheme="minorEastAsia" w:hAnsiTheme="minorEastAsia" w:cstheme="majorBidi"/>
          <w:color w:val="auto"/>
          <w:kern w:val="28"/>
          <w:sz w:val="24"/>
          <w:szCs w:val="24"/>
        </w:rPr>
      </w:pPr>
      <w:r>
        <w:rPr>
          <w:rFonts w:hint="eastAsia" w:asciiTheme="minorEastAsia" w:hAnsiTheme="minorEastAsia" w:cstheme="majorBidi"/>
          <w:color w:val="auto"/>
          <w:kern w:val="28"/>
          <w:sz w:val="24"/>
          <w:szCs w:val="24"/>
        </w:rPr>
        <w:t>本单位承诺在现场交易活动过程中做到以下几点：</w:t>
      </w:r>
    </w:p>
    <w:p>
      <w:pPr>
        <w:spacing w:line="520" w:lineRule="exact"/>
        <w:ind w:firstLine="480" w:firstLineChars="200"/>
        <w:rPr>
          <w:rFonts w:asciiTheme="minorEastAsia" w:hAnsiTheme="minorEastAsia" w:cstheme="majorBidi"/>
          <w:color w:val="auto"/>
          <w:kern w:val="28"/>
          <w:sz w:val="24"/>
          <w:szCs w:val="24"/>
        </w:rPr>
      </w:pPr>
      <w:r>
        <w:rPr>
          <w:rFonts w:hint="eastAsia" w:asciiTheme="minorEastAsia" w:hAnsiTheme="minorEastAsia" w:cstheme="majorBidi"/>
          <w:color w:val="auto"/>
          <w:kern w:val="28"/>
          <w:sz w:val="24"/>
          <w:szCs w:val="24"/>
        </w:rPr>
        <w:t>1．参与投标、报名人员积极配合交易场所工作人员进行体温检测和人员信息登记。不符合防控管理要求的人员，不进入现场交易场所。</w:t>
      </w:r>
    </w:p>
    <w:p>
      <w:pPr>
        <w:spacing w:line="520" w:lineRule="exact"/>
        <w:ind w:firstLine="480" w:firstLineChars="200"/>
        <w:rPr>
          <w:rFonts w:asciiTheme="minorEastAsia" w:hAnsiTheme="minorEastAsia" w:cstheme="majorBidi"/>
          <w:color w:val="auto"/>
          <w:kern w:val="28"/>
          <w:sz w:val="24"/>
          <w:szCs w:val="24"/>
        </w:rPr>
      </w:pPr>
      <w:r>
        <w:rPr>
          <w:rFonts w:hint="eastAsia" w:asciiTheme="minorEastAsia" w:hAnsiTheme="minorEastAsia" w:cstheme="majorBidi"/>
          <w:color w:val="auto"/>
          <w:kern w:val="28"/>
          <w:sz w:val="24"/>
          <w:szCs w:val="24"/>
        </w:rPr>
        <w:t>2．参加供应商员自觉做好个人防护，全程佩戴口罩，严格遵守交易现场管理规定，听从交易场所工作人员的引导。</w:t>
      </w:r>
    </w:p>
    <w:p>
      <w:pPr>
        <w:spacing w:line="520" w:lineRule="exact"/>
        <w:ind w:firstLine="480" w:firstLineChars="200"/>
        <w:rPr>
          <w:rFonts w:asciiTheme="minorEastAsia" w:hAnsiTheme="minorEastAsia" w:cstheme="majorBidi"/>
          <w:color w:val="auto"/>
          <w:kern w:val="28"/>
          <w:sz w:val="24"/>
          <w:szCs w:val="24"/>
        </w:rPr>
      </w:pPr>
      <w:r>
        <w:rPr>
          <w:rFonts w:hint="eastAsia" w:asciiTheme="minorEastAsia" w:hAnsiTheme="minorEastAsia" w:cstheme="majorBidi"/>
          <w:color w:val="auto"/>
          <w:kern w:val="28"/>
          <w:sz w:val="24"/>
          <w:szCs w:val="24"/>
        </w:rPr>
        <w:t>3．本单位所派供应商员____________（姓名），__________________（身份证号码），__________（联系电话），在______（省、市）居住，14天内无湖北及较重疫区的旅行史、居住史，14天内无与新冠肺炎患者接触史，以及 14天内无感冒、发烧等症状，身体健康。</w:t>
      </w:r>
    </w:p>
    <w:p>
      <w:pPr>
        <w:spacing w:line="520" w:lineRule="exact"/>
        <w:ind w:firstLine="480" w:firstLineChars="200"/>
        <w:rPr>
          <w:rFonts w:asciiTheme="minorEastAsia" w:hAnsiTheme="minorEastAsia" w:cstheme="majorBidi"/>
          <w:color w:val="auto"/>
          <w:kern w:val="28"/>
          <w:sz w:val="24"/>
          <w:szCs w:val="24"/>
        </w:rPr>
      </w:pPr>
      <w:r>
        <w:rPr>
          <w:rFonts w:hint="eastAsia" w:asciiTheme="minorEastAsia" w:hAnsiTheme="minorEastAsia" w:cstheme="majorBidi"/>
          <w:color w:val="auto"/>
          <w:kern w:val="28"/>
          <w:sz w:val="24"/>
          <w:szCs w:val="24"/>
        </w:rPr>
        <w:t>4．本单位保证做好投标前期的各项准备工作，提前到达交易场地区域，避免因工作疏忽导致时间拖延，造成人员聚集。</w:t>
      </w:r>
    </w:p>
    <w:p>
      <w:pPr>
        <w:spacing w:line="520" w:lineRule="exact"/>
        <w:ind w:firstLine="480" w:firstLineChars="200"/>
        <w:rPr>
          <w:rFonts w:asciiTheme="minorEastAsia" w:hAnsiTheme="minorEastAsia" w:cstheme="majorBidi"/>
          <w:color w:val="auto"/>
          <w:kern w:val="28"/>
          <w:sz w:val="24"/>
          <w:szCs w:val="24"/>
        </w:rPr>
      </w:pPr>
      <w:r>
        <w:rPr>
          <w:rFonts w:hint="eastAsia" w:asciiTheme="minorEastAsia" w:hAnsiTheme="minorEastAsia" w:cstheme="majorBidi"/>
          <w:color w:val="auto"/>
          <w:kern w:val="28"/>
          <w:sz w:val="24"/>
          <w:szCs w:val="24"/>
        </w:rPr>
        <w:t>5．现场交易活动结束后，本单位人员迅速离场，不在公共区域内停留。</w:t>
      </w:r>
    </w:p>
    <w:p>
      <w:pPr>
        <w:spacing w:line="520" w:lineRule="exact"/>
        <w:ind w:firstLine="480" w:firstLineChars="200"/>
        <w:rPr>
          <w:rFonts w:asciiTheme="minorEastAsia" w:hAnsiTheme="minorEastAsia" w:cstheme="majorBidi"/>
          <w:color w:val="auto"/>
          <w:kern w:val="28"/>
          <w:sz w:val="24"/>
          <w:szCs w:val="24"/>
        </w:rPr>
      </w:pPr>
    </w:p>
    <w:p>
      <w:pPr>
        <w:spacing w:line="520" w:lineRule="exact"/>
        <w:ind w:firstLine="1440" w:firstLineChars="600"/>
        <w:rPr>
          <w:rFonts w:asciiTheme="minorEastAsia" w:hAnsiTheme="minorEastAsia" w:cstheme="majorBidi"/>
          <w:color w:val="auto"/>
          <w:kern w:val="28"/>
          <w:sz w:val="24"/>
          <w:szCs w:val="24"/>
        </w:rPr>
      </w:pPr>
      <w:r>
        <w:rPr>
          <w:rFonts w:hint="eastAsia" w:asciiTheme="minorEastAsia" w:hAnsiTheme="minorEastAsia" w:cstheme="majorBidi"/>
          <w:color w:val="auto"/>
          <w:kern w:val="28"/>
          <w:sz w:val="24"/>
          <w:szCs w:val="24"/>
        </w:rPr>
        <w:t>供应商名称（公章）：</w:t>
      </w:r>
    </w:p>
    <w:p>
      <w:pPr>
        <w:spacing w:line="520" w:lineRule="exact"/>
        <w:ind w:firstLine="1440" w:firstLineChars="600"/>
        <w:rPr>
          <w:rFonts w:asciiTheme="minorEastAsia" w:hAnsiTheme="minorEastAsia" w:cstheme="majorBidi"/>
          <w:color w:val="auto"/>
          <w:kern w:val="28"/>
          <w:sz w:val="24"/>
          <w:szCs w:val="24"/>
        </w:rPr>
      </w:pPr>
    </w:p>
    <w:p>
      <w:pPr>
        <w:spacing w:line="520" w:lineRule="exact"/>
        <w:ind w:firstLine="1440" w:firstLineChars="600"/>
        <w:rPr>
          <w:rFonts w:asciiTheme="minorEastAsia" w:hAnsiTheme="minorEastAsia" w:cstheme="majorBidi"/>
          <w:color w:val="auto"/>
          <w:kern w:val="28"/>
          <w:sz w:val="24"/>
          <w:szCs w:val="24"/>
        </w:rPr>
      </w:pPr>
      <w:r>
        <w:rPr>
          <w:rFonts w:hint="eastAsia" w:asciiTheme="minorEastAsia" w:hAnsiTheme="minorEastAsia" w:cstheme="majorBidi"/>
          <w:color w:val="auto"/>
          <w:kern w:val="28"/>
          <w:sz w:val="24"/>
          <w:szCs w:val="24"/>
        </w:rPr>
        <w:t>承诺人（签字）：</w:t>
      </w:r>
    </w:p>
    <w:p>
      <w:pPr>
        <w:jc w:val="right"/>
        <w:rPr>
          <w:rFonts w:asciiTheme="minorEastAsia" w:hAnsiTheme="minorEastAsia" w:cstheme="majorBidi"/>
          <w:color w:val="auto"/>
          <w:kern w:val="28"/>
          <w:sz w:val="24"/>
          <w:szCs w:val="24"/>
        </w:rPr>
      </w:pPr>
    </w:p>
    <w:p>
      <w:pPr>
        <w:jc w:val="right"/>
        <w:rPr>
          <w:rFonts w:asciiTheme="minorEastAsia" w:hAnsiTheme="minorEastAsia" w:cstheme="majorBidi"/>
          <w:color w:val="auto"/>
          <w:kern w:val="28"/>
          <w:sz w:val="24"/>
          <w:szCs w:val="24"/>
        </w:rPr>
      </w:pPr>
    </w:p>
    <w:p>
      <w:pPr>
        <w:jc w:val="right"/>
        <w:rPr>
          <w:rFonts w:asciiTheme="minorEastAsia" w:hAnsiTheme="minorEastAsia" w:cstheme="majorBidi"/>
          <w:color w:val="auto"/>
          <w:kern w:val="28"/>
          <w:sz w:val="24"/>
          <w:szCs w:val="24"/>
        </w:rPr>
      </w:pPr>
    </w:p>
    <w:p>
      <w:pPr>
        <w:jc w:val="right"/>
        <w:rPr>
          <w:rFonts w:asciiTheme="minorEastAsia" w:hAnsiTheme="minorEastAsia" w:cstheme="majorBidi"/>
          <w:color w:val="auto"/>
          <w:kern w:val="28"/>
          <w:sz w:val="24"/>
          <w:szCs w:val="24"/>
        </w:rPr>
      </w:pPr>
      <w:r>
        <w:rPr>
          <w:rFonts w:hint="eastAsia" w:asciiTheme="minorEastAsia" w:hAnsiTheme="minorEastAsia" w:cstheme="majorBidi"/>
          <w:color w:val="auto"/>
          <w:kern w:val="28"/>
          <w:sz w:val="24"/>
          <w:szCs w:val="24"/>
        </w:rPr>
        <w:t>年  月  日</w:t>
      </w:r>
    </w:p>
    <w:sectPr>
      <w:footerReference r:id="rId10" w:type="first"/>
      <w:footerReference r:id="rId9" w:type="default"/>
      <w:pgSz w:w="11900" w:h="16838"/>
      <w:pgMar w:top="851" w:right="1106" w:bottom="108" w:left="1100" w:header="0" w:footer="0" w:gutter="0"/>
      <w:cols w:equalWidth="0" w:num="1">
        <w:col w:w="9700"/>
      </w:cols>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A0204"/>
    <w:charset w:val="00"/>
    <w:family w:val="roman"/>
    <w:pitch w:val="default"/>
    <w:sig w:usb0="E00002FF" w:usb1="4000045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MS PGothic">
    <w:panose1 w:val="020B0600070205080204"/>
    <w:charset w:val="80"/>
    <w:family w:val="swiss"/>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37"/>
        <w:rFonts w:ascii="仿宋_GB2312" w:eastAsia="仿宋_GB2312"/>
      </w:rPr>
    </w:pPr>
    <w:r>
      <w:rPr>
        <w:rFonts w:hint="eastAsia" w:ascii="仿宋_GB2312" w:eastAsia="仿宋_GB2312"/>
      </w:rPr>
      <w:fldChar w:fldCharType="begin"/>
    </w:r>
    <w:r>
      <w:rPr>
        <w:rStyle w:val="37"/>
        <w:rFonts w:hint="eastAsia" w:ascii="仿宋_GB2312" w:eastAsia="仿宋_GB2312"/>
      </w:rPr>
      <w:instrText xml:space="preserve">PAGE  </w:instrText>
    </w:r>
    <w:r>
      <w:rPr>
        <w:rFonts w:hint="eastAsia" w:ascii="仿宋_GB2312" w:eastAsia="仿宋_GB2312"/>
      </w:rPr>
      <w:fldChar w:fldCharType="separate"/>
    </w:r>
    <w:r>
      <w:rPr>
        <w:rStyle w:val="37"/>
        <w:rFonts w:ascii="仿宋_GB2312" w:eastAsia="仿宋_GB2312"/>
      </w:rPr>
      <w:t>80</w:t>
    </w:r>
    <w:r>
      <w:rPr>
        <w:rFonts w:hint="eastAsia" w:ascii="仿宋_GB2312" w:eastAsia="仿宋_GB2312"/>
      </w:rPr>
      <w:fldChar w:fldCharType="end"/>
    </w:r>
  </w:p>
  <w:p>
    <w:pPr>
      <w:pStyle w:val="23"/>
      <w:jc w:val="right"/>
    </w:pPr>
    <w:r>
      <w:rPr>
        <w:rFonts w:hint="eastAsia"/>
      </w:rPr>
      <w:t>巨野正和招标代理有限公司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37"/>
      </w:rPr>
    </w:pPr>
    <w:r>
      <w:fldChar w:fldCharType="begin"/>
    </w:r>
    <w:r>
      <w:rPr>
        <w:rStyle w:val="37"/>
      </w:rPr>
      <w:instrText xml:space="preserve">PAGE  </w:instrText>
    </w:r>
    <w:r>
      <w:fldChar w:fldCharType="end"/>
    </w:r>
  </w:p>
  <w:p>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132809"/>
    </w:sdtPr>
    <w:sdtContent>
      <w:p>
        <w:pPr>
          <w:pStyle w:val="23"/>
          <w:jc w:val="center"/>
        </w:pPr>
        <w:r>
          <w:rPr>
            <w:rFonts w:hint="eastAsia"/>
          </w:rPr>
          <w:t xml:space="preserve">                                             </w:t>
        </w:r>
        <w:r>
          <w:fldChar w:fldCharType="begin"/>
        </w:r>
        <w:r>
          <w:instrText xml:space="preserve"> PAGE   \* MERGEFORMAT </w:instrText>
        </w:r>
        <w:r>
          <w:fldChar w:fldCharType="separate"/>
        </w:r>
        <w:r>
          <w:rPr>
            <w:lang w:val="zh-CN"/>
          </w:rPr>
          <w:t>89</w:t>
        </w:r>
        <w:r>
          <w:rPr>
            <w:lang w:val="zh-CN"/>
          </w:rPr>
          <w:fldChar w:fldCharType="end"/>
        </w:r>
        <w:r>
          <w:rPr>
            <w:rFonts w:hint="eastAsia"/>
          </w:rPr>
          <w:t xml:space="preserve">                                  巨野正和招标代理有限公司</w:t>
        </w:r>
      </w:p>
    </w:sdtContent>
  </w:sdt>
  <w:p>
    <w:pPr>
      <w:pStyle w:val="2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91293052"/>
      <w:docPartObj>
        <w:docPartGallery w:val="autotext"/>
      </w:docPartObj>
    </w:sdtPr>
    <w:sdtContent>
      <w:p>
        <w:pPr>
          <w:pStyle w:val="23"/>
          <w:jc w:val="right"/>
        </w:pPr>
        <w:r>
          <w:fldChar w:fldCharType="begin"/>
        </w:r>
        <w:r>
          <w:instrText xml:space="preserve"> PAGE   \* MERGEFORMAT </w:instrText>
        </w:r>
        <w:r>
          <w:fldChar w:fldCharType="separate"/>
        </w:r>
        <w:r>
          <w:rPr>
            <w:lang w:val="zh-CN"/>
          </w:rPr>
          <w:t>81</w:t>
        </w:r>
        <w:r>
          <w:rPr>
            <w:lang w:val="zh-CN"/>
          </w:rPr>
          <w:fldChar w:fldCharType="end"/>
        </w:r>
        <w:r>
          <w:rPr>
            <w:rFonts w:hint="eastAsia"/>
          </w:rPr>
          <w:t xml:space="preserve">                             巨野正和招标代理有限公司</w:t>
        </w:r>
      </w:p>
      <w:p>
        <w:pPr>
          <w:pStyle w:val="23"/>
          <w:jc w:val="center"/>
        </w:pPr>
      </w:p>
    </w:sdtContent>
  </w:sdt>
  <w:p>
    <w:pPr>
      <w:pStyle w:val="23"/>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ind w:right="-1014" w:rightChars="-461"/>
      <w:jc w:val="both"/>
      <w:rPr>
        <w:rFonts w:asciiTheme="minorEastAsia" w:hAnsiTheme="minorEastAsia"/>
      </w:rPr>
    </w:pPr>
  </w:p>
  <w:p>
    <w:pPr>
      <w:pStyle w:val="24"/>
      <w:pBdr>
        <w:bottom w:val="none" w:color="auto" w:sz="0" w:space="0"/>
      </w:pBdr>
      <w:ind w:right="-1014" w:rightChars="-461"/>
      <w:jc w:val="both"/>
      <w:rPr>
        <w:szCs w:val="21"/>
        <w:u w:val="single"/>
      </w:rPr>
    </w:pPr>
    <w:r>
      <w:rPr>
        <w:rFonts w:hint="eastAsia"/>
        <w:u w:val="single"/>
        <w:lang w:eastAsia="zh-CN"/>
      </w:rPr>
      <w:t>巨野县武装部民兵训练楼加固工程项目</w:t>
    </w:r>
    <w:r>
      <w:rPr>
        <w:rFonts w:hint="eastAsia"/>
        <w:u w:val="single"/>
      </w:rPr>
      <w:t>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ind w:right="-1014" w:rightChars="-461"/>
      <w:jc w:val="both"/>
      <w:rPr>
        <w:kern w:val="2"/>
      </w:rPr>
    </w:pPr>
  </w:p>
  <w:p>
    <w:pPr>
      <w:pStyle w:val="24"/>
      <w:pBdr>
        <w:bottom w:val="none" w:color="auto" w:sz="0" w:space="0"/>
      </w:pBdr>
      <w:ind w:right="-1014" w:rightChars="-461"/>
      <w:jc w:val="both"/>
      <w:rPr>
        <w:u w:val="single"/>
      </w:rPr>
    </w:pPr>
    <w:r>
      <w:rPr>
        <w:rFonts w:hint="eastAsia"/>
        <w:u w:val="single"/>
        <w:lang w:eastAsia="zh-CN"/>
      </w:rPr>
      <w:t>巨野县武装部民兵训练楼加固工程项目</w:t>
    </w:r>
    <w:r>
      <w:rPr>
        <w:rFonts w:hint="eastAsia"/>
        <w:u w:val="single"/>
      </w:rPr>
      <w:t>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DCFB4F"/>
    <w:multiLevelType w:val="singleLevel"/>
    <w:tmpl w:val="8BDCFB4F"/>
    <w:lvl w:ilvl="0" w:tentative="0">
      <w:start w:val="1"/>
      <w:numFmt w:val="decimal"/>
      <w:suff w:val="nothing"/>
      <w:lvlText w:val="（%1）"/>
      <w:lvlJc w:val="left"/>
    </w:lvl>
  </w:abstractNum>
  <w:abstractNum w:abstractNumId="1">
    <w:nsid w:val="A6FD53C5"/>
    <w:multiLevelType w:val="singleLevel"/>
    <w:tmpl w:val="A6FD53C5"/>
    <w:lvl w:ilvl="0" w:tentative="0">
      <w:start w:val="4"/>
      <w:numFmt w:val="decimal"/>
      <w:suff w:val="nothing"/>
      <w:lvlText w:val="%1、"/>
      <w:lvlJc w:val="left"/>
    </w:lvl>
  </w:abstractNum>
  <w:abstractNum w:abstractNumId="2">
    <w:nsid w:val="00001238"/>
    <w:multiLevelType w:val="multilevel"/>
    <w:tmpl w:val="00001238"/>
    <w:lvl w:ilvl="0" w:tentative="0">
      <w:start w:val="2"/>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00003E12"/>
    <w:multiLevelType w:val="multilevel"/>
    <w:tmpl w:val="00003E12"/>
    <w:lvl w:ilvl="0" w:tentative="0">
      <w:start w:val="4"/>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
    <w:nsid w:val="00004B40"/>
    <w:multiLevelType w:val="multilevel"/>
    <w:tmpl w:val="00004B40"/>
    <w:lvl w:ilvl="0" w:tentative="0">
      <w:start w:val="1"/>
      <w:numFmt w:val="decimal"/>
      <w:lvlText w:val="%1)"/>
      <w:lvlJc w:val="left"/>
    </w:lvl>
    <w:lvl w:ilvl="1" w:tentative="0">
      <w:start w:val="3"/>
      <w:numFmt w:val="decimal"/>
      <w:lvlText w:val="%2)"/>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
    <w:nsid w:val="00005878"/>
    <w:multiLevelType w:val="multilevel"/>
    <w:tmpl w:val="00005878"/>
    <w:lvl w:ilvl="0" w:tentative="0">
      <w:start w:val="4"/>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
    <w:nsid w:val="00005CFD"/>
    <w:multiLevelType w:val="multilevel"/>
    <w:tmpl w:val="00005CFD"/>
    <w:lvl w:ilvl="0" w:tentative="0">
      <w:start w:val="1"/>
      <w:numFmt w:val="decimal"/>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
    <w:nsid w:val="3BF74429"/>
    <w:multiLevelType w:val="multilevel"/>
    <w:tmpl w:val="3BF74429"/>
    <w:lvl w:ilvl="0" w:tentative="0">
      <w:start w:val="2"/>
      <w:numFmt w:val="japaneseCounting"/>
      <w:lvlText w:val="%1、"/>
      <w:lvlJc w:val="left"/>
      <w:pPr>
        <w:ind w:left="660" w:hanging="660"/>
      </w:pPr>
      <w:rPr>
        <w:rFonts w:hint="default"/>
        <w:sz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EB1C7E8"/>
    <w:multiLevelType w:val="singleLevel"/>
    <w:tmpl w:val="5EB1C7E8"/>
    <w:lvl w:ilvl="0" w:tentative="0">
      <w:start w:val="1"/>
      <w:numFmt w:val="decimal"/>
      <w:lvlText w:val="%1."/>
      <w:lvlJc w:val="left"/>
      <w:pPr>
        <w:ind w:left="425" w:hanging="425"/>
      </w:pPr>
      <w:rPr>
        <w:rFonts w:hint="default"/>
      </w:rPr>
    </w:lvl>
  </w:abstractNum>
  <w:abstractNum w:abstractNumId="9">
    <w:nsid w:val="66B32ABD"/>
    <w:multiLevelType w:val="multilevel"/>
    <w:tmpl w:val="66B32ABD"/>
    <w:lvl w:ilvl="0" w:tentative="0">
      <w:start w:val="4"/>
      <w:numFmt w:val="japaneseCounting"/>
      <w:lvlText w:val="（%1）"/>
      <w:lvlJc w:val="left"/>
      <w:pPr>
        <w:ind w:left="1080" w:hanging="720"/>
      </w:pPr>
      <w:rPr>
        <w:rFonts w:hint="default" w:cs="宋体"/>
        <w:sz w:val="24"/>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0">
    <w:nsid w:val="76D06498"/>
    <w:multiLevelType w:val="singleLevel"/>
    <w:tmpl w:val="76D06498"/>
    <w:lvl w:ilvl="0" w:tentative="0">
      <w:start w:val="7"/>
      <w:numFmt w:val="decimal"/>
      <w:suff w:val="nothing"/>
      <w:lvlText w:val="%1、"/>
      <w:lvlJc w:val="left"/>
    </w:lvl>
  </w:abstractNum>
  <w:abstractNum w:abstractNumId="11">
    <w:nsid w:val="7A8B7D58"/>
    <w:multiLevelType w:val="multilevel"/>
    <w:tmpl w:val="7A8B7D58"/>
    <w:lvl w:ilvl="0" w:tentative="0">
      <w:start w:val="1"/>
      <w:numFmt w:val="japaneseCounting"/>
      <w:lvlText w:val="第%1章"/>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1"/>
  </w:num>
  <w:num w:numId="2">
    <w:abstractNumId w:val="1"/>
  </w:num>
  <w:num w:numId="3">
    <w:abstractNumId w:val="10"/>
  </w:num>
  <w:num w:numId="4">
    <w:abstractNumId w:val="2"/>
  </w:num>
  <w:num w:numId="5">
    <w:abstractNumId w:val="9"/>
  </w:num>
  <w:num w:numId="6">
    <w:abstractNumId w:val="4"/>
  </w:num>
  <w:num w:numId="7">
    <w:abstractNumId w:val="5"/>
  </w:num>
  <w:num w:numId="8">
    <w:abstractNumId w:val="6"/>
  </w:num>
  <w:num w:numId="9">
    <w:abstractNumId w:val="3"/>
  </w:num>
  <w:num w:numId="10">
    <w:abstractNumId w:val="8"/>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bordersDoNotSurroundHeader w:val="1"/>
  <w:bordersDoNotSurroundFooter w:val="1"/>
  <w:documentProtection w:enforcement="0"/>
  <w:defaultTabStop w:val="720"/>
  <w:drawingGridHorizontalSpacing w:val="110"/>
  <w:displayHorizontalDrawingGridEvery w:val="0"/>
  <w:displayVerticalDrawingGridEvery w:val="2"/>
  <w:characterSpacingControl w:val="doNotCompress"/>
  <w:compat>
    <w:balanceSingleByteDoubleByteWidth/>
    <w:doNotExpandShiftReturn/>
    <w:adjustLineHeightInTable/>
    <w:useFELayout/>
    <w:doNotUseIndentAsNumberingTabStop/>
    <w:useAltKinsokuLineBreakRules/>
    <w:compatSetting w:name="compatibilityMode" w:uri="http://schemas.microsoft.com/office/word" w:val="12"/>
  </w:compat>
  <w:rsids>
    <w:rsidRoot w:val="00630989"/>
    <w:rsid w:val="00003AE3"/>
    <w:rsid w:val="00006430"/>
    <w:rsid w:val="00006868"/>
    <w:rsid w:val="0001063B"/>
    <w:rsid w:val="00013549"/>
    <w:rsid w:val="0001375F"/>
    <w:rsid w:val="000148DD"/>
    <w:rsid w:val="00016635"/>
    <w:rsid w:val="00022BA2"/>
    <w:rsid w:val="00023F81"/>
    <w:rsid w:val="00030DBF"/>
    <w:rsid w:val="00032E49"/>
    <w:rsid w:val="0003791E"/>
    <w:rsid w:val="00041FA2"/>
    <w:rsid w:val="00042CFE"/>
    <w:rsid w:val="00045AEF"/>
    <w:rsid w:val="00046613"/>
    <w:rsid w:val="00046A07"/>
    <w:rsid w:val="00064651"/>
    <w:rsid w:val="00064A28"/>
    <w:rsid w:val="00067419"/>
    <w:rsid w:val="000729E1"/>
    <w:rsid w:val="000755E5"/>
    <w:rsid w:val="00076165"/>
    <w:rsid w:val="00080C81"/>
    <w:rsid w:val="00086F18"/>
    <w:rsid w:val="00090932"/>
    <w:rsid w:val="0009557B"/>
    <w:rsid w:val="000A10B1"/>
    <w:rsid w:val="000A110A"/>
    <w:rsid w:val="000A19BC"/>
    <w:rsid w:val="000A1D3C"/>
    <w:rsid w:val="000A41AC"/>
    <w:rsid w:val="000A7729"/>
    <w:rsid w:val="000B1AFB"/>
    <w:rsid w:val="000B58C4"/>
    <w:rsid w:val="000B7B8A"/>
    <w:rsid w:val="000C027D"/>
    <w:rsid w:val="000C4E14"/>
    <w:rsid w:val="000C7FB5"/>
    <w:rsid w:val="000D2660"/>
    <w:rsid w:val="000E2998"/>
    <w:rsid w:val="000E5E61"/>
    <w:rsid w:val="000F745C"/>
    <w:rsid w:val="00102F37"/>
    <w:rsid w:val="00103BE7"/>
    <w:rsid w:val="0011347F"/>
    <w:rsid w:val="00113730"/>
    <w:rsid w:val="00113C4E"/>
    <w:rsid w:val="0011663C"/>
    <w:rsid w:val="00120546"/>
    <w:rsid w:val="0012064A"/>
    <w:rsid w:val="00120E14"/>
    <w:rsid w:val="00122509"/>
    <w:rsid w:val="001266C1"/>
    <w:rsid w:val="00133BA1"/>
    <w:rsid w:val="00136E7E"/>
    <w:rsid w:val="001408F4"/>
    <w:rsid w:val="00143A38"/>
    <w:rsid w:val="0014473B"/>
    <w:rsid w:val="00151338"/>
    <w:rsid w:val="00153CE7"/>
    <w:rsid w:val="00156AE6"/>
    <w:rsid w:val="00162E9A"/>
    <w:rsid w:val="00165869"/>
    <w:rsid w:val="001737C4"/>
    <w:rsid w:val="00177B2E"/>
    <w:rsid w:val="00181D23"/>
    <w:rsid w:val="001824E8"/>
    <w:rsid w:val="00182658"/>
    <w:rsid w:val="00184828"/>
    <w:rsid w:val="0019623D"/>
    <w:rsid w:val="00197D42"/>
    <w:rsid w:val="001B01E9"/>
    <w:rsid w:val="001B3694"/>
    <w:rsid w:val="001B4CAA"/>
    <w:rsid w:val="001B603A"/>
    <w:rsid w:val="001C5D76"/>
    <w:rsid w:val="001D67CC"/>
    <w:rsid w:val="001E04F8"/>
    <w:rsid w:val="001E51DE"/>
    <w:rsid w:val="001E51FE"/>
    <w:rsid w:val="001E53B9"/>
    <w:rsid w:val="001E70BF"/>
    <w:rsid w:val="001F3071"/>
    <w:rsid w:val="001F5EBD"/>
    <w:rsid w:val="002024F4"/>
    <w:rsid w:val="00202BBF"/>
    <w:rsid w:val="00205C0C"/>
    <w:rsid w:val="002262DD"/>
    <w:rsid w:val="00231D2A"/>
    <w:rsid w:val="00232956"/>
    <w:rsid w:val="00233447"/>
    <w:rsid w:val="00236CBE"/>
    <w:rsid w:val="00247912"/>
    <w:rsid w:val="0025299D"/>
    <w:rsid w:val="00261EEF"/>
    <w:rsid w:val="00266F6E"/>
    <w:rsid w:val="00275493"/>
    <w:rsid w:val="00276FFA"/>
    <w:rsid w:val="00293B24"/>
    <w:rsid w:val="002962B5"/>
    <w:rsid w:val="002A2A68"/>
    <w:rsid w:val="002A30FA"/>
    <w:rsid w:val="002A385E"/>
    <w:rsid w:val="002A4347"/>
    <w:rsid w:val="002A5EF9"/>
    <w:rsid w:val="002B07CB"/>
    <w:rsid w:val="002C380F"/>
    <w:rsid w:val="002C4B1C"/>
    <w:rsid w:val="002C4BF9"/>
    <w:rsid w:val="002C56CD"/>
    <w:rsid w:val="002D4BAC"/>
    <w:rsid w:val="002E04B8"/>
    <w:rsid w:val="002E70FC"/>
    <w:rsid w:val="002F0DD9"/>
    <w:rsid w:val="002F0FCE"/>
    <w:rsid w:val="002F3352"/>
    <w:rsid w:val="002F5774"/>
    <w:rsid w:val="0030044D"/>
    <w:rsid w:val="003004FB"/>
    <w:rsid w:val="00301978"/>
    <w:rsid w:val="00301F5D"/>
    <w:rsid w:val="003065F7"/>
    <w:rsid w:val="0030754B"/>
    <w:rsid w:val="00307BF3"/>
    <w:rsid w:val="0031607E"/>
    <w:rsid w:val="00317CB0"/>
    <w:rsid w:val="00324872"/>
    <w:rsid w:val="00327E33"/>
    <w:rsid w:val="00327F03"/>
    <w:rsid w:val="003333E9"/>
    <w:rsid w:val="00342B14"/>
    <w:rsid w:val="00344ACC"/>
    <w:rsid w:val="00346004"/>
    <w:rsid w:val="00354852"/>
    <w:rsid w:val="00360D76"/>
    <w:rsid w:val="00363597"/>
    <w:rsid w:val="00367AFD"/>
    <w:rsid w:val="00376B60"/>
    <w:rsid w:val="003830CC"/>
    <w:rsid w:val="00385F3C"/>
    <w:rsid w:val="00390E0C"/>
    <w:rsid w:val="003A065A"/>
    <w:rsid w:val="003A4C5B"/>
    <w:rsid w:val="003A6BEA"/>
    <w:rsid w:val="003A7494"/>
    <w:rsid w:val="003B1A03"/>
    <w:rsid w:val="003B3A75"/>
    <w:rsid w:val="003D10CD"/>
    <w:rsid w:val="003D51BD"/>
    <w:rsid w:val="003E52AB"/>
    <w:rsid w:val="003E7B58"/>
    <w:rsid w:val="003F0077"/>
    <w:rsid w:val="003F0C53"/>
    <w:rsid w:val="004010ED"/>
    <w:rsid w:val="00401382"/>
    <w:rsid w:val="004047E5"/>
    <w:rsid w:val="004067CA"/>
    <w:rsid w:val="00406F0B"/>
    <w:rsid w:val="004105D4"/>
    <w:rsid w:val="004137A7"/>
    <w:rsid w:val="00413CDD"/>
    <w:rsid w:val="0041529E"/>
    <w:rsid w:val="004153CA"/>
    <w:rsid w:val="00421B25"/>
    <w:rsid w:val="00431712"/>
    <w:rsid w:val="00433E17"/>
    <w:rsid w:val="004343CD"/>
    <w:rsid w:val="00435356"/>
    <w:rsid w:val="0043549D"/>
    <w:rsid w:val="00436DE7"/>
    <w:rsid w:val="00440C49"/>
    <w:rsid w:val="00442D18"/>
    <w:rsid w:val="004437F6"/>
    <w:rsid w:val="004451E7"/>
    <w:rsid w:val="00456318"/>
    <w:rsid w:val="004626C7"/>
    <w:rsid w:val="00474B32"/>
    <w:rsid w:val="0047522D"/>
    <w:rsid w:val="00477DED"/>
    <w:rsid w:val="004818CC"/>
    <w:rsid w:val="00493911"/>
    <w:rsid w:val="00496DAF"/>
    <w:rsid w:val="004A4155"/>
    <w:rsid w:val="004A6380"/>
    <w:rsid w:val="004B21E9"/>
    <w:rsid w:val="004C079B"/>
    <w:rsid w:val="004C3EEF"/>
    <w:rsid w:val="004C5F96"/>
    <w:rsid w:val="004D42EF"/>
    <w:rsid w:val="004D7281"/>
    <w:rsid w:val="004E3A98"/>
    <w:rsid w:val="005021B8"/>
    <w:rsid w:val="00513CE6"/>
    <w:rsid w:val="005213C1"/>
    <w:rsid w:val="00530247"/>
    <w:rsid w:val="005315A2"/>
    <w:rsid w:val="00534EFB"/>
    <w:rsid w:val="0053591D"/>
    <w:rsid w:val="00537865"/>
    <w:rsid w:val="00537F84"/>
    <w:rsid w:val="00540967"/>
    <w:rsid w:val="0054233D"/>
    <w:rsid w:val="00545D3B"/>
    <w:rsid w:val="005460DE"/>
    <w:rsid w:val="00546D1E"/>
    <w:rsid w:val="00547572"/>
    <w:rsid w:val="005477C6"/>
    <w:rsid w:val="00552129"/>
    <w:rsid w:val="00555494"/>
    <w:rsid w:val="005554A1"/>
    <w:rsid w:val="00570652"/>
    <w:rsid w:val="00591172"/>
    <w:rsid w:val="005A3D5B"/>
    <w:rsid w:val="005A6F5A"/>
    <w:rsid w:val="005A7AE7"/>
    <w:rsid w:val="005C12AE"/>
    <w:rsid w:val="005C2ABD"/>
    <w:rsid w:val="005C5DDC"/>
    <w:rsid w:val="005D365D"/>
    <w:rsid w:val="005D6D36"/>
    <w:rsid w:val="005E28E7"/>
    <w:rsid w:val="005E3157"/>
    <w:rsid w:val="005F1DAA"/>
    <w:rsid w:val="005F3C09"/>
    <w:rsid w:val="005F4E7C"/>
    <w:rsid w:val="00606F62"/>
    <w:rsid w:val="00606F7D"/>
    <w:rsid w:val="006110E1"/>
    <w:rsid w:val="00611B68"/>
    <w:rsid w:val="0061349F"/>
    <w:rsid w:val="006208BF"/>
    <w:rsid w:val="00626F56"/>
    <w:rsid w:val="00630989"/>
    <w:rsid w:val="00635F89"/>
    <w:rsid w:val="00637EE4"/>
    <w:rsid w:val="006407EE"/>
    <w:rsid w:val="00642A85"/>
    <w:rsid w:val="006576DE"/>
    <w:rsid w:val="00662400"/>
    <w:rsid w:val="00663CB6"/>
    <w:rsid w:val="0066510A"/>
    <w:rsid w:val="00673EDD"/>
    <w:rsid w:val="0067528E"/>
    <w:rsid w:val="00675489"/>
    <w:rsid w:val="00680023"/>
    <w:rsid w:val="00681ED3"/>
    <w:rsid w:val="0068787B"/>
    <w:rsid w:val="006878CD"/>
    <w:rsid w:val="0069167E"/>
    <w:rsid w:val="00695350"/>
    <w:rsid w:val="006956BD"/>
    <w:rsid w:val="00695D28"/>
    <w:rsid w:val="006A6CDD"/>
    <w:rsid w:val="006A7EC9"/>
    <w:rsid w:val="006B0D7D"/>
    <w:rsid w:val="006C0BB3"/>
    <w:rsid w:val="006C31A1"/>
    <w:rsid w:val="006C6AFF"/>
    <w:rsid w:val="006D388E"/>
    <w:rsid w:val="006E094C"/>
    <w:rsid w:val="006F6466"/>
    <w:rsid w:val="006F7730"/>
    <w:rsid w:val="007034C9"/>
    <w:rsid w:val="00710F34"/>
    <w:rsid w:val="00711F17"/>
    <w:rsid w:val="00717CE4"/>
    <w:rsid w:val="00720293"/>
    <w:rsid w:val="00722B60"/>
    <w:rsid w:val="00722B9B"/>
    <w:rsid w:val="00725F5E"/>
    <w:rsid w:val="0072610D"/>
    <w:rsid w:val="007308D6"/>
    <w:rsid w:val="007376E2"/>
    <w:rsid w:val="00737959"/>
    <w:rsid w:val="007421D4"/>
    <w:rsid w:val="007461F2"/>
    <w:rsid w:val="007526A8"/>
    <w:rsid w:val="00752907"/>
    <w:rsid w:val="00754BB7"/>
    <w:rsid w:val="00755CDA"/>
    <w:rsid w:val="007575D3"/>
    <w:rsid w:val="00764AC7"/>
    <w:rsid w:val="007679E9"/>
    <w:rsid w:val="00776312"/>
    <w:rsid w:val="00776B3C"/>
    <w:rsid w:val="0078061C"/>
    <w:rsid w:val="007807E4"/>
    <w:rsid w:val="0078155F"/>
    <w:rsid w:val="00781888"/>
    <w:rsid w:val="00786B33"/>
    <w:rsid w:val="00792795"/>
    <w:rsid w:val="0079294A"/>
    <w:rsid w:val="00793D15"/>
    <w:rsid w:val="00797259"/>
    <w:rsid w:val="007B513E"/>
    <w:rsid w:val="007C339C"/>
    <w:rsid w:val="007D0560"/>
    <w:rsid w:val="007D22FD"/>
    <w:rsid w:val="007D4430"/>
    <w:rsid w:val="007D5B6D"/>
    <w:rsid w:val="007E3365"/>
    <w:rsid w:val="007E544E"/>
    <w:rsid w:val="007E55B7"/>
    <w:rsid w:val="007E61FE"/>
    <w:rsid w:val="007E7D31"/>
    <w:rsid w:val="007F331E"/>
    <w:rsid w:val="007F4815"/>
    <w:rsid w:val="007F6F09"/>
    <w:rsid w:val="0080046D"/>
    <w:rsid w:val="00810677"/>
    <w:rsid w:val="00816D5C"/>
    <w:rsid w:val="00821D23"/>
    <w:rsid w:val="00821D2D"/>
    <w:rsid w:val="008230EC"/>
    <w:rsid w:val="00830877"/>
    <w:rsid w:val="00834907"/>
    <w:rsid w:val="00837107"/>
    <w:rsid w:val="00837E62"/>
    <w:rsid w:val="0084212D"/>
    <w:rsid w:val="00843B81"/>
    <w:rsid w:val="00853477"/>
    <w:rsid w:val="00863E8F"/>
    <w:rsid w:val="00870016"/>
    <w:rsid w:val="008712DF"/>
    <w:rsid w:val="008779EB"/>
    <w:rsid w:val="00881BC4"/>
    <w:rsid w:val="008820D5"/>
    <w:rsid w:val="00896F1D"/>
    <w:rsid w:val="00897668"/>
    <w:rsid w:val="008A1B25"/>
    <w:rsid w:val="008B0810"/>
    <w:rsid w:val="008C0F2C"/>
    <w:rsid w:val="008C2B18"/>
    <w:rsid w:val="008C348D"/>
    <w:rsid w:val="008C6824"/>
    <w:rsid w:val="008D07BD"/>
    <w:rsid w:val="008D2ED9"/>
    <w:rsid w:val="008D3EC4"/>
    <w:rsid w:val="008D4C06"/>
    <w:rsid w:val="008E1FC1"/>
    <w:rsid w:val="008E2649"/>
    <w:rsid w:val="008E4FCC"/>
    <w:rsid w:val="008E7ACA"/>
    <w:rsid w:val="008F4195"/>
    <w:rsid w:val="008F6567"/>
    <w:rsid w:val="00916FA1"/>
    <w:rsid w:val="0093263A"/>
    <w:rsid w:val="00933E5D"/>
    <w:rsid w:val="00935B59"/>
    <w:rsid w:val="009517E8"/>
    <w:rsid w:val="00957925"/>
    <w:rsid w:val="0096515D"/>
    <w:rsid w:val="009668B0"/>
    <w:rsid w:val="0097512E"/>
    <w:rsid w:val="009846A6"/>
    <w:rsid w:val="0098739A"/>
    <w:rsid w:val="00987C68"/>
    <w:rsid w:val="0099004B"/>
    <w:rsid w:val="0099609B"/>
    <w:rsid w:val="0099709A"/>
    <w:rsid w:val="009B26B9"/>
    <w:rsid w:val="009B5F27"/>
    <w:rsid w:val="009B6EEE"/>
    <w:rsid w:val="009B77AF"/>
    <w:rsid w:val="009C5D42"/>
    <w:rsid w:val="009E4187"/>
    <w:rsid w:val="009F0C99"/>
    <w:rsid w:val="00A00FA3"/>
    <w:rsid w:val="00A019B3"/>
    <w:rsid w:val="00A13D07"/>
    <w:rsid w:val="00A25159"/>
    <w:rsid w:val="00A25BDF"/>
    <w:rsid w:val="00A26D98"/>
    <w:rsid w:val="00A310D9"/>
    <w:rsid w:val="00A32A07"/>
    <w:rsid w:val="00A34136"/>
    <w:rsid w:val="00A37173"/>
    <w:rsid w:val="00A37F7B"/>
    <w:rsid w:val="00A415EB"/>
    <w:rsid w:val="00A416B9"/>
    <w:rsid w:val="00A516C7"/>
    <w:rsid w:val="00A54452"/>
    <w:rsid w:val="00A55DF5"/>
    <w:rsid w:val="00A57B2F"/>
    <w:rsid w:val="00A60069"/>
    <w:rsid w:val="00A74CC4"/>
    <w:rsid w:val="00A75CB1"/>
    <w:rsid w:val="00A821C6"/>
    <w:rsid w:val="00A82A07"/>
    <w:rsid w:val="00A925A1"/>
    <w:rsid w:val="00A93D09"/>
    <w:rsid w:val="00A94424"/>
    <w:rsid w:val="00A946ED"/>
    <w:rsid w:val="00A96580"/>
    <w:rsid w:val="00AA412C"/>
    <w:rsid w:val="00AA61FB"/>
    <w:rsid w:val="00AA65A0"/>
    <w:rsid w:val="00AA7B20"/>
    <w:rsid w:val="00AB0143"/>
    <w:rsid w:val="00AB4CC1"/>
    <w:rsid w:val="00AC3B63"/>
    <w:rsid w:val="00AC53D1"/>
    <w:rsid w:val="00AD117F"/>
    <w:rsid w:val="00AE0569"/>
    <w:rsid w:val="00AE32C5"/>
    <w:rsid w:val="00AF040F"/>
    <w:rsid w:val="00AF240E"/>
    <w:rsid w:val="00AF46B9"/>
    <w:rsid w:val="00B125E5"/>
    <w:rsid w:val="00B12678"/>
    <w:rsid w:val="00B12EC1"/>
    <w:rsid w:val="00B152DB"/>
    <w:rsid w:val="00B1590B"/>
    <w:rsid w:val="00B15D36"/>
    <w:rsid w:val="00B16DAA"/>
    <w:rsid w:val="00B16DEB"/>
    <w:rsid w:val="00B20FA0"/>
    <w:rsid w:val="00B24BE4"/>
    <w:rsid w:val="00B24BF3"/>
    <w:rsid w:val="00B2631E"/>
    <w:rsid w:val="00B30734"/>
    <w:rsid w:val="00B336D4"/>
    <w:rsid w:val="00B3511B"/>
    <w:rsid w:val="00B35F87"/>
    <w:rsid w:val="00B45395"/>
    <w:rsid w:val="00B478B6"/>
    <w:rsid w:val="00B50C3E"/>
    <w:rsid w:val="00B52AB2"/>
    <w:rsid w:val="00B57EE3"/>
    <w:rsid w:val="00B61C41"/>
    <w:rsid w:val="00B824F2"/>
    <w:rsid w:val="00B84027"/>
    <w:rsid w:val="00B861CB"/>
    <w:rsid w:val="00B900F7"/>
    <w:rsid w:val="00B908CF"/>
    <w:rsid w:val="00B90A93"/>
    <w:rsid w:val="00BA4E94"/>
    <w:rsid w:val="00BB2BA1"/>
    <w:rsid w:val="00BB3034"/>
    <w:rsid w:val="00BB4A59"/>
    <w:rsid w:val="00BB65B7"/>
    <w:rsid w:val="00BB6A60"/>
    <w:rsid w:val="00BC1EC6"/>
    <w:rsid w:val="00BC3B36"/>
    <w:rsid w:val="00BD602A"/>
    <w:rsid w:val="00BE1B10"/>
    <w:rsid w:val="00BF1B13"/>
    <w:rsid w:val="00BF213A"/>
    <w:rsid w:val="00BF27B8"/>
    <w:rsid w:val="00BF2C3F"/>
    <w:rsid w:val="00BF54DF"/>
    <w:rsid w:val="00BF5746"/>
    <w:rsid w:val="00BF6C1D"/>
    <w:rsid w:val="00BF7DC7"/>
    <w:rsid w:val="00C00D91"/>
    <w:rsid w:val="00C01AD7"/>
    <w:rsid w:val="00C0341D"/>
    <w:rsid w:val="00C110FE"/>
    <w:rsid w:val="00C1245E"/>
    <w:rsid w:val="00C141AD"/>
    <w:rsid w:val="00C1476B"/>
    <w:rsid w:val="00C37440"/>
    <w:rsid w:val="00C40387"/>
    <w:rsid w:val="00C54E1C"/>
    <w:rsid w:val="00C55686"/>
    <w:rsid w:val="00C65B04"/>
    <w:rsid w:val="00C76CC8"/>
    <w:rsid w:val="00C7725F"/>
    <w:rsid w:val="00C809D7"/>
    <w:rsid w:val="00C8347A"/>
    <w:rsid w:val="00C9160D"/>
    <w:rsid w:val="00C91E37"/>
    <w:rsid w:val="00C97B1C"/>
    <w:rsid w:val="00CA2406"/>
    <w:rsid w:val="00CA2F13"/>
    <w:rsid w:val="00CA7DBF"/>
    <w:rsid w:val="00CB06F9"/>
    <w:rsid w:val="00CB0EA5"/>
    <w:rsid w:val="00CB2DF3"/>
    <w:rsid w:val="00CB333D"/>
    <w:rsid w:val="00CB4906"/>
    <w:rsid w:val="00CB5FCD"/>
    <w:rsid w:val="00CC0D63"/>
    <w:rsid w:val="00CC1EF5"/>
    <w:rsid w:val="00CD5554"/>
    <w:rsid w:val="00CD5DFC"/>
    <w:rsid w:val="00CE550E"/>
    <w:rsid w:val="00CE72BD"/>
    <w:rsid w:val="00CF29BA"/>
    <w:rsid w:val="00CF614E"/>
    <w:rsid w:val="00CF7408"/>
    <w:rsid w:val="00D04AA3"/>
    <w:rsid w:val="00D073B6"/>
    <w:rsid w:val="00D12B78"/>
    <w:rsid w:val="00D14625"/>
    <w:rsid w:val="00D16B49"/>
    <w:rsid w:val="00D24463"/>
    <w:rsid w:val="00D250AB"/>
    <w:rsid w:val="00D2551D"/>
    <w:rsid w:val="00D30865"/>
    <w:rsid w:val="00D42C9D"/>
    <w:rsid w:val="00D43E57"/>
    <w:rsid w:val="00D508EB"/>
    <w:rsid w:val="00D50DC6"/>
    <w:rsid w:val="00D53E0B"/>
    <w:rsid w:val="00D543A0"/>
    <w:rsid w:val="00D60FA4"/>
    <w:rsid w:val="00D61583"/>
    <w:rsid w:val="00D644C4"/>
    <w:rsid w:val="00D6784D"/>
    <w:rsid w:val="00D67FF3"/>
    <w:rsid w:val="00D704D8"/>
    <w:rsid w:val="00D75286"/>
    <w:rsid w:val="00D8067E"/>
    <w:rsid w:val="00D82EDE"/>
    <w:rsid w:val="00D8545F"/>
    <w:rsid w:val="00D971FE"/>
    <w:rsid w:val="00DA02D0"/>
    <w:rsid w:val="00DA1B1D"/>
    <w:rsid w:val="00DA26CA"/>
    <w:rsid w:val="00DA6FF1"/>
    <w:rsid w:val="00DB39DB"/>
    <w:rsid w:val="00DC26BF"/>
    <w:rsid w:val="00DC6330"/>
    <w:rsid w:val="00DD270E"/>
    <w:rsid w:val="00DE5136"/>
    <w:rsid w:val="00DF41EB"/>
    <w:rsid w:val="00E01417"/>
    <w:rsid w:val="00E05600"/>
    <w:rsid w:val="00E0709A"/>
    <w:rsid w:val="00E2410D"/>
    <w:rsid w:val="00E30118"/>
    <w:rsid w:val="00E36101"/>
    <w:rsid w:val="00E50A1A"/>
    <w:rsid w:val="00E51F6B"/>
    <w:rsid w:val="00E53CF8"/>
    <w:rsid w:val="00E54E2E"/>
    <w:rsid w:val="00E5600E"/>
    <w:rsid w:val="00E57129"/>
    <w:rsid w:val="00E57DF0"/>
    <w:rsid w:val="00E63A19"/>
    <w:rsid w:val="00E6428B"/>
    <w:rsid w:val="00E66A61"/>
    <w:rsid w:val="00E703E2"/>
    <w:rsid w:val="00E70C45"/>
    <w:rsid w:val="00E71483"/>
    <w:rsid w:val="00E754C6"/>
    <w:rsid w:val="00E81426"/>
    <w:rsid w:val="00E83B02"/>
    <w:rsid w:val="00E91766"/>
    <w:rsid w:val="00E93D0C"/>
    <w:rsid w:val="00E95771"/>
    <w:rsid w:val="00EA6E61"/>
    <w:rsid w:val="00EA7A25"/>
    <w:rsid w:val="00EB0540"/>
    <w:rsid w:val="00EB1526"/>
    <w:rsid w:val="00EB26CE"/>
    <w:rsid w:val="00EC1F7B"/>
    <w:rsid w:val="00EC4C46"/>
    <w:rsid w:val="00EC6546"/>
    <w:rsid w:val="00ED04F2"/>
    <w:rsid w:val="00ED2475"/>
    <w:rsid w:val="00ED53B1"/>
    <w:rsid w:val="00EE73E6"/>
    <w:rsid w:val="00EF0B33"/>
    <w:rsid w:val="00EF2E7F"/>
    <w:rsid w:val="00EF316F"/>
    <w:rsid w:val="00EF3240"/>
    <w:rsid w:val="00EF41E8"/>
    <w:rsid w:val="00EF6CC9"/>
    <w:rsid w:val="00F00D08"/>
    <w:rsid w:val="00F040C8"/>
    <w:rsid w:val="00F06F13"/>
    <w:rsid w:val="00F06FC0"/>
    <w:rsid w:val="00F10633"/>
    <w:rsid w:val="00F11681"/>
    <w:rsid w:val="00F16847"/>
    <w:rsid w:val="00F17C13"/>
    <w:rsid w:val="00F17D5F"/>
    <w:rsid w:val="00F20DF3"/>
    <w:rsid w:val="00F24AC7"/>
    <w:rsid w:val="00F26AF8"/>
    <w:rsid w:val="00F32564"/>
    <w:rsid w:val="00F43261"/>
    <w:rsid w:val="00F445F8"/>
    <w:rsid w:val="00F47A99"/>
    <w:rsid w:val="00F50C14"/>
    <w:rsid w:val="00F5109F"/>
    <w:rsid w:val="00F523CE"/>
    <w:rsid w:val="00F60618"/>
    <w:rsid w:val="00F63D75"/>
    <w:rsid w:val="00F657BF"/>
    <w:rsid w:val="00F73429"/>
    <w:rsid w:val="00F8122F"/>
    <w:rsid w:val="00F814EF"/>
    <w:rsid w:val="00F848DE"/>
    <w:rsid w:val="00FA17AC"/>
    <w:rsid w:val="00FA377D"/>
    <w:rsid w:val="00FA66B4"/>
    <w:rsid w:val="00FA7111"/>
    <w:rsid w:val="00FB0066"/>
    <w:rsid w:val="00FB078B"/>
    <w:rsid w:val="00FB7E3D"/>
    <w:rsid w:val="00FC2EA8"/>
    <w:rsid w:val="00FC492D"/>
    <w:rsid w:val="00FC71FE"/>
    <w:rsid w:val="00FD1AB7"/>
    <w:rsid w:val="00FE0940"/>
    <w:rsid w:val="00FE352F"/>
    <w:rsid w:val="00FF3CB2"/>
    <w:rsid w:val="00FF41E7"/>
    <w:rsid w:val="00FF7432"/>
    <w:rsid w:val="01821A97"/>
    <w:rsid w:val="02760B27"/>
    <w:rsid w:val="03971970"/>
    <w:rsid w:val="03F5664E"/>
    <w:rsid w:val="04044CDB"/>
    <w:rsid w:val="04C2616F"/>
    <w:rsid w:val="04EB03DF"/>
    <w:rsid w:val="04F6793C"/>
    <w:rsid w:val="05183E29"/>
    <w:rsid w:val="0664780F"/>
    <w:rsid w:val="067416E2"/>
    <w:rsid w:val="06F92481"/>
    <w:rsid w:val="092E4AFD"/>
    <w:rsid w:val="0A117A37"/>
    <w:rsid w:val="0A4A4550"/>
    <w:rsid w:val="0C1659C4"/>
    <w:rsid w:val="0C3F11B3"/>
    <w:rsid w:val="0C8A5D07"/>
    <w:rsid w:val="0DA455F0"/>
    <w:rsid w:val="0DEA224D"/>
    <w:rsid w:val="0DF40173"/>
    <w:rsid w:val="0DF52A50"/>
    <w:rsid w:val="0E384592"/>
    <w:rsid w:val="0E91062C"/>
    <w:rsid w:val="0EB5383E"/>
    <w:rsid w:val="0EFC0875"/>
    <w:rsid w:val="0F252E8B"/>
    <w:rsid w:val="0FA87516"/>
    <w:rsid w:val="0FC86BFB"/>
    <w:rsid w:val="105E08EC"/>
    <w:rsid w:val="10FA26A0"/>
    <w:rsid w:val="114C3257"/>
    <w:rsid w:val="12C40043"/>
    <w:rsid w:val="12DF7BAB"/>
    <w:rsid w:val="13356F2E"/>
    <w:rsid w:val="13721AE6"/>
    <w:rsid w:val="14114C24"/>
    <w:rsid w:val="14BC11F0"/>
    <w:rsid w:val="15042873"/>
    <w:rsid w:val="15327FD2"/>
    <w:rsid w:val="15464E2D"/>
    <w:rsid w:val="15612857"/>
    <w:rsid w:val="156E0798"/>
    <w:rsid w:val="17BA7D91"/>
    <w:rsid w:val="17CD6305"/>
    <w:rsid w:val="182B7F16"/>
    <w:rsid w:val="18CE1C3F"/>
    <w:rsid w:val="195C5356"/>
    <w:rsid w:val="19670E9B"/>
    <w:rsid w:val="1A8A1422"/>
    <w:rsid w:val="1AF25557"/>
    <w:rsid w:val="1B862526"/>
    <w:rsid w:val="1CDC0C87"/>
    <w:rsid w:val="1D2D75F7"/>
    <w:rsid w:val="1D55000B"/>
    <w:rsid w:val="1D8F21B9"/>
    <w:rsid w:val="1F11114D"/>
    <w:rsid w:val="1F7F2CFA"/>
    <w:rsid w:val="1FCC7226"/>
    <w:rsid w:val="20A42AAA"/>
    <w:rsid w:val="20ED6C83"/>
    <w:rsid w:val="21B73601"/>
    <w:rsid w:val="21E469ED"/>
    <w:rsid w:val="22884933"/>
    <w:rsid w:val="23AE2387"/>
    <w:rsid w:val="23E82C90"/>
    <w:rsid w:val="25C36113"/>
    <w:rsid w:val="25E23147"/>
    <w:rsid w:val="26233704"/>
    <w:rsid w:val="2680037A"/>
    <w:rsid w:val="278B1A03"/>
    <w:rsid w:val="2808752A"/>
    <w:rsid w:val="285A1AB6"/>
    <w:rsid w:val="28EE6E9A"/>
    <w:rsid w:val="290070DA"/>
    <w:rsid w:val="29804C69"/>
    <w:rsid w:val="29FF030D"/>
    <w:rsid w:val="2B623432"/>
    <w:rsid w:val="2BBA334D"/>
    <w:rsid w:val="2D660A8A"/>
    <w:rsid w:val="2DB83BB7"/>
    <w:rsid w:val="2DE82800"/>
    <w:rsid w:val="2E076756"/>
    <w:rsid w:val="2E9C266E"/>
    <w:rsid w:val="2F4A2F04"/>
    <w:rsid w:val="2FAA233E"/>
    <w:rsid w:val="2FD36405"/>
    <w:rsid w:val="30186D46"/>
    <w:rsid w:val="3093144A"/>
    <w:rsid w:val="30CD0273"/>
    <w:rsid w:val="31DE7A40"/>
    <w:rsid w:val="320C0FE8"/>
    <w:rsid w:val="346A4121"/>
    <w:rsid w:val="34C124EA"/>
    <w:rsid w:val="34DC0BE4"/>
    <w:rsid w:val="34E76A1C"/>
    <w:rsid w:val="3508054E"/>
    <w:rsid w:val="351F5E8D"/>
    <w:rsid w:val="354A4EBB"/>
    <w:rsid w:val="356C3E14"/>
    <w:rsid w:val="35702E9E"/>
    <w:rsid w:val="36795381"/>
    <w:rsid w:val="377D5169"/>
    <w:rsid w:val="37F93E14"/>
    <w:rsid w:val="383D3218"/>
    <w:rsid w:val="38B574A8"/>
    <w:rsid w:val="38BC5BDE"/>
    <w:rsid w:val="395D7101"/>
    <w:rsid w:val="399576C1"/>
    <w:rsid w:val="3A217381"/>
    <w:rsid w:val="3A726604"/>
    <w:rsid w:val="3B385FC1"/>
    <w:rsid w:val="3CE701E6"/>
    <w:rsid w:val="3CFA1C32"/>
    <w:rsid w:val="3D3445B2"/>
    <w:rsid w:val="3D6125ED"/>
    <w:rsid w:val="3D9F3B86"/>
    <w:rsid w:val="3E121105"/>
    <w:rsid w:val="3EC46EE3"/>
    <w:rsid w:val="3EDF5379"/>
    <w:rsid w:val="3F8E1DBE"/>
    <w:rsid w:val="4174574B"/>
    <w:rsid w:val="417C4343"/>
    <w:rsid w:val="418277EA"/>
    <w:rsid w:val="4192408E"/>
    <w:rsid w:val="41BF4FEF"/>
    <w:rsid w:val="42A47E78"/>
    <w:rsid w:val="42BE26CC"/>
    <w:rsid w:val="42CD3ABF"/>
    <w:rsid w:val="430B05FB"/>
    <w:rsid w:val="430B707A"/>
    <w:rsid w:val="4379236F"/>
    <w:rsid w:val="438E196F"/>
    <w:rsid w:val="43C4734D"/>
    <w:rsid w:val="441F57D6"/>
    <w:rsid w:val="4432127F"/>
    <w:rsid w:val="447A147D"/>
    <w:rsid w:val="46251671"/>
    <w:rsid w:val="46754756"/>
    <w:rsid w:val="46967535"/>
    <w:rsid w:val="46C65815"/>
    <w:rsid w:val="49332FA9"/>
    <w:rsid w:val="49D05811"/>
    <w:rsid w:val="4B346C02"/>
    <w:rsid w:val="4B4C1687"/>
    <w:rsid w:val="4B962495"/>
    <w:rsid w:val="4C067CEA"/>
    <w:rsid w:val="4C303FB4"/>
    <w:rsid w:val="4CF853DE"/>
    <w:rsid w:val="4D523092"/>
    <w:rsid w:val="4DA55000"/>
    <w:rsid w:val="4E4456D0"/>
    <w:rsid w:val="4F455643"/>
    <w:rsid w:val="4F532D8A"/>
    <w:rsid w:val="4FE941A0"/>
    <w:rsid w:val="502C23E6"/>
    <w:rsid w:val="508C42CE"/>
    <w:rsid w:val="50C46C1B"/>
    <w:rsid w:val="514A2CAE"/>
    <w:rsid w:val="51734336"/>
    <w:rsid w:val="51964FDA"/>
    <w:rsid w:val="527F7E90"/>
    <w:rsid w:val="53613750"/>
    <w:rsid w:val="53F95750"/>
    <w:rsid w:val="56123178"/>
    <w:rsid w:val="566F002A"/>
    <w:rsid w:val="56795C43"/>
    <w:rsid w:val="56870629"/>
    <w:rsid w:val="56FD1405"/>
    <w:rsid w:val="575F59AB"/>
    <w:rsid w:val="58F464CD"/>
    <w:rsid w:val="594E6F4E"/>
    <w:rsid w:val="59FE38DD"/>
    <w:rsid w:val="5A85700D"/>
    <w:rsid w:val="5AB55445"/>
    <w:rsid w:val="5B0D36D7"/>
    <w:rsid w:val="5B8362EF"/>
    <w:rsid w:val="5C10746C"/>
    <w:rsid w:val="5C406C1D"/>
    <w:rsid w:val="5D5F25F0"/>
    <w:rsid w:val="5DC94F14"/>
    <w:rsid w:val="5EB10D74"/>
    <w:rsid w:val="5F80381E"/>
    <w:rsid w:val="60266456"/>
    <w:rsid w:val="602D03AE"/>
    <w:rsid w:val="604E167C"/>
    <w:rsid w:val="60636F6F"/>
    <w:rsid w:val="61B20A45"/>
    <w:rsid w:val="62430E77"/>
    <w:rsid w:val="633D0A6E"/>
    <w:rsid w:val="6343343E"/>
    <w:rsid w:val="64E47ADA"/>
    <w:rsid w:val="650856B8"/>
    <w:rsid w:val="659F6DDF"/>
    <w:rsid w:val="65EB3D50"/>
    <w:rsid w:val="66B76C4F"/>
    <w:rsid w:val="66E96D9C"/>
    <w:rsid w:val="66F572D0"/>
    <w:rsid w:val="67454C66"/>
    <w:rsid w:val="67971F6F"/>
    <w:rsid w:val="680600A0"/>
    <w:rsid w:val="69DE33A6"/>
    <w:rsid w:val="69E772FC"/>
    <w:rsid w:val="6A1D3AC2"/>
    <w:rsid w:val="6B3C6626"/>
    <w:rsid w:val="6B691207"/>
    <w:rsid w:val="6BC545C4"/>
    <w:rsid w:val="6C153D0E"/>
    <w:rsid w:val="6C51679A"/>
    <w:rsid w:val="6C7C0147"/>
    <w:rsid w:val="6CB6257B"/>
    <w:rsid w:val="6F216C4F"/>
    <w:rsid w:val="70030065"/>
    <w:rsid w:val="70A64EAF"/>
    <w:rsid w:val="71B85854"/>
    <w:rsid w:val="71FB0DAC"/>
    <w:rsid w:val="7278153A"/>
    <w:rsid w:val="72DC699F"/>
    <w:rsid w:val="72F83F8F"/>
    <w:rsid w:val="75D24452"/>
    <w:rsid w:val="76182C27"/>
    <w:rsid w:val="76BA5B65"/>
    <w:rsid w:val="77E64283"/>
    <w:rsid w:val="78145F0C"/>
    <w:rsid w:val="78862B6B"/>
    <w:rsid w:val="78BC33F4"/>
    <w:rsid w:val="790E4226"/>
    <w:rsid w:val="797E136F"/>
    <w:rsid w:val="7988599C"/>
    <w:rsid w:val="79D10F82"/>
    <w:rsid w:val="7A0373AA"/>
    <w:rsid w:val="7B574342"/>
    <w:rsid w:val="7C0A4AEF"/>
    <w:rsid w:val="7C9E3B9D"/>
    <w:rsid w:val="7D1B09CD"/>
    <w:rsid w:val="7D560C3E"/>
    <w:rsid w:val="7DD360D2"/>
    <w:rsid w:val="7DE31896"/>
    <w:rsid w:val="7E864C46"/>
    <w:rsid w:val="7F471568"/>
    <w:rsid w:val="7F644A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9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cs="Times New Roman" w:eastAsiaTheme="minorEastAsia"/>
      <w:sz w:val="22"/>
      <w:szCs w:val="22"/>
      <w:lang w:val="en-US" w:eastAsia="zh-CN" w:bidi="ar-SA"/>
    </w:rPr>
  </w:style>
  <w:style w:type="paragraph" w:styleId="3">
    <w:name w:val="heading 1"/>
    <w:basedOn w:val="1"/>
    <w:next w:val="1"/>
    <w:link w:val="40"/>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41"/>
    <w:qFormat/>
    <w:uiPriority w:val="0"/>
    <w:pPr>
      <w:keepNext/>
      <w:keepLines/>
      <w:widowControl w:val="0"/>
      <w:spacing w:before="260" w:after="260" w:line="416" w:lineRule="auto"/>
      <w:jc w:val="both"/>
      <w:outlineLvl w:val="1"/>
    </w:pPr>
    <w:rPr>
      <w:rFonts w:ascii="Arial" w:hAnsi="Arial" w:eastAsia="黑体"/>
      <w:b/>
      <w:bCs/>
      <w:kern w:val="2"/>
      <w:sz w:val="32"/>
      <w:szCs w:val="32"/>
    </w:rPr>
  </w:style>
  <w:style w:type="paragraph" w:styleId="5">
    <w:name w:val="heading 3"/>
    <w:basedOn w:val="1"/>
    <w:next w:val="1"/>
    <w:link w:val="42"/>
    <w:qFormat/>
    <w:uiPriority w:val="0"/>
    <w:pPr>
      <w:keepNext/>
      <w:keepLines/>
      <w:widowControl w:val="0"/>
      <w:spacing w:before="260" w:after="260" w:line="416" w:lineRule="auto"/>
      <w:jc w:val="both"/>
      <w:outlineLvl w:val="2"/>
    </w:pPr>
    <w:rPr>
      <w:rFonts w:eastAsia="宋体"/>
      <w:b/>
      <w:bCs/>
      <w:kern w:val="2"/>
      <w:sz w:val="32"/>
      <w:szCs w:val="32"/>
    </w:rPr>
  </w:style>
  <w:style w:type="paragraph" w:styleId="6">
    <w:name w:val="heading 4"/>
    <w:basedOn w:val="1"/>
    <w:next w:val="1"/>
    <w:link w:val="43"/>
    <w:qFormat/>
    <w:uiPriority w:val="0"/>
    <w:pPr>
      <w:keepNext/>
      <w:keepLines/>
      <w:widowControl w:val="0"/>
      <w:spacing w:before="280" w:after="290" w:line="376" w:lineRule="auto"/>
      <w:jc w:val="both"/>
      <w:outlineLvl w:val="3"/>
    </w:pPr>
    <w:rPr>
      <w:rFonts w:ascii="Arial" w:hAnsi="Arial" w:eastAsia="黑体"/>
      <w:b/>
      <w:bCs/>
      <w:kern w:val="2"/>
      <w:sz w:val="28"/>
      <w:szCs w:val="28"/>
    </w:rPr>
  </w:style>
  <w:style w:type="paragraph" w:styleId="7">
    <w:name w:val="heading 5"/>
    <w:basedOn w:val="1"/>
    <w:next w:val="1"/>
    <w:link w:val="44"/>
    <w:qFormat/>
    <w:uiPriority w:val="0"/>
    <w:pPr>
      <w:keepNext/>
      <w:keepLines/>
      <w:widowControl w:val="0"/>
      <w:spacing w:before="280" w:after="290" w:line="376" w:lineRule="auto"/>
      <w:jc w:val="both"/>
      <w:outlineLvl w:val="4"/>
    </w:pPr>
    <w:rPr>
      <w:rFonts w:eastAsia="宋体"/>
      <w:b/>
      <w:bCs/>
      <w:kern w:val="2"/>
      <w:sz w:val="28"/>
      <w:szCs w:val="28"/>
    </w:rPr>
  </w:style>
  <w:style w:type="paragraph" w:styleId="8">
    <w:name w:val="heading 6"/>
    <w:basedOn w:val="1"/>
    <w:next w:val="1"/>
    <w:link w:val="45"/>
    <w:qFormat/>
    <w:uiPriority w:val="0"/>
    <w:pPr>
      <w:keepNext/>
      <w:keepLines/>
      <w:widowControl w:val="0"/>
      <w:spacing w:before="240" w:after="64" w:line="317" w:lineRule="auto"/>
      <w:jc w:val="both"/>
      <w:outlineLvl w:val="5"/>
    </w:pPr>
    <w:rPr>
      <w:rFonts w:ascii="Cambria" w:hAnsi="Cambria" w:eastAsia="宋体"/>
      <w:b/>
      <w:bCs/>
      <w:kern w:val="2"/>
      <w:sz w:val="24"/>
      <w:szCs w:val="24"/>
    </w:rPr>
  </w:style>
  <w:style w:type="paragraph" w:styleId="9">
    <w:name w:val="heading 7"/>
    <w:basedOn w:val="1"/>
    <w:next w:val="1"/>
    <w:link w:val="46"/>
    <w:qFormat/>
    <w:uiPriority w:val="0"/>
    <w:pPr>
      <w:keepNext/>
      <w:keepLines/>
      <w:widowControl w:val="0"/>
      <w:spacing w:before="240" w:after="64" w:line="317" w:lineRule="auto"/>
      <w:jc w:val="both"/>
      <w:outlineLvl w:val="6"/>
    </w:pPr>
    <w:rPr>
      <w:rFonts w:ascii="Calibri" w:hAnsi="Calibri" w:eastAsia="宋体"/>
      <w:b/>
      <w:bCs/>
      <w:kern w:val="2"/>
      <w:sz w:val="24"/>
      <w:szCs w:val="24"/>
    </w:rPr>
  </w:style>
  <w:style w:type="paragraph" w:styleId="10">
    <w:name w:val="heading 8"/>
    <w:basedOn w:val="1"/>
    <w:next w:val="1"/>
    <w:link w:val="47"/>
    <w:qFormat/>
    <w:uiPriority w:val="0"/>
    <w:pPr>
      <w:keepNext/>
      <w:keepLines/>
      <w:widowControl w:val="0"/>
      <w:spacing w:before="240" w:after="64" w:line="317" w:lineRule="auto"/>
      <w:jc w:val="both"/>
      <w:outlineLvl w:val="7"/>
    </w:pPr>
    <w:rPr>
      <w:rFonts w:ascii="Cambria" w:hAnsi="Cambria" w:eastAsia="宋体"/>
      <w:kern w:val="2"/>
      <w:sz w:val="24"/>
      <w:szCs w:val="24"/>
    </w:rPr>
  </w:style>
  <w:style w:type="paragraph" w:styleId="11">
    <w:name w:val="heading 9"/>
    <w:basedOn w:val="1"/>
    <w:next w:val="1"/>
    <w:link w:val="48"/>
    <w:qFormat/>
    <w:uiPriority w:val="0"/>
    <w:pPr>
      <w:keepNext/>
      <w:keepLines/>
      <w:widowControl w:val="0"/>
      <w:spacing w:before="240" w:after="64" w:line="317" w:lineRule="auto"/>
      <w:jc w:val="both"/>
      <w:outlineLvl w:val="8"/>
    </w:pPr>
    <w:rPr>
      <w:rFonts w:ascii="Cambria" w:hAnsi="Cambria" w:eastAsia="宋体"/>
      <w:kern w:val="2"/>
      <w:sz w:val="21"/>
      <w:szCs w:val="21"/>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99"/>
    <w:rPr>
      <w:rFonts w:ascii="Arial" w:hAnsi="Arial"/>
      <w:sz w:val="24"/>
      <w:szCs w:val="20"/>
    </w:rPr>
  </w:style>
  <w:style w:type="paragraph" w:styleId="12">
    <w:name w:val="Normal Indent"/>
    <w:basedOn w:val="1"/>
    <w:qFormat/>
    <w:uiPriority w:val="0"/>
    <w:pPr>
      <w:widowControl w:val="0"/>
      <w:ind w:firstLine="420"/>
      <w:jc w:val="both"/>
    </w:pPr>
    <w:rPr>
      <w:rFonts w:eastAsia="宋体"/>
      <w:kern w:val="2"/>
      <w:sz w:val="14"/>
      <w:szCs w:val="20"/>
    </w:rPr>
  </w:style>
  <w:style w:type="paragraph" w:styleId="13">
    <w:name w:val="caption"/>
    <w:basedOn w:val="1"/>
    <w:next w:val="1"/>
    <w:qFormat/>
    <w:uiPriority w:val="0"/>
    <w:pPr>
      <w:widowControl w:val="0"/>
      <w:jc w:val="both"/>
    </w:pPr>
    <w:rPr>
      <w:rFonts w:ascii="Cambria" w:hAnsi="Cambria" w:eastAsia="黑体"/>
      <w:kern w:val="2"/>
      <w:sz w:val="20"/>
      <w:szCs w:val="20"/>
    </w:rPr>
  </w:style>
  <w:style w:type="paragraph" w:styleId="14">
    <w:name w:val="Document Map"/>
    <w:basedOn w:val="1"/>
    <w:link w:val="91"/>
    <w:semiHidden/>
    <w:qFormat/>
    <w:uiPriority w:val="0"/>
    <w:pPr>
      <w:widowControl w:val="0"/>
      <w:shd w:val="clear" w:color="auto" w:fill="000080"/>
      <w:jc w:val="both"/>
    </w:pPr>
    <w:rPr>
      <w:rFonts w:eastAsia="宋体"/>
      <w:kern w:val="2"/>
      <w:sz w:val="21"/>
      <w:szCs w:val="24"/>
    </w:rPr>
  </w:style>
  <w:style w:type="paragraph" w:styleId="15">
    <w:name w:val="annotation text"/>
    <w:basedOn w:val="1"/>
    <w:link w:val="86"/>
    <w:semiHidden/>
    <w:qFormat/>
    <w:uiPriority w:val="0"/>
    <w:pPr>
      <w:widowControl w:val="0"/>
    </w:pPr>
    <w:rPr>
      <w:rFonts w:eastAsia="宋体"/>
      <w:kern w:val="2"/>
      <w:sz w:val="21"/>
      <w:szCs w:val="24"/>
    </w:rPr>
  </w:style>
  <w:style w:type="paragraph" w:styleId="16">
    <w:name w:val="Body Text"/>
    <w:basedOn w:val="1"/>
    <w:link w:val="93"/>
    <w:qFormat/>
    <w:uiPriority w:val="0"/>
    <w:pPr>
      <w:widowControl w:val="0"/>
      <w:adjustRightInd w:val="0"/>
      <w:spacing w:after="60" w:line="360" w:lineRule="atLeast"/>
      <w:ind w:left="72" w:leftChars="30" w:right="30" w:rightChars="30"/>
      <w:jc w:val="center"/>
      <w:textAlignment w:val="baseline"/>
    </w:pPr>
    <w:rPr>
      <w:rFonts w:eastAsia="宋体"/>
      <w:sz w:val="20"/>
      <w:szCs w:val="20"/>
    </w:rPr>
  </w:style>
  <w:style w:type="paragraph" w:styleId="17">
    <w:name w:val="Body Text Indent"/>
    <w:basedOn w:val="1"/>
    <w:link w:val="87"/>
    <w:qFormat/>
    <w:uiPriority w:val="0"/>
    <w:pPr>
      <w:widowControl w:val="0"/>
      <w:spacing w:after="120"/>
      <w:ind w:left="420" w:leftChars="200"/>
      <w:jc w:val="both"/>
    </w:pPr>
    <w:rPr>
      <w:rFonts w:eastAsia="宋体"/>
      <w:kern w:val="2"/>
      <w:sz w:val="21"/>
      <w:szCs w:val="24"/>
    </w:rPr>
  </w:style>
  <w:style w:type="paragraph" w:styleId="18">
    <w:name w:val="index 4"/>
    <w:basedOn w:val="1"/>
    <w:next w:val="1"/>
    <w:qFormat/>
    <w:uiPriority w:val="0"/>
    <w:pPr>
      <w:widowControl w:val="0"/>
      <w:ind w:left="600" w:leftChars="600"/>
      <w:jc w:val="both"/>
    </w:pPr>
    <w:rPr>
      <w:rFonts w:eastAsia="宋体"/>
      <w:kern w:val="2"/>
      <w:sz w:val="21"/>
      <w:szCs w:val="24"/>
    </w:rPr>
  </w:style>
  <w:style w:type="paragraph" w:styleId="19">
    <w:name w:val="toc 3"/>
    <w:basedOn w:val="1"/>
    <w:next w:val="1"/>
    <w:qFormat/>
    <w:uiPriority w:val="39"/>
    <w:pPr>
      <w:widowControl w:val="0"/>
      <w:tabs>
        <w:tab w:val="right" w:leader="dot" w:pos="8494"/>
      </w:tabs>
      <w:ind w:left="840" w:leftChars="400"/>
      <w:jc w:val="both"/>
    </w:pPr>
    <w:rPr>
      <w:rFonts w:eastAsia="宋体"/>
      <w:kern w:val="2"/>
      <w:sz w:val="21"/>
      <w:szCs w:val="24"/>
    </w:rPr>
  </w:style>
  <w:style w:type="paragraph" w:styleId="20">
    <w:name w:val="Plain Text"/>
    <w:basedOn w:val="1"/>
    <w:link w:val="92"/>
    <w:qFormat/>
    <w:uiPriority w:val="0"/>
    <w:pPr>
      <w:widowControl w:val="0"/>
      <w:jc w:val="both"/>
    </w:pPr>
    <w:rPr>
      <w:rFonts w:ascii="宋体" w:hAnsi="Courier New" w:eastAsia="宋体"/>
      <w:kern w:val="2"/>
      <w:sz w:val="24"/>
      <w:szCs w:val="20"/>
    </w:rPr>
  </w:style>
  <w:style w:type="paragraph" w:styleId="21">
    <w:name w:val="Date"/>
    <w:basedOn w:val="1"/>
    <w:next w:val="1"/>
    <w:link w:val="88"/>
    <w:qFormat/>
    <w:uiPriority w:val="0"/>
    <w:pPr>
      <w:widowControl w:val="0"/>
      <w:ind w:left="100" w:leftChars="2500"/>
      <w:jc w:val="both"/>
    </w:pPr>
    <w:rPr>
      <w:rFonts w:eastAsia="宋体"/>
      <w:kern w:val="2"/>
      <w:sz w:val="21"/>
      <w:szCs w:val="24"/>
    </w:rPr>
  </w:style>
  <w:style w:type="paragraph" w:styleId="22">
    <w:name w:val="Balloon Text"/>
    <w:basedOn w:val="1"/>
    <w:link w:val="49"/>
    <w:unhideWhenUsed/>
    <w:qFormat/>
    <w:uiPriority w:val="0"/>
    <w:rPr>
      <w:sz w:val="18"/>
      <w:szCs w:val="18"/>
    </w:rPr>
  </w:style>
  <w:style w:type="paragraph" w:styleId="23">
    <w:name w:val="footer"/>
    <w:basedOn w:val="1"/>
    <w:link w:val="50"/>
    <w:unhideWhenUsed/>
    <w:qFormat/>
    <w:uiPriority w:val="99"/>
    <w:pPr>
      <w:tabs>
        <w:tab w:val="center" w:pos="4153"/>
        <w:tab w:val="right" w:pos="8306"/>
      </w:tabs>
      <w:snapToGrid w:val="0"/>
    </w:pPr>
    <w:rPr>
      <w:sz w:val="18"/>
      <w:szCs w:val="18"/>
    </w:rPr>
  </w:style>
  <w:style w:type="paragraph" w:styleId="24">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5">
    <w:name w:val="toc 1"/>
    <w:basedOn w:val="1"/>
    <w:next w:val="1"/>
    <w:unhideWhenUsed/>
    <w:qFormat/>
    <w:uiPriority w:val="39"/>
  </w:style>
  <w:style w:type="paragraph" w:styleId="26">
    <w:name w:val="Subtitle"/>
    <w:basedOn w:val="1"/>
    <w:next w:val="1"/>
    <w:link w:val="52"/>
    <w:qFormat/>
    <w:uiPriority w:val="0"/>
    <w:pPr>
      <w:spacing w:before="240" w:after="60" w:line="312" w:lineRule="auto"/>
      <w:jc w:val="center"/>
      <w:outlineLvl w:val="1"/>
    </w:pPr>
    <w:rPr>
      <w:rFonts w:eastAsia="宋体" w:asciiTheme="majorHAnsi" w:hAnsiTheme="majorHAnsi" w:cstheme="majorBidi"/>
      <w:b/>
      <w:bCs/>
      <w:kern w:val="28"/>
      <w:sz w:val="32"/>
      <w:szCs w:val="32"/>
    </w:rPr>
  </w:style>
  <w:style w:type="paragraph" w:styleId="27">
    <w:name w:val="toc 2"/>
    <w:basedOn w:val="1"/>
    <w:next w:val="1"/>
    <w:unhideWhenUsed/>
    <w:qFormat/>
    <w:uiPriority w:val="39"/>
    <w:pPr>
      <w:tabs>
        <w:tab w:val="right" w:leader="dot" w:pos="9690"/>
      </w:tabs>
      <w:spacing w:line="520" w:lineRule="exact"/>
      <w:ind w:left="440" w:leftChars="200"/>
    </w:pPr>
  </w:style>
  <w:style w:type="paragraph" w:styleId="28">
    <w:name w:val="Body Text 2"/>
    <w:basedOn w:val="1"/>
    <w:link w:val="84"/>
    <w:qFormat/>
    <w:uiPriority w:val="0"/>
    <w:pPr>
      <w:widowControl w:val="0"/>
      <w:spacing w:after="120" w:line="480" w:lineRule="auto"/>
      <w:jc w:val="both"/>
    </w:pPr>
    <w:rPr>
      <w:rFonts w:eastAsia="宋体"/>
      <w:kern w:val="2"/>
      <w:sz w:val="21"/>
      <w:szCs w:val="24"/>
    </w:rPr>
  </w:style>
  <w:style w:type="paragraph" w:styleId="29">
    <w:name w:val="Normal (Web)"/>
    <w:basedOn w:val="1"/>
    <w:qFormat/>
    <w:uiPriority w:val="0"/>
    <w:pPr>
      <w:spacing w:before="100" w:beforeAutospacing="1" w:after="100" w:afterAutospacing="1" w:line="320" w:lineRule="atLeast"/>
    </w:pPr>
    <w:rPr>
      <w:rFonts w:ascii="宋体" w:hAnsi="宋体" w:eastAsia="宋体"/>
      <w:sz w:val="18"/>
      <w:szCs w:val="18"/>
    </w:rPr>
  </w:style>
  <w:style w:type="paragraph" w:styleId="30">
    <w:name w:val="Title"/>
    <w:basedOn w:val="1"/>
    <w:next w:val="20"/>
    <w:link w:val="85"/>
    <w:qFormat/>
    <w:uiPriority w:val="0"/>
    <w:pPr>
      <w:widowControl w:val="0"/>
      <w:spacing w:before="240" w:after="60"/>
      <w:jc w:val="center"/>
      <w:outlineLvl w:val="0"/>
    </w:pPr>
    <w:rPr>
      <w:rFonts w:ascii="Cambria" w:hAnsi="Cambria" w:eastAsia="宋体"/>
      <w:b/>
      <w:bCs/>
      <w:kern w:val="2"/>
      <w:sz w:val="32"/>
      <w:szCs w:val="32"/>
    </w:rPr>
  </w:style>
  <w:style w:type="paragraph" w:styleId="31">
    <w:name w:val="annotation subject"/>
    <w:basedOn w:val="15"/>
    <w:next w:val="15"/>
    <w:link w:val="90"/>
    <w:semiHidden/>
    <w:qFormat/>
    <w:uiPriority w:val="0"/>
    <w:rPr>
      <w:b/>
      <w:bCs/>
    </w:rPr>
  </w:style>
  <w:style w:type="paragraph" w:styleId="32">
    <w:name w:val="Body Text First Indent 2"/>
    <w:basedOn w:val="17"/>
    <w:link w:val="89"/>
    <w:qFormat/>
    <w:uiPriority w:val="0"/>
    <w:pPr>
      <w:spacing w:line="276" w:lineRule="auto"/>
      <w:ind w:firstLine="420" w:firstLineChars="200"/>
      <w:jc w:val="left"/>
    </w:pPr>
    <w:rPr>
      <w:rFonts w:ascii="Calibri" w:hAnsi="Calibri"/>
      <w:kern w:val="0"/>
      <w:sz w:val="22"/>
      <w:szCs w:val="22"/>
      <w:lang w:eastAsia="en-US"/>
    </w:rPr>
  </w:style>
  <w:style w:type="table" w:styleId="34">
    <w:name w:val="Table Grid"/>
    <w:basedOn w:val="3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qFormat/>
    <w:uiPriority w:val="22"/>
    <w:rPr>
      <w:b/>
      <w:bCs/>
    </w:rPr>
  </w:style>
  <w:style w:type="character" w:styleId="37">
    <w:name w:val="page number"/>
    <w:basedOn w:val="35"/>
    <w:qFormat/>
    <w:uiPriority w:val="0"/>
  </w:style>
  <w:style w:type="character" w:styleId="38">
    <w:name w:val="Emphasis"/>
    <w:qFormat/>
    <w:uiPriority w:val="0"/>
    <w:rPr>
      <w:i/>
      <w:iCs/>
    </w:rPr>
  </w:style>
  <w:style w:type="character" w:styleId="39">
    <w:name w:val="Hyperlink"/>
    <w:basedOn w:val="35"/>
    <w:unhideWhenUsed/>
    <w:qFormat/>
    <w:uiPriority w:val="99"/>
    <w:rPr>
      <w:color w:val="0000FF" w:themeColor="hyperlink"/>
      <w:u w:val="single"/>
    </w:rPr>
  </w:style>
  <w:style w:type="character" w:customStyle="1" w:styleId="40">
    <w:name w:val="标题 1 Char"/>
    <w:basedOn w:val="35"/>
    <w:link w:val="3"/>
    <w:qFormat/>
    <w:uiPriority w:val="0"/>
    <w:rPr>
      <w:b/>
      <w:bCs/>
      <w:kern w:val="44"/>
      <w:sz w:val="44"/>
      <w:szCs w:val="44"/>
    </w:rPr>
  </w:style>
  <w:style w:type="character" w:customStyle="1" w:styleId="41">
    <w:name w:val="标题 2 Char"/>
    <w:basedOn w:val="35"/>
    <w:link w:val="4"/>
    <w:qFormat/>
    <w:uiPriority w:val="0"/>
    <w:rPr>
      <w:rFonts w:ascii="Arial" w:hAnsi="Arial" w:eastAsia="黑体"/>
      <w:b/>
      <w:bCs/>
      <w:kern w:val="2"/>
      <w:sz w:val="32"/>
      <w:szCs w:val="32"/>
    </w:rPr>
  </w:style>
  <w:style w:type="character" w:customStyle="1" w:styleId="42">
    <w:name w:val="标题 3 Char"/>
    <w:basedOn w:val="35"/>
    <w:link w:val="5"/>
    <w:qFormat/>
    <w:uiPriority w:val="0"/>
    <w:rPr>
      <w:b/>
      <w:bCs/>
      <w:kern w:val="2"/>
      <w:sz w:val="32"/>
      <w:szCs w:val="32"/>
    </w:rPr>
  </w:style>
  <w:style w:type="character" w:customStyle="1" w:styleId="43">
    <w:name w:val="标题 4 Char"/>
    <w:basedOn w:val="35"/>
    <w:link w:val="6"/>
    <w:qFormat/>
    <w:uiPriority w:val="0"/>
    <w:rPr>
      <w:rFonts w:ascii="Arial" w:hAnsi="Arial" w:eastAsia="黑体"/>
      <w:b/>
      <w:bCs/>
      <w:kern w:val="2"/>
      <w:sz w:val="28"/>
      <w:szCs w:val="28"/>
    </w:rPr>
  </w:style>
  <w:style w:type="character" w:customStyle="1" w:styleId="44">
    <w:name w:val="标题 5 Char"/>
    <w:basedOn w:val="35"/>
    <w:link w:val="7"/>
    <w:qFormat/>
    <w:uiPriority w:val="0"/>
    <w:rPr>
      <w:b/>
      <w:bCs/>
      <w:kern w:val="2"/>
      <w:sz w:val="28"/>
      <w:szCs w:val="28"/>
    </w:rPr>
  </w:style>
  <w:style w:type="character" w:customStyle="1" w:styleId="45">
    <w:name w:val="标题 6 Char"/>
    <w:basedOn w:val="35"/>
    <w:link w:val="8"/>
    <w:qFormat/>
    <w:uiPriority w:val="0"/>
    <w:rPr>
      <w:rFonts w:ascii="Cambria" w:hAnsi="Cambria"/>
      <w:b/>
      <w:bCs/>
      <w:kern w:val="2"/>
      <w:sz w:val="24"/>
      <w:szCs w:val="24"/>
    </w:rPr>
  </w:style>
  <w:style w:type="character" w:customStyle="1" w:styleId="46">
    <w:name w:val="标题 7 Char"/>
    <w:basedOn w:val="35"/>
    <w:link w:val="9"/>
    <w:qFormat/>
    <w:uiPriority w:val="0"/>
    <w:rPr>
      <w:rFonts w:ascii="Calibri" w:hAnsi="Calibri"/>
      <w:b/>
      <w:bCs/>
      <w:kern w:val="2"/>
      <w:sz w:val="24"/>
      <w:szCs w:val="24"/>
    </w:rPr>
  </w:style>
  <w:style w:type="character" w:customStyle="1" w:styleId="47">
    <w:name w:val="标题 8 Char"/>
    <w:basedOn w:val="35"/>
    <w:link w:val="10"/>
    <w:qFormat/>
    <w:uiPriority w:val="0"/>
    <w:rPr>
      <w:rFonts w:ascii="Cambria" w:hAnsi="Cambria"/>
      <w:kern w:val="2"/>
      <w:sz w:val="24"/>
      <w:szCs w:val="24"/>
    </w:rPr>
  </w:style>
  <w:style w:type="character" w:customStyle="1" w:styleId="48">
    <w:name w:val="标题 9 Char"/>
    <w:basedOn w:val="35"/>
    <w:link w:val="11"/>
    <w:qFormat/>
    <w:uiPriority w:val="0"/>
    <w:rPr>
      <w:rFonts w:ascii="Cambria" w:hAnsi="Cambria"/>
      <w:kern w:val="2"/>
      <w:sz w:val="21"/>
      <w:szCs w:val="21"/>
    </w:rPr>
  </w:style>
  <w:style w:type="character" w:customStyle="1" w:styleId="49">
    <w:name w:val="批注框文本 Char"/>
    <w:basedOn w:val="35"/>
    <w:link w:val="22"/>
    <w:semiHidden/>
    <w:qFormat/>
    <w:uiPriority w:val="99"/>
    <w:rPr>
      <w:sz w:val="18"/>
      <w:szCs w:val="18"/>
    </w:rPr>
  </w:style>
  <w:style w:type="character" w:customStyle="1" w:styleId="50">
    <w:name w:val="页脚 Char"/>
    <w:basedOn w:val="35"/>
    <w:link w:val="23"/>
    <w:qFormat/>
    <w:uiPriority w:val="99"/>
    <w:rPr>
      <w:sz w:val="18"/>
      <w:szCs w:val="18"/>
    </w:rPr>
  </w:style>
  <w:style w:type="character" w:customStyle="1" w:styleId="51">
    <w:name w:val="页眉 Char"/>
    <w:basedOn w:val="35"/>
    <w:link w:val="24"/>
    <w:qFormat/>
    <w:uiPriority w:val="99"/>
    <w:rPr>
      <w:sz w:val="18"/>
      <w:szCs w:val="18"/>
    </w:rPr>
  </w:style>
  <w:style w:type="character" w:customStyle="1" w:styleId="52">
    <w:name w:val="副标题 Char"/>
    <w:basedOn w:val="35"/>
    <w:link w:val="26"/>
    <w:qFormat/>
    <w:uiPriority w:val="0"/>
    <w:rPr>
      <w:rFonts w:eastAsia="宋体" w:asciiTheme="majorHAnsi" w:hAnsiTheme="majorHAnsi" w:cstheme="majorBidi"/>
      <w:b/>
      <w:bCs/>
      <w:kern w:val="28"/>
      <w:sz w:val="32"/>
      <w:szCs w:val="32"/>
    </w:rPr>
  </w:style>
  <w:style w:type="paragraph" w:customStyle="1" w:styleId="53">
    <w:name w:val="列出段落1"/>
    <w:basedOn w:val="1"/>
    <w:qFormat/>
    <w:uiPriority w:val="34"/>
    <w:pPr>
      <w:ind w:firstLine="420" w:firstLineChars="200"/>
    </w:pPr>
  </w:style>
  <w:style w:type="paragraph" w:styleId="54">
    <w:name w:val="List Paragraph"/>
    <w:basedOn w:val="1"/>
    <w:unhideWhenUsed/>
    <w:qFormat/>
    <w:uiPriority w:val="0"/>
    <w:pPr>
      <w:ind w:firstLine="420" w:firstLineChars="200"/>
    </w:pPr>
  </w:style>
  <w:style w:type="paragraph" w:customStyle="1" w:styleId="55">
    <w:name w:val="TOC 标题1"/>
    <w:basedOn w:val="3"/>
    <w:next w:val="1"/>
    <w:unhideWhenUsed/>
    <w:qFormat/>
    <w:uiPriority w:val="39"/>
    <w:pPr>
      <w:spacing w:before="480" w:after="0" w:line="276" w:lineRule="auto"/>
      <w:outlineLvl w:val="9"/>
    </w:pPr>
    <w:rPr>
      <w:rFonts w:asciiTheme="majorHAnsi" w:hAnsiTheme="majorHAnsi" w:eastAsiaTheme="majorEastAsia" w:cstheme="majorBidi"/>
      <w:color w:val="366091" w:themeColor="accent1" w:themeShade="BF"/>
      <w:kern w:val="0"/>
      <w:sz w:val="28"/>
      <w:szCs w:val="28"/>
    </w:rPr>
  </w:style>
  <w:style w:type="character" w:customStyle="1" w:styleId="56">
    <w:name w:val="引用 Char"/>
    <w:qFormat/>
    <w:uiPriority w:val="0"/>
    <w:rPr>
      <w:i/>
      <w:iCs/>
      <w:color w:val="000000"/>
      <w:kern w:val="2"/>
      <w:sz w:val="21"/>
      <w:szCs w:val="22"/>
    </w:rPr>
  </w:style>
  <w:style w:type="paragraph" w:styleId="57">
    <w:name w:val="Quote"/>
    <w:basedOn w:val="1"/>
    <w:next w:val="1"/>
    <w:link w:val="104"/>
    <w:qFormat/>
    <w:uiPriority w:val="0"/>
    <w:pPr>
      <w:widowControl w:val="0"/>
      <w:jc w:val="both"/>
    </w:pPr>
    <w:rPr>
      <w:rFonts w:eastAsia="宋体"/>
      <w:i/>
      <w:iCs/>
      <w:color w:val="000000"/>
      <w:kern w:val="2"/>
      <w:sz w:val="21"/>
    </w:rPr>
  </w:style>
  <w:style w:type="character" w:customStyle="1" w:styleId="58">
    <w:name w:val="纯文本 Char"/>
    <w:basedOn w:val="35"/>
    <w:link w:val="20"/>
    <w:qFormat/>
    <w:uiPriority w:val="0"/>
    <w:rPr>
      <w:rFonts w:ascii="宋体" w:hAnsi="Courier New"/>
      <w:kern w:val="2"/>
      <w:sz w:val="24"/>
    </w:rPr>
  </w:style>
  <w:style w:type="character" w:customStyle="1" w:styleId="59">
    <w:name w:val="批注文字 Char Char"/>
    <w:qFormat/>
    <w:uiPriority w:val="0"/>
    <w:rPr>
      <w:rFonts w:ascii="宋体" w:hAnsi="Times New Roman" w:eastAsia="宋体" w:cs="Times New Roman"/>
      <w:sz w:val="28"/>
      <w:szCs w:val="20"/>
    </w:rPr>
  </w:style>
  <w:style w:type="character" w:customStyle="1" w:styleId="60">
    <w:name w:val="标题 Char"/>
    <w:link w:val="30"/>
    <w:qFormat/>
    <w:uiPriority w:val="0"/>
    <w:rPr>
      <w:rFonts w:ascii="Cambria" w:hAnsi="Cambria"/>
      <w:b/>
      <w:bCs/>
      <w:kern w:val="2"/>
      <w:sz w:val="32"/>
      <w:szCs w:val="32"/>
    </w:rPr>
  </w:style>
  <w:style w:type="character" w:customStyle="1" w:styleId="61">
    <w:name w:val="不明显强调1"/>
    <w:qFormat/>
    <w:uiPriority w:val="0"/>
    <w:rPr>
      <w:i/>
      <w:iCs/>
      <w:color w:val="808080"/>
    </w:rPr>
  </w:style>
  <w:style w:type="character" w:customStyle="1" w:styleId="62">
    <w:name w:val="textcontents"/>
    <w:qFormat/>
    <w:uiPriority w:val="0"/>
    <w:rPr>
      <w:rFonts w:cs="Times New Roman"/>
    </w:rPr>
  </w:style>
  <w:style w:type="character" w:customStyle="1" w:styleId="63">
    <w:name w:val="明显参考1"/>
    <w:qFormat/>
    <w:uiPriority w:val="0"/>
    <w:rPr>
      <w:b/>
      <w:bCs/>
      <w:smallCaps/>
      <w:color w:val="C0504D"/>
      <w:spacing w:val="5"/>
      <w:u w:val="single"/>
    </w:rPr>
  </w:style>
  <w:style w:type="character" w:customStyle="1" w:styleId="64">
    <w:name w:val="st1"/>
    <w:basedOn w:val="35"/>
    <w:qFormat/>
    <w:uiPriority w:val="0"/>
  </w:style>
  <w:style w:type="character" w:customStyle="1" w:styleId="65">
    <w:name w:val="批注框文本 Char1"/>
    <w:qFormat/>
    <w:uiPriority w:val="0"/>
    <w:rPr>
      <w:kern w:val="2"/>
      <w:sz w:val="18"/>
      <w:szCs w:val="18"/>
    </w:rPr>
  </w:style>
  <w:style w:type="character" w:customStyle="1" w:styleId="66">
    <w:name w:val="文档结构图 Char"/>
    <w:link w:val="14"/>
    <w:semiHidden/>
    <w:qFormat/>
    <w:uiPriority w:val="0"/>
    <w:rPr>
      <w:kern w:val="2"/>
      <w:sz w:val="21"/>
      <w:szCs w:val="24"/>
      <w:shd w:val="clear" w:color="auto" w:fill="000080"/>
    </w:rPr>
  </w:style>
  <w:style w:type="character" w:customStyle="1" w:styleId="67">
    <w:name w:val="批注主题 Char"/>
    <w:link w:val="31"/>
    <w:semiHidden/>
    <w:qFormat/>
    <w:uiPriority w:val="0"/>
    <w:rPr>
      <w:b/>
      <w:bCs/>
      <w:kern w:val="2"/>
      <w:sz w:val="21"/>
      <w:szCs w:val="24"/>
    </w:rPr>
  </w:style>
  <w:style w:type="character" w:customStyle="1" w:styleId="68">
    <w:name w:val="批注文字 Char"/>
    <w:link w:val="15"/>
    <w:semiHidden/>
    <w:qFormat/>
    <w:uiPriority w:val="0"/>
    <w:rPr>
      <w:kern w:val="2"/>
      <w:sz w:val="21"/>
      <w:szCs w:val="24"/>
    </w:rPr>
  </w:style>
  <w:style w:type="character" w:customStyle="1" w:styleId="69">
    <w:name w:val="明显强调1"/>
    <w:qFormat/>
    <w:uiPriority w:val="0"/>
    <w:rPr>
      <w:b/>
      <w:bCs/>
      <w:i/>
      <w:iCs/>
      <w:color w:val="4F81BD"/>
    </w:rPr>
  </w:style>
  <w:style w:type="character" w:customStyle="1" w:styleId="70">
    <w:name w:val="标题4 Char Char"/>
    <w:link w:val="71"/>
    <w:qFormat/>
    <w:uiPriority w:val="0"/>
    <w:rPr>
      <w:rFonts w:ascii="Arial" w:hAnsi="Arial"/>
      <w:b/>
      <w:bCs/>
      <w:sz w:val="24"/>
      <w:szCs w:val="32"/>
    </w:rPr>
  </w:style>
  <w:style w:type="paragraph" w:customStyle="1" w:styleId="71">
    <w:name w:val="标题4"/>
    <w:basedOn w:val="4"/>
    <w:next w:val="18"/>
    <w:link w:val="70"/>
    <w:qFormat/>
    <w:uiPriority w:val="0"/>
    <w:pPr>
      <w:spacing w:line="413" w:lineRule="auto"/>
    </w:pPr>
    <w:rPr>
      <w:rFonts w:eastAsia="宋体"/>
      <w:kern w:val="0"/>
      <w:sz w:val="24"/>
    </w:rPr>
  </w:style>
  <w:style w:type="character" w:customStyle="1" w:styleId="72">
    <w:name w:val="明显引用 Char"/>
    <w:qFormat/>
    <w:uiPriority w:val="0"/>
    <w:rPr>
      <w:b/>
      <w:bCs/>
      <w:i/>
      <w:iCs/>
      <w:color w:val="4F81BD"/>
      <w:kern w:val="2"/>
      <w:sz w:val="21"/>
      <w:szCs w:val="22"/>
    </w:rPr>
  </w:style>
  <w:style w:type="paragraph" w:styleId="73">
    <w:name w:val="Intense Quote"/>
    <w:basedOn w:val="1"/>
    <w:next w:val="1"/>
    <w:link w:val="94"/>
    <w:qFormat/>
    <w:uiPriority w:val="0"/>
    <w:pPr>
      <w:widowControl w:val="0"/>
      <w:pBdr>
        <w:bottom w:val="single" w:color="4F81BD" w:sz="4" w:space="4"/>
      </w:pBdr>
      <w:spacing w:before="200" w:after="280"/>
      <w:ind w:left="936" w:right="936"/>
      <w:jc w:val="both"/>
    </w:pPr>
    <w:rPr>
      <w:rFonts w:eastAsia="宋体"/>
      <w:b/>
      <w:bCs/>
      <w:i/>
      <w:iCs/>
      <w:color w:val="4F81BD"/>
      <w:kern w:val="2"/>
      <w:sz w:val="21"/>
    </w:rPr>
  </w:style>
  <w:style w:type="character" w:customStyle="1" w:styleId="74">
    <w:name w:val="日期 Char"/>
    <w:link w:val="21"/>
    <w:qFormat/>
    <w:uiPriority w:val="0"/>
    <w:rPr>
      <w:kern w:val="2"/>
      <w:sz w:val="21"/>
      <w:szCs w:val="24"/>
    </w:rPr>
  </w:style>
  <w:style w:type="character" w:customStyle="1" w:styleId="75">
    <w:name w:val="日期 Char1"/>
    <w:qFormat/>
    <w:uiPriority w:val="0"/>
    <w:rPr>
      <w:kern w:val="2"/>
      <w:sz w:val="21"/>
      <w:szCs w:val="22"/>
    </w:rPr>
  </w:style>
  <w:style w:type="character" w:customStyle="1" w:styleId="76">
    <w:name w:val="正文文本 Char1"/>
    <w:qFormat/>
    <w:uiPriority w:val="0"/>
    <w:rPr>
      <w:kern w:val="2"/>
      <w:sz w:val="21"/>
      <w:szCs w:val="22"/>
    </w:rPr>
  </w:style>
  <w:style w:type="character" w:customStyle="1" w:styleId="77">
    <w:name w:val="批注主题 Char1"/>
    <w:qFormat/>
    <w:uiPriority w:val="0"/>
    <w:rPr>
      <w:b/>
      <w:bCs/>
      <w:kern w:val="2"/>
      <w:sz w:val="21"/>
      <w:szCs w:val="22"/>
    </w:rPr>
  </w:style>
  <w:style w:type="character" w:customStyle="1" w:styleId="78">
    <w:name w:val="标题5 Char Char"/>
    <w:link w:val="79"/>
    <w:qFormat/>
    <w:uiPriority w:val="0"/>
    <w:rPr>
      <w:rFonts w:ascii="Arial" w:hAnsi="Arial"/>
      <w:b/>
      <w:bCs/>
      <w:sz w:val="24"/>
      <w:szCs w:val="32"/>
    </w:rPr>
  </w:style>
  <w:style w:type="paragraph" w:customStyle="1" w:styleId="79">
    <w:name w:val="标题5"/>
    <w:basedOn w:val="5"/>
    <w:link w:val="78"/>
    <w:qFormat/>
    <w:uiPriority w:val="0"/>
    <w:pPr>
      <w:spacing w:line="413" w:lineRule="auto"/>
    </w:pPr>
    <w:rPr>
      <w:rFonts w:ascii="Arial" w:hAnsi="Arial"/>
      <w:kern w:val="0"/>
      <w:sz w:val="24"/>
    </w:rPr>
  </w:style>
  <w:style w:type="character" w:customStyle="1" w:styleId="80">
    <w:name w:val="不明显参考1"/>
    <w:qFormat/>
    <w:uiPriority w:val="0"/>
    <w:rPr>
      <w:smallCaps/>
      <w:color w:val="C0504D"/>
      <w:u w:val="single"/>
    </w:rPr>
  </w:style>
  <w:style w:type="character" w:customStyle="1" w:styleId="81">
    <w:name w:val="正文文本 Char"/>
    <w:link w:val="16"/>
    <w:qFormat/>
    <w:uiPriority w:val="0"/>
  </w:style>
  <w:style w:type="character" w:customStyle="1" w:styleId="82">
    <w:name w:val="文档结构图 Char1"/>
    <w:qFormat/>
    <w:uiPriority w:val="0"/>
    <w:rPr>
      <w:rFonts w:ascii="宋体"/>
      <w:kern w:val="2"/>
      <w:sz w:val="18"/>
      <w:szCs w:val="18"/>
    </w:rPr>
  </w:style>
  <w:style w:type="character" w:customStyle="1" w:styleId="83">
    <w:name w:val="书籍标题1"/>
    <w:qFormat/>
    <w:uiPriority w:val="0"/>
    <w:rPr>
      <w:b/>
      <w:bCs/>
      <w:smallCaps/>
      <w:spacing w:val="5"/>
    </w:rPr>
  </w:style>
  <w:style w:type="character" w:customStyle="1" w:styleId="84">
    <w:name w:val="正文文本 2 Char"/>
    <w:basedOn w:val="35"/>
    <w:link w:val="28"/>
    <w:qFormat/>
    <w:uiPriority w:val="0"/>
    <w:rPr>
      <w:kern w:val="2"/>
      <w:sz w:val="21"/>
      <w:szCs w:val="24"/>
    </w:rPr>
  </w:style>
  <w:style w:type="character" w:customStyle="1" w:styleId="85">
    <w:name w:val="标题 Char1"/>
    <w:basedOn w:val="35"/>
    <w:link w:val="30"/>
    <w:qFormat/>
    <w:uiPriority w:val="10"/>
    <w:rPr>
      <w:rFonts w:asciiTheme="majorHAnsi" w:hAnsiTheme="majorHAnsi" w:cstheme="majorBidi"/>
      <w:b/>
      <w:bCs/>
      <w:sz w:val="32"/>
      <w:szCs w:val="32"/>
    </w:rPr>
  </w:style>
  <w:style w:type="character" w:customStyle="1" w:styleId="86">
    <w:name w:val="批注文字 Char1"/>
    <w:basedOn w:val="35"/>
    <w:link w:val="15"/>
    <w:semiHidden/>
    <w:qFormat/>
    <w:uiPriority w:val="99"/>
    <w:rPr>
      <w:rFonts w:eastAsiaTheme="minorEastAsia"/>
      <w:sz w:val="22"/>
      <w:szCs w:val="22"/>
    </w:rPr>
  </w:style>
  <w:style w:type="character" w:customStyle="1" w:styleId="87">
    <w:name w:val="正文文本缩进 Char"/>
    <w:basedOn w:val="35"/>
    <w:link w:val="17"/>
    <w:qFormat/>
    <w:uiPriority w:val="0"/>
    <w:rPr>
      <w:kern w:val="2"/>
      <w:sz w:val="21"/>
      <w:szCs w:val="24"/>
    </w:rPr>
  </w:style>
  <w:style w:type="character" w:customStyle="1" w:styleId="88">
    <w:name w:val="日期 Char2"/>
    <w:basedOn w:val="35"/>
    <w:link w:val="21"/>
    <w:semiHidden/>
    <w:qFormat/>
    <w:uiPriority w:val="99"/>
    <w:rPr>
      <w:rFonts w:eastAsiaTheme="minorEastAsia"/>
      <w:sz w:val="22"/>
      <w:szCs w:val="22"/>
    </w:rPr>
  </w:style>
  <w:style w:type="character" w:customStyle="1" w:styleId="89">
    <w:name w:val="正文首行缩进 2 Char"/>
    <w:basedOn w:val="87"/>
    <w:link w:val="32"/>
    <w:qFormat/>
    <w:uiPriority w:val="0"/>
    <w:rPr>
      <w:rFonts w:ascii="Calibri" w:hAnsi="Calibri"/>
      <w:sz w:val="22"/>
      <w:szCs w:val="22"/>
      <w:lang w:eastAsia="en-US"/>
    </w:rPr>
  </w:style>
  <w:style w:type="character" w:customStyle="1" w:styleId="90">
    <w:name w:val="批注主题 Char2"/>
    <w:basedOn w:val="86"/>
    <w:link w:val="31"/>
    <w:semiHidden/>
    <w:qFormat/>
    <w:uiPriority w:val="99"/>
    <w:rPr>
      <w:b/>
      <w:bCs/>
    </w:rPr>
  </w:style>
  <w:style w:type="character" w:customStyle="1" w:styleId="91">
    <w:name w:val="文档结构图 Char2"/>
    <w:basedOn w:val="35"/>
    <w:link w:val="14"/>
    <w:semiHidden/>
    <w:qFormat/>
    <w:uiPriority w:val="99"/>
    <w:rPr>
      <w:rFonts w:ascii="宋体"/>
      <w:sz w:val="18"/>
      <w:szCs w:val="18"/>
    </w:rPr>
  </w:style>
  <w:style w:type="character" w:customStyle="1" w:styleId="92">
    <w:name w:val="纯文本 Char1"/>
    <w:basedOn w:val="35"/>
    <w:link w:val="20"/>
    <w:semiHidden/>
    <w:qFormat/>
    <w:uiPriority w:val="99"/>
    <w:rPr>
      <w:rFonts w:ascii="宋体" w:hAnsi="Courier New" w:cs="Courier New"/>
      <w:sz w:val="21"/>
      <w:szCs w:val="21"/>
    </w:rPr>
  </w:style>
  <w:style w:type="character" w:customStyle="1" w:styleId="93">
    <w:name w:val="正文文本 Char2"/>
    <w:basedOn w:val="35"/>
    <w:link w:val="16"/>
    <w:semiHidden/>
    <w:qFormat/>
    <w:uiPriority w:val="99"/>
    <w:rPr>
      <w:rFonts w:eastAsiaTheme="minorEastAsia"/>
      <w:sz w:val="22"/>
      <w:szCs w:val="22"/>
    </w:rPr>
  </w:style>
  <w:style w:type="character" w:customStyle="1" w:styleId="94">
    <w:name w:val="明显引用 Char1"/>
    <w:basedOn w:val="35"/>
    <w:link w:val="73"/>
    <w:semiHidden/>
    <w:qFormat/>
    <w:uiPriority w:val="99"/>
    <w:rPr>
      <w:rFonts w:eastAsiaTheme="minorEastAsia"/>
      <w:b/>
      <w:bCs/>
      <w:i/>
      <w:iCs/>
      <w:color w:val="4F81BD" w:themeColor="accent1"/>
      <w:sz w:val="22"/>
      <w:szCs w:val="22"/>
    </w:rPr>
  </w:style>
  <w:style w:type="paragraph" w:customStyle="1" w:styleId="95">
    <w:name w:val="flNote"/>
    <w:basedOn w:val="1"/>
    <w:qFormat/>
    <w:uiPriority w:val="0"/>
    <w:pPr>
      <w:widowControl w:val="0"/>
      <w:adjustRightInd w:val="0"/>
      <w:spacing w:before="320" w:after="160" w:line="360" w:lineRule="atLeast"/>
      <w:jc w:val="center"/>
      <w:textAlignment w:val="baseline"/>
    </w:pPr>
    <w:rPr>
      <w:rFonts w:ascii="Arial" w:eastAsia="黑体"/>
      <w:sz w:val="30"/>
      <w:szCs w:val="20"/>
    </w:rPr>
  </w:style>
  <w:style w:type="paragraph" w:customStyle="1" w:styleId="96">
    <w:name w:val="p0"/>
    <w:basedOn w:val="1"/>
    <w:qFormat/>
    <w:uiPriority w:val="0"/>
    <w:pPr>
      <w:spacing w:before="100" w:beforeAutospacing="1" w:after="100" w:afterAutospacing="1"/>
    </w:pPr>
    <w:rPr>
      <w:rFonts w:ascii="宋体" w:hAnsi="宋体" w:eastAsia="宋体" w:cs="宋体"/>
      <w:sz w:val="24"/>
      <w:szCs w:val="24"/>
    </w:rPr>
  </w:style>
  <w:style w:type="paragraph" w:customStyle="1" w:styleId="97">
    <w:name w:val="Char"/>
    <w:basedOn w:val="1"/>
    <w:qFormat/>
    <w:uiPriority w:val="0"/>
    <w:pPr>
      <w:widowControl w:val="0"/>
      <w:tabs>
        <w:tab w:val="left" w:pos="432"/>
      </w:tabs>
      <w:spacing w:beforeLines="50" w:afterLines="50"/>
      <w:ind w:left="432" w:hanging="432"/>
      <w:jc w:val="center"/>
    </w:pPr>
    <w:rPr>
      <w:rFonts w:eastAsia="宋体"/>
      <w:kern w:val="2"/>
      <w:sz w:val="21"/>
      <w:szCs w:val="20"/>
    </w:rPr>
  </w:style>
  <w:style w:type="paragraph" w:customStyle="1" w:styleId="98">
    <w:name w:val="空半行"/>
    <w:basedOn w:val="1"/>
    <w:qFormat/>
    <w:uiPriority w:val="0"/>
    <w:pPr>
      <w:widowControl w:val="0"/>
      <w:adjustRightInd w:val="0"/>
      <w:spacing w:line="120" w:lineRule="exact"/>
      <w:jc w:val="both"/>
      <w:textAlignment w:val="baseline"/>
    </w:pPr>
    <w:rPr>
      <w:rFonts w:eastAsia="仿宋_GB2312"/>
      <w:color w:val="FFFFFF"/>
      <w:sz w:val="30"/>
      <w:szCs w:val="20"/>
    </w:rPr>
  </w:style>
  <w:style w:type="paragraph" w:customStyle="1" w:styleId="99">
    <w:name w:val="Char Char Char Char"/>
    <w:basedOn w:val="1"/>
    <w:qFormat/>
    <w:uiPriority w:val="0"/>
    <w:pPr>
      <w:widowControl w:val="0"/>
      <w:jc w:val="both"/>
    </w:pPr>
    <w:rPr>
      <w:rFonts w:eastAsia="宋体"/>
      <w:kern w:val="2"/>
      <w:sz w:val="21"/>
      <w:szCs w:val="24"/>
    </w:rPr>
  </w:style>
  <w:style w:type="paragraph" w:customStyle="1" w:styleId="100">
    <w:name w:val="样式1"/>
    <w:basedOn w:val="1"/>
    <w:qFormat/>
    <w:uiPriority w:val="0"/>
    <w:pPr>
      <w:widowControl w:val="0"/>
      <w:jc w:val="center"/>
    </w:pPr>
    <w:rPr>
      <w:rFonts w:eastAsia="宋体"/>
      <w:kern w:val="2"/>
      <w:sz w:val="48"/>
      <w:szCs w:val="48"/>
    </w:rPr>
  </w:style>
  <w:style w:type="paragraph" w:customStyle="1" w:styleId="101">
    <w:name w:val="TOC 标题2"/>
    <w:basedOn w:val="3"/>
    <w:next w:val="1"/>
    <w:qFormat/>
    <w:uiPriority w:val="0"/>
    <w:pPr>
      <w:widowControl w:val="0"/>
      <w:spacing w:line="576" w:lineRule="auto"/>
      <w:jc w:val="both"/>
      <w:outlineLvl w:val="9"/>
    </w:pPr>
    <w:rPr>
      <w:rFonts w:ascii="Calibri" w:hAnsi="Calibri" w:eastAsia="宋体"/>
    </w:rPr>
  </w:style>
  <w:style w:type="paragraph" w:customStyle="1" w:styleId="10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103">
    <w:name w:val="Char Char Char Char1"/>
    <w:basedOn w:val="14"/>
    <w:qFormat/>
    <w:uiPriority w:val="0"/>
    <w:rPr>
      <w:szCs w:val="20"/>
    </w:rPr>
  </w:style>
  <w:style w:type="character" w:customStyle="1" w:styleId="104">
    <w:name w:val="引用 Char1"/>
    <w:basedOn w:val="35"/>
    <w:link w:val="57"/>
    <w:semiHidden/>
    <w:qFormat/>
    <w:uiPriority w:val="99"/>
    <w:rPr>
      <w:rFonts w:eastAsiaTheme="minorEastAsia"/>
      <w:i/>
      <w:iCs/>
      <w:color w:val="000000" w:themeColor="text1"/>
      <w:sz w:val="22"/>
      <w:szCs w:val="22"/>
    </w:rPr>
  </w:style>
  <w:style w:type="paragraph" w:customStyle="1" w:styleId="105">
    <w:name w:val="修订1"/>
    <w:qFormat/>
    <w:uiPriority w:val="0"/>
    <w:rPr>
      <w:rFonts w:ascii="Times New Roman" w:hAnsi="Times New Roman" w:eastAsia="宋体" w:cs="Times New Roman"/>
      <w:kern w:val="2"/>
      <w:sz w:val="21"/>
      <w:szCs w:val="24"/>
      <w:lang w:val="en-US" w:eastAsia="zh-CN" w:bidi="ar-SA"/>
    </w:rPr>
  </w:style>
  <w:style w:type="paragraph" w:styleId="106">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7">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96"/>
    <customShpInfo spid="_x0000_s1097"/>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74"/>
    <customShpInfo spid="_x0000_s1175"/>
    <customShpInfo spid="_x0000_s1198"/>
    <customShpInfo spid="_x0000_s1203"/>
    <customShpInfo spid="_x0000_s1204"/>
    <customShpInfo spid="_x0000_s1205"/>
    <customShpInfo spid="_x0000_s1206"/>
    <customShpInfo spid="_x0000_s1207"/>
    <customShpInfo spid="_x0000_s1208"/>
    <customShpInfo spid="_x0000_s1213"/>
    <customShpInfo spid="_x0000_s1214"/>
    <customShpInfo spid="_x0000_s1215"/>
    <customShpInfo spid="_x0000_s1216"/>
    <customShpInfo spid="_x0000_s1217"/>
    <customShpInfo spid="_x0000_s1218"/>
    <customShpInfo spid="_x0000_s1219"/>
    <customShpInfo spid="_x0000_s1222"/>
    <customShpInfo spid="_x0000_s1223"/>
    <customShpInfo spid="_x0000_s1224"/>
    <customShpInfo spid="_x0000_s1227"/>
    <customShpInfo spid="_x0000_s1228"/>
    <customShpInfo spid="_x0000_s1229"/>
    <customShpInfo spid="_x0000_s1230"/>
    <customShpInfo spid="_x0000_s1231"/>
    <customShpInfo spid="_x0000_s1234"/>
    <customShpInfo spid="_x0000_s1235"/>
    <customShpInfo spid="_x0000_s123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59D36E-80A7-4505-8136-E195F311EE74}">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8060</Words>
  <Characters>45944</Characters>
  <Lines>382</Lines>
  <Paragraphs>107</Paragraphs>
  <TotalTime>91</TotalTime>
  <ScaleCrop>false</ScaleCrop>
  <LinksUpToDate>false</LinksUpToDate>
  <CharactersWithSpaces>53897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2018-09-17T10:09:00Z</dcterms:created>
  <dc:creator>Windows User</dc:creator>
  <cp:lastModifiedBy>Administrator</cp:lastModifiedBy>
  <cp:lastPrinted>2020-03-19T06:55:00Z</cp:lastPrinted>
  <dcterms:modified xsi:type="dcterms:W3CDTF">2020-10-27T00:48:55Z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