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ascii="黑体" w:eastAsia="黑体"/>
          <w:sz w:val="60"/>
          <w:szCs w:val="52"/>
          <w:lang w:val="zh-CN"/>
        </w:rPr>
      </w:pPr>
    </w:p>
    <w:p>
      <w:pPr>
        <w:jc w:val="center"/>
        <w:rPr>
          <w:rFonts w:ascii="仿宋_GB2312" w:hAnsi="仿宋" w:eastAsia="仿宋_GB2312"/>
          <w:b/>
          <w:bCs/>
          <w:sz w:val="72"/>
          <w:szCs w:val="72"/>
          <w:lang w:val="zh-CN"/>
        </w:rPr>
      </w:pPr>
      <w:r>
        <w:rPr>
          <w:rFonts w:hint="eastAsia" w:ascii="仿宋_GB2312" w:hAnsi="仿宋" w:eastAsia="仿宋_GB2312"/>
          <w:b/>
          <w:bCs/>
          <w:sz w:val="72"/>
          <w:szCs w:val="72"/>
          <w:lang w:val="zh-CN"/>
        </w:rPr>
        <w:t>山东省泰安第五中学教学楼墙体加固项目采购项目</w:t>
      </w:r>
    </w:p>
    <w:p>
      <w:pPr>
        <w:jc w:val="center"/>
        <w:rPr>
          <w:rFonts w:ascii="仿宋_GB2312" w:hAnsi="仿宋" w:eastAsia="仿宋_GB2312"/>
          <w:b/>
          <w:bCs/>
          <w:sz w:val="72"/>
          <w:szCs w:val="72"/>
        </w:rPr>
      </w:pPr>
    </w:p>
    <w:p>
      <w:pPr>
        <w:jc w:val="center"/>
        <w:rPr>
          <w:rFonts w:ascii="仿宋_GB2312" w:hAnsi="仿宋" w:eastAsia="仿宋_GB2312"/>
          <w:b/>
          <w:bCs/>
          <w:sz w:val="72"/>
          <w:szCs w:val="72"/>
        </w:rPr>
      </w:pPr>
      <w:r>
        <w:rPr>
          <w:rFonts w:hint="eastAsia" w:ascii="仿宋_GB2312" w:hAnsi="仿宋" w:eastAsia="仿宋_GB2312"/>
          <w:b/>
          <w:bCs/>
          <w:sz w:val="72"/>
          <w:szCs w:val="72"/>
        </w:rPr>
        <w:t xml:space="preserve">竞争性磋商文件 </w:t>
      </w:r>
    </w:p>
    <w:p>
      <w:pPr>
        <w:spacing w:line="700" w:lineRule="exact"/>
        <w:rPr>
          <w:rFonts w:ascii="仿宋_GB2312" w:hAnsi="仿宋" w:eastAsia="仿宋_GB2312"/>
          <w:b/>
          <w:bCs/>
          <w:spacing w:val="14"/>
          <w:sz w:val="36"/>
        </w:rPr>
      </w:pPr>
    </w:p>
    <w:p>
      <w:pPr>
        <w:spacing w:line="700" w:lineRule="exact"/>
        <w:rPr>
          <w:rFonts w:ascii="仿宋_GB2312" w:hAnsi="仿宋" w:eastAsia="仿宋_GB2312"/>
          <w:b/>
          <w:bCs/>
          <w:spacing w:val="14"/>
          <w:sz w:val="36"/>
        </w:rPr>
      </w:pPr>
    </w:p>
    <w:p>
      <w:pPr>
        <w:spacing w:line="700" w:lineRule="exact"/>
        <w:rPr>
          <w:rFonts w:ascii="仿宋_GB2312" w:hAnsi="仿宋" w:eastAsia="仿宋_GB2312"/>
          <w:b/>
          <w:bCs/>
          <w:spacing w:val="14"/>
          <w:sz w:val="36"/>
        </w:rPr>
      </w:pPr>
    </w:p>
    <w:p>
      <w:pPr>
        <w:spacing w:line="700" w:lineRule="exact"/>
        <w:rPr>
          <w:rFonts w:ascii="仿宋_GB2312" w:hAnsi="仿宋" w:eastAsia="仿宋_GB2312"/>
          <w:b/>
          <w:bCs/>
          <w:spacing w:val="14"/>
          <w:sz w:val="36"/>
        </w:rPr>
      </w:pPr>
    </w:p>
    <w:p>
      <w:pPr>
        <w:spacing w:line="700" w:lineRule="exact"/>
        <w:rPr>
          <w:rFonts w:ascii="仿宋_GB2312" w:hAnsi="仿宋" w:eastAsia="仿宋_GB2312"/>
          <w:b/>
          <w:bCs/>
          <w:spacing w:val="14"/>
          <w:sz w:val="36"/>
        </w:rPr>
      </w:pPr>
    </w:p>
    <w:p>
      <w:pPr>
        <w:tabs>
          <w:tab w:val="left" w:pos="1440"/>
        </w:tabs>
        <w:spacing w:line="700" w:lineRule="exact"/>
        <w:rPr>
          <w:rFonts w:ascii="仿宋_GB2312" w:hAnsi="仿宋" w:eastAsia="仿宋_GB2312"/>
          <w:b/>
          <w:bCs/>
          <w:spacing w:val="14"/>
          <w:sz w:val="36"/>
        </w:rPr>
      </w:pPr>
    </w:p>
    <w:p>
      <w:pPr>
        <w:tabs>
          <w:tab w:val="left" w:pos="1440"/>
        </w:tabs>
        <w:spacing w:line="700" w:lineRule="exact"/>
        <w:ind w:firstLine="1275" w:firstLineChars="397"/>
        <w:rPr>
          <w:rFonts w:ascii="仿宋_GB2312" w:hAnsi="仿宋" w:eastAsia="仿宋_GB2312"/>
          <w:b/>
          <w:bCs/>
          <w:kern w:val="11"/>
          <w:sz w:val="32"/>
          <w:szCs w:val="32"/>
        </w:rPr>
      </w:pPr>
      <w:r>
        <w:rPr>
          <w:rFonts w:hint="eastAsia" w:ascii="仿宋_GB2312" w:hAnsi="仿宋" w:eastAsia="仿宋_GB2312"/>
          <w:b/>
          <w:bCs/>
          <w:kern w:val="11"/>
          <w:sz w:val="32"/>
          <w:szCs w:val="32"/>
        </w:rPr>
        <w:t>项目编号：SDGP370998202002000033</w:t>
      </w:r>
    </w:p>
    <w:p>
      <w:pPr>
        <w:tabs>
          <w:tab w:val="left" w:pos="1440"/>
        </w:tabs>
        <w:spacing w:line="700" w:lineRule="exact"/>
        <w:ind w:firstLine="1275" w:firstLineChars="397"/>
        <w:rPr>
          <w:rFonts w:ascii="仿宋_GB2312" w:hAnsi="仿宋" w:eastAsia="仿宋_GB2312"/>
          <w:b/>
          <w:bCs/>
          <w:sz w:val="32"/>
          <w:szCs w:val="32"/>
        </w:rPr>
      </w:pPr>
      <w:r>
        <w:rPr>
          <w:rFonts w:hint="eastAsia" w:ascii="仿宋_GB2312" w:hAnsi="仿宋" w:eastAsia="仿宋_GB2312"/>
          <w:b/>
          <w:bCs/>
          <w:kern w:val="11"/>
          <w:sz w:val="32"/>
          <w:szCs w:val="32"/>
        </w:rPr>
        <w:t xml:space="preserve">招 </w:t>
      </w:r>
      <w:r>
        <w:rPr>
          <w:rFonts w:hint="eastAsia" w:ascii="仿宋_GB2312" w:hAnsi="仿宋" w:eastAsia="仿宋_GB2312"/>
          <w:b/>
          <w:bCs/>
          <w:sz w:val="32"/>
          <w:szCs w:val="32"/>
        </w:rPr>
        <w:t>标 人：山东省泰安第五中学</w:t>
      </w:r>
    </w:p>
    <w:p>
      <w:pPr>
        <w:spacing w:line="700" w:lineRule="exact"/>
        <w:ind w:firstLine="1275" w:firstLineChars="397"/>
        <w:rPr>
          <w:rFonts w:ascii="仿宋_GB2312" w:hAnsi="仿宋" w:eastAsia="仿宋_GB2312"/>
          <w:b/>
          <w:bCs/>
          <w:sz w:val="32"/>
          <w:szCs w:val="32"/>
        </w:rPr>
      </w:pPr>
      <w:r>
        <w:rPr>
          <w:rFonts w:hint="eastAsia" w:ascii="仿宋_GB2312" w:hAnsi="仿宋" w:eastAsia="仿宋_GB2312"/>
          <w:b/>
          <w:bCs/>
          <w:sz w:val="32"/>
          <w:szCs w:val="32"/>
        </w:rPr>
        <w:t>代理单位：</w:t>
      </w:r>
      <w:r>
        <w:rPr>
          <w:rFonts w:hint="eastAsia" w:ascii="仿宋_GB2312" w:hAnsi="仿宋" w:eastAsia="仿宋_GB2312"/>
          <w:b/>
          <w:bCs/>
          <w:sz w:val="32"/>
          <w:szCs w:val="32"/>
          <w:lang w:val="zh-CN"/>
        </w:rPr>
        <w:t>泰安建业工程咨询有限公司</w:t>
      </w:r>
    </w:p>
    <w:p>
      <w:pPr>
        <w:spacing w:line="700" w:lineRule="exact"/>
        <w:ind w:firstLine="1275" w:firstLineChars="397"/>
        <w:rPr>
          <w:rFonts w:ascii="仿宋_GB2312" w:hAnsi="仿宋" w:eastAsia="仿宋_GB2312"/>
          <w:b/>
          <w:bCs/>
          <w:sz w:val="32"/>
          <w:szCs w:val="32"/>
        </w:rPr>
        <w:sectPr>
          <w:headerReference r:id="rId4" w:type="first"/>
          <w:footerReference r:id="rId6" w:type="first"/>
          <w:headerReference r:id="rId3" w:type="default"/>
          <w:footerReference r:id="rId5" w:type="default"/>
          <w:pgSz w:w="11906" w:h="16838"/>
          <w:pgMar w:top="1361" w:right="1474" w:bottom="1361" w:left="1588" w:header="851" w:footer="1049" w:gutter="0"/>
          <w:cols w:space="720" w:num="1"/>
          <w:titlePg/>
          <w:docGrid w:linePitch="312" w:charSpace="0"/>
        </w:sectPr>
      </w:pPr>
      <w:r>
        <w:rPr>
          <w:rFonts w:hint="eastAsia" w:ascii="仿宋_GB2312" w:hAnsi="仿宋" w:eastAsia="仿宋_GB2312"/>
          <w:b/>
          <w:bCs/>
          <w:sz w:val="32"/>
          <w:szCs w:val="32"/>
        </w:rPr>
        <w:t>日    期</w:t>
      </w:r>
      <w:r>
        <w:rPr>
          <w:rFonts w:hint="eastAsia" w:ascii="仿宋_GB2312" w:hAnsi="仿宋" w:eastAsia="仿宋_GB2312"/>
          <w:b/>
          <w:bCs/>
          <w:kern w:val="11"/>
          <w:sz w:val="32"/>
          <w:szCs w:val="32"/>
        </w:rPr>
        <w:t>：</w:t>
      </w:r>
      <w:r>
        <w:rPr>
          <w:rFonts w:hint="eastAsia" w:ascii="仿宋_GB2312" w:hAnsi="仿宋" w:eastAsia="仿宋_GB2312"/>
          <w:b/>
          <w:bCs/>
          <w:sz w:val="32"/>
          <w:szCs w:val="32"/>
        </w:rPr>
        <w:t>二○二○年六月</w:t>
      </w:r>
    </w:p>
    <w:p>
      <w:pPr>
        <w:autoSpaceDE w:val="0"/>
        <w:autoSpaceDN w:val="0"/>
        <w:adjustRightInd w:val="0"/>
        <w:spacing w:line="360" w:lineRule="auto"/>
        <w:ind w:left="3780" w:leftChars="200" w:hanging="3360" w:hangingChars="1050"/>
        <w:rPr>
          <w:rFonts w:ascii="黑体" w:hAnsi="黑体" w:eastAsia="黑体" w:cs="宋体"/>
          <w:b/>
          <w:bCs/>
          <w:kern w:val="0"/>
          <w:sz w:val="32"/>
          <w:szCs w:val="32"/>
        </w:rPr>
      </w:pPr>
      <w:r>
        <w:rPr>
          <w:rFonts w:hint="eastAsia" w:ascii="黑体" w:hAnsi="黑体" w:eastAsia="黑体" w:cs="宋体"/>
          <w:kern w:val="0"/>
          <w:sz w:val="32"/>
          <w:szCs w:val="32"/>
        </w:rPr>
        <w:t xml:space="preserve">                               </w:t>
      </w:r>
      <w:r>
        <w:rPr>
          <w:rFonts w:ascii="仿宋_GB2312" w:eastAsia="仿宋_GB2312"/>
          <w:sz w:val="32"/>
        </w:rPr>
        <w:br w:type="page"/>
      </w:r>
      <w:r>
        <w:rPr>
          <w:rFonts w:hint="eastAsia" w:ascii="仿宋_GB2312" w:eastAsia="仿宋_GB2312"/>
          <w:b/>
          <w:bCs/>
          <w:sz w:val="32"/>
        </w:rPr>
        <w:t>目 录</w:t>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TOC \o "1-2" \h \z \u </w:instrText>
      </w:r>
      <w:r>
        <w:rPr>
          <w:rFonts w:ascii="仿宋_GB2312" w:hAnsi="宋体" w:eastAsia="仿宋_GB2312"/>
        </w:rPr>
        <w:fldChar w:fldCharType="separate"/>
      </w:r>
      <w:r>
        <w:rPr>
          <w:rFonts w:ascii="仿宋_GB2312" w:hAnsi="宋体" w:eastAsia="仿宋_GB2312"/>
        </w:rPr>
        <w:fldChar w:fldCharType="begin"/>
      </w:r>
      <w:r>
        <w:rPr>
          <w:rFonts w:ascii="仿宋_GB2312" w:hAnsi="宋体" w:eastAsia="仿宋_GB2312"/>
        </w:rPr>
        <w:instrText xml:space="preserve"> HYPERLINK \l _Toc32625 </w:instrText>
      </w:r>
      <w:r>
        <w:rPr>
          <w:rFonts w:ascii="仿宋_GB2312" w:hAnsi="宋体" w:eastAsia="仿宋_GB2312"/>
        </w:rPr>
        <w:fldChar w:fldCharType="separate"/>
      </w:r>
      <w:r>
        <w:rPr>
          <w:rFonts w:hint="eastAsia"/>
          <w:szCs w:val="22"/>
        </w:rPr>
        <w:t>第一章 竞争性磋商公告</w:t>
      </w:r>
      <w:r>
        <w:tab/>
      </w:r>
      <w:r>
        <w:fldChar w:fldCharType="begin"/>
      </w:r>
      <w:r>
        <w:instrText xml:space="preserve"> PAGEREF _Toc32625 </w:instrText>
      </w:r>
      <w:r>
        <w:fldChar w:fldCharType="separate"/>
      </w:r>
      <w:r>
        <w:t>5</w:t>
      </w:r>
      <w:r>
        <w:fldChar w:fldCharType="end"/>
      </w:r>
      <w:r>
        <w:rPr>
          <w:rFonts w:ascii="仿宋_GB2312" w:hAnsi="宋体" w:eastAsia="仿宋_GB2312"/>
        </w:rPr>
        <w:fldChar w:fldCharType="end"/>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_Toc27029 </w:instrText>
      </w:r>
      <w:r>
        <w:rPr>
          <w:rFonts w:ascii="仿宋_GB2312" w:hAnsi="宋体" w:eastAsia="仿宋_GB2312"/>
        </w:rPr>
        <w:fldChar w:fldCharType="separate"/>
      </w:r>
      <w:r>
        <w:rPr>
          <w:rFonts w:hint="eastAsia"/>
        </w:rPr>
        <w:t>第二章  供应商须知</w:t>
      </w:r>
      <w:r>
        <w:tab/>
      </w:r>
      <w:r>
        <w:fldChar w:fldCharType="begin"/>
      </w:r>
      <w:r>
        <w:instrText xml:space="preserve"> PAGEREF _Toc27029 </w:instrText>
      </w:r>
      <w:r>
        <w:fldChar w:fldCharType="separate"/>
      </w:r>
      <w:r>
        <w:t>8</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_Toc8975 </w:instrText>
      </w:r>
      <w:r>
        <w:rPr>
          <w:rFonts w:ascii="仿宋_GB2312" w:hAnsi="宋体" w:eastAsia="仿宋_GB2312"/>
        </w:rPr>
        <w:fldChar w:fldCharType="separate"/>
      </w:r>
      <w:r>
        <w:rPr>
          <w:rFonts w:ascii="楷体_GB2312" w:hAnsi="楷体" w:eastAsia="楷体_GB2312"/>
          <w:szCs w:val="28"/>
          <w:lang w:val="zh-CN"/>
        </w:rPr>
        <w:t xml:space="preserve">2.1 </w:t>
      </w:r>
      <w:r>
        <w:rPr>
          <w:rFonts w:hint="eastAsia" w:ascii="楷体_GB2312" w:hAnsi="楷体" w:eastAsia="楷体_GB2312"/>
          <w:szCs w:val="28"/>
          <w:lang w:val="zh-CN"/>
        </w:rPr>
        <w:t>总则</w:t>
      </w:r>
      <w:r>
        <w:tab/>
      </w:r>
      <w:r>
        <w:fldChar w:fldCharType="begin"/>
      </w:r>
      <w:r>
        <w:instrText xml:space="preserve"> PAGEREF _Toc8975 </w:instrText>
      </w:r>
      <w:r>
        <w:fldChar w:fldCharType="separate"/>
      </w:r>
      <w:r>
        <w:t>8</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_Toc5922 </w:instrText>
      </w:r>
      <w:r>
        <w:rPr>
          <w:rFonts w:ascii="仿宋_GB2312" w:hAnsi="宋体" w:eastAsia="仿宋_GB2312"/>
        </w:rPr>
        <w:fldChar w:fldCharType="separate"/>
      </w:r>
      <w:r>
        <w:rPr>
          <w:rFonts w:ascii="楷体_GB2312" w:eastAsia="楷体_GB2312"/>
          <w:szCs w:val="28"/>
          <w:lang w:val="zh-CN"/>
        </w:rPr>
        <w:t xml:space="preserve">2.2 </w:t>
      </w:r>
      <w:r>
        <w:rPr>
          <w:rFonts w:hint="eastAsia" w:ascii="楷体_GB2312" w:eastAsia="楷体_GB2312"/>
          <w:szCs w:val="28"/>
          <w:lang w:val="zh-CN"/>
        </w:rPr>
        <w:t>磋商文件</w:t>
      </w:r>
      <w:r>
        <w:tab/>
      </w:r>
      <w:r>
        <w:fldChar w:fldCharType="begin"/>
      </w:r>
      <w:r>
        <w:instrText xml:space="preserve"> PAGEREF _Toc5922 </w:instrText>
      </w:r>
      <w:r>
        <w:fldChar w:fldCharType="separate"/>
      </w:r>
      <w:r>
        <w:t>15</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_Toc208 </w:instrText>
      </w:r>
      <w:r>
        <w:rPr>
          <w:rFonts w:ascii="仿宋_GB2312" w:hAnsi="宋体" w:eastAsia="仿宋_GB2312"/>
        </w:rPr>
        <w:fldChar w:fldCharType="separate"/>
      </w:r>
      <w:r>
        <w:rPr>
          <w:rFonts w:ascii="楷体_GB2312" w:eastAsia="楷体_GB2312"/>
          <w:szCs w:val="28"/>
          <w:lang w:val="zh-CN"/>
        </w:rPr>
        <w:t xml:space="preserve">2.3 </w:t>
      </w:r>
      <w:r>
        <w:rPr>
          <w:rFonts w:hint="eastAsia" w:ascii="楷体_GB2312" w:eastAsia="楷体_GB2312"/>
          <w:szCs w:val="28"/>
          <w:lang w:val="zh-CN"/>
        </w:rPr>
        <w:t>投标报价、响应文件编制</w:t>
      </w:r>
      <w:r>
        <w:tab/>
      </w:r>
      <w:r>
        <w:fldChar w:fldCharType="begin"/>
      </w:r>
      <w:r>
        <w:instrText xml:space="preserve"> PAGEREF _Toc208 </w:instrText>
      </w:r>
      <w:r>
        <w:fldChar w:fldCharType="separate"/>
      </w:r>
      <w:r>
        <w:t>17</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_Toc15299 </w:instrText>
      </w:r>
      <w:r>
        <w:rPr>
          <w:rFonts w:ascii="仿宋_GB2312" w:hAnsi="宋体" w:eastAsia="仿宋_GB2312"/>
        </w:rPr>
        <w:fldChar w:fldCharType="separate"/>
      </w:r>
      <w:r>
        <w:rPr>
          <w:rFonts w:ascii="楷体_GB2312" w:eastAsia="楷体_GB2312"/>
          <w:szCs w:val="28"/>
          <w:lang w:val="zh-CN"/>
        </w:rPr>
        <w:t xml:space="preserve">2.4 </w:t>
      </w:r>
      <w:r>
        <w:rPr>
          <w:rFonts w:hint="eastAsia" w:ascii="楷体_GB2312" w:eastAsia="楷体_GB2312"/>
          <w:szCs w:val="28"/>
          <w:lang w:val="zh-CN"/>
        </w:rPr>
        <w:t>供应商应当提交的资格、资信证明文件</w:t>
      </w:r>
      <w:r>
        <w:tab/>
      </w:r>
      <w:r>
        <w:fldChar w:fldCharType="begin"/>
      </w:r>
      <w:r>
        <w:instrText xml:space="preserve"> PAGEREF _Toc15299 </w:instrText>
      </w:r>
      <w:r>
        <w:fldChar w:fldCharType="separate"/>
      </w:r>
      <w:r>
        <w:t>19</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_Toc1509 </w:instrText>
      </w:r>
      <w:r>
        <w:rPr>
          <w:rFonts w:ascii="仿宋_GB2312" w:hAnsi="宋体" w:eastAsia="仿宋_GB2312"/>
        </w:rPr>
        <w:fldChar w:fldCharType="separate"/>
      </w:r>
      <w:r>
        <w:rPr>
          <w:rFonts w:ascii="楷体_GB2312" w:eastAsia="楷体_GB2312"/>
          <w:szCs w:val="28"/>
          <w:lang w:val="zh-CN"/>
        </w:rPr>
        <w:t xml:space="preserve">2.5 </w:t>
      </w:r>
      <w:r>
        <w:rPr>
          <w:rFonts w:ascii="楷体_GB2312" w:eastAsia="楷体_GB2312"/>
          <w:szCs w:val="28"/>
          <w:highlight w:val="none"/>
          <w:lang w:val="zh-CN"/>
        </w:rPr>
        <w:t>响应文件</w:t>
      </w:r>
      <w:r>
        <w:rPr>
          <w:rFonts w:hint="eastAsia" w:ascii="楷体_GB2312" w:eastAsia="楷体_GB2312"/>
          <w:szCs w:val="28"/>
          <w:lang w:val="zh-CN"/>
        </w:rPr>
        <w:t>截止时间、</w:t>
      </w:r>
      <w:r>
        <w:rPr>
          <w:rFonts w:ascii="楷体_GB2312" w:eastAsia="楷体_GB2312"/>
          <w:szCs w:val="28"/>
          <w:highlight w:val="none"/>
          <w:lang w:val="zh-CN"/>
        </w:rPr>
        <w:t>唱价</w:t>
      </w:r>
      <w:r>
        <w:rPr>
          <w:rFonts w:hint="eastAsia" w:ascii="楷体_GB2312" w:eastAsia="楷体_GB2312"/>
          <w:szCs w:val="28"/>
          <w:lang w:val="zh-CN"/>
        </w:rPr>
        <w:t>时间以及地点</w:t>
      </w:r>
      <w:r>
        <w:tab/>
      </w:r>
      <w:r>
        <w:fldChar w:fldCharType="begin"/>
      </w:r>
      <w:r>
        <w:instrText xml:space="preserve"> PAGEREF _Toc1509 </w:instrText>
      </w:r>
      <w:r>
        <w:fldChar w:fldCharType="separate"/>
      </w:r>
      <w:r>
        <w:t>20</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_Toc19901 </w:instrText>
      </w:r>
      <w:r>
        <w:rPr>
          <w:rFonts w:ascii="仿宋_GB2312" w:hAnsi="宋体" w:eastAsia="仿宋_GB2312"/>
        </w:rPr>
        <w:fldChar w:fldCharType="separate"/>
      </w:r>
      <w:r>
        <w:rPr>
          <w:rFonts w:ascii="楷体_GB2312" w:eastAsia="楷体_GB2312"/>
          <w:szCs w:val="28"/>
          <w:lang w:val="zh-CN"/>
        </w:rPr>
        <w:t xml:space="preserve">2.6 </w:t>
      </w:r>
      <w:r>
        <w:rPr>
          <w:rFonts w:hint="eastAsia" w:ascii="楷体_GB2312" w:eastAsia="楷体_GB2312"/>
          <w:szCs w:val="28"/>
          <w:lang w:val="zh-CN"/>
        </w:rPr>
        <w:t>唱价、磋商、确定成交供应商以及废标</w:t>
      </w:r>
      <w:r>
        <w:tab/>
      </w:r>
      <w:r>
        <w:fldChar w:fldCharType="begin"/>
      </w:r>
      <w:r>
        <w:instrText xml:space="preserve"> PAGEREF _Toc19901 </w:instrText>
      </w:r>
      <w:r>
        <w:fldChar w:fldCharType="separate"/>
      </w:r>
      <w:r>
        <w:t>20</w:t>
      </w:r>
      <w:r>
        <w:fldChar w:fldCharType="end"/>
      </w:r>
      <w:r>
        <w:rPr>
          <w:rFonts w:ascii="仿宋_GB2312" w:hAnsi="宋体" w:eastAsia="仿宋_GB2312"/>
        </w:rPr>
        <w:fldChar w:fldCharType="end"/>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_Toc32241 </w:instrText>
      </w:r>
      <w:r>
        <w:rPr>
          <w:rFonts w:ascii="仿宋_GB2312" w:hAnsi="宋体" w:eastAsia="仿宋_GB2312"/>
        </w:rPr>
        <w:fldChar w:fldCharType="separate"/>
      </w:r>
      <w:r>
        <w:rPr>
          <w:rFonts w:hint="eastAsia"/>
        </w:rPr>
        <w:t>第三章  评</w:t>
      </w:r>
      <w:r>
        <w:rPr>
          <w:rFonts w:hint="eastAsia"/>
          <w:lang w:eastAsia="zh-CN"/>
        </w:rPr>
        <w:t>审</w:t>
      </w:r>
      <w:r>
        <w:rPr>
          <w:rFonts w:hint="eastAsia"/>
        </w:rPr>
        <w:t>办法（综合评分法）</w:t>
      </w:r>
      <w:r>
        <w:tab/>
      </w:r>
      <w:r>
        <w:fldChar w:fldCharType="begin"/>
      </w:r>
      <w:r>
        <w:instrText xml:space="preserve"> PAGEREF _Toc32241 </w:instrText>
      </w:r>
      <w:r>
        <w:fldChar w:fldCharType="separate"/>
      </w:r>
      <w:r>
        <w:t>31</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_Toc9935 </w:instrText>
      </w:r>
      <w:r>
        <w:rPr>
          <w:rFonts w:ascii="仿宋_GB2312" w:hAnsi="宋体" w:eastAsia="仿宋_GB2312"/>
        </w:rPr>
        <w:fldChar w:fldCharType="separate"/>
      </w:r>
      <w:r>
        <w:rPr>
          <w:rFonts w:hint="eastAsia" w:ascii="仿宋_GB2312" w:hAnsi="楷体" w:eastAsia="仿宋_GB2312"/>
          <w:szCs w:val="28"/>
          <w:lang w:val="zh-CN"/>
        </w:rPr>
        <w:t>3.1 相关要求</w:t>
      </w:r>
      <w:r>
        <w:tab/>
      </w:r>
      <w:r>
        <w:fldChar w:fldCharType="begin"/>
      </w:r>
      <w:r>
        <w:instrText xml:space="preserve"> PAGEREF _Toc9935 </w:instrText>
      </w:r>
      <w:r>
        <w:fldChar w:fldCharType="separate"/>
      </w:r>
      <w:r>
        <w:t>32</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_Toc19893 </w:instrText>
      </w:r>
      <w:r>
        <w:rPr>
          <w:rFonts w:ascii="仿宋_GB2312" w:hAnsi="宋体" w:eastAsia="仿宋_GB2312"/>
        </w:rPr>
        <w:fldChar w:fldCharType="separate"/>
      </w:r>
      <w:r>
        <w:rPr>
          <w:rFonts w:ascii="仿宋_GB2312" w:hAnsi="楷体" w:eastAsia="仿宋_GB2312"/>
          <w:szCs w:val="28"/>
          <w:lang w:val="zh-CN"/>
        </w:rPr>
        <w:t>3.2 评审过程</w:t>
      </w:r>
      <w:r>
        <w:tab/>
      </w:r>
      <w:r>
        <w:fldChar w:fldCharType="begin"/>
      </w:r>
      <w:r>
        <w:instrText xml:space="preserve"> PAGEREF _Toc19893 </w:instrText>
      </w:r>
      <w:r>
        <w:fldChar w:fldCharType="separate"/>
      </w:r>
      <w:r>
        <w:t>32</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_Toc19123 </w:instrText>
      </w:r>
      <w:r>
        <w:rPr>
          <w:rFonts w:ascii="仿宋_GB2312" w:hAnsi="宋体" w:eastAsia="仿宋_GB2312"/>
        </w:rPr>
        <w:fldChar w:fldCharType="separate"/>
      </w:r>
      <w:r>
        <w:rPr>
          <w:rFonts w:ascii="仿宋_GB2312" w:hAnsi="楷体" w:eastAsia="仿宋_GB2312"/>
          <w:lang w:val="zh-CN"/>
        </w:rPr>
        <w:t>3.3 评分标准分项明细表</w:t>
      </w:r>
      <w:r>
        <w:tab/>
      </w:r>
      <w:r>
        <w:fldChar w:fldCharType="begin"/>
      </w:r>
      <w:r>
        <w:instrText xml:space="preserve"> PAGEREF _Toc19123 </w:instrText>
      </w:r>
      <w:r>
        <w:fldChar w:fldCharType="separate"/>
      </w:r>
      <w:r>
        <w:t>34</w:t>
      </w:r>
      <w:r>
        <w:fldChar w:fldCharType="end"/>
      </w:r>
      <w:r>
        <w:rPr>
          <w:rFonts w:ascii="仿宋_GB2312" w:hAnsi="宋体" w:eastAsia="仿宋_GB2312"/>
        </w:rPr>
        <w:fldChar w:fldCharType="end"/>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_Toc15383 </w:instrText>
      </w:r>
      <w:r>
        <w:rPr>
          <w:rFonts w:ascii="仿宋_GB2312" w:hAnsi="宋体" w:eastAsia="仿宋_GB2312"/>
        </w:rPr>
        <w:fldChar w:fldCharType="separate"/>
      </w:r>
      <w:r>
        <w:rPr>
          <w:rFonts w:hint="eastAsia" w:ascii="仿宋_GB2312" w:hAnsi="Times New Roman" w:eastAsia="仿宋_GB2312"/>
          <w:bCs/>
          <w:kern w:val="44"/>
          <w:szCs w:val="30"/>
          <w:lang w:val="zh-CN"/>
        </w:rPr>
        <w:t>第四章  合同条款和格式</w:t>
      </w:r>
      <w:r>
        <w:tab/>
      </w:r>
      <w:r>
        <w:fldChar w:fldCharType="begin"/>
      </w:r>
      <w:r>
        <w:instrText xml:space="preserve"> PAGEREF _Toc15383 </w:instrText>
      </w:r>
      <w:r>
        <w:fldChar w:fldCharType="separate"/>
      </w:r>
      <w:r>
        <w:t>40</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_Toc13954 </w:instrText>
      </w:r>
      <w:r>
        <w:rPr>
          <w:rFonts w:ascii="仿宋_GB2312" w:hAnsi="宋体" w:eastAsia="仿宋_GB2312"/>
        </w:rPr>
        <w:fldChar w:fldCharType="separate"/>
      </w:r>
      <w:r>
        <w:rPr>
          <w:rFonts w:hint="eastAsia" w:ascii="仿宋_GB2312" w:hAnsi="仿宋_GB2312" w:eastAsia="仿宋_GB2312" w:cs="仿宋_GB2312"/>
          <w:szCs w:val="28"/>
        </w:rPr>
        <w:t>第一部分 合同协议书</w:t>
      </w:r>
      <w:r>
        <w:tab/>
      </w:r>
      <w:r>
        <w:fldChar w:fldCharType="begin"/>
      </w:r>
      <w:r>
        <w:instrText xml:space="preserve"> PAGEREF _Toc13954 </w:instrText>
      </w:r>
      <w:r>
        <w:fldChar w:fldCharType="separate"/>
      </w:r>
      <w:r>
        <w:t>40</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_Toc1135 </w:instrText>
      </w:r>
      <w:r>
        <w:rPr>
          <w:rFonts w:ascii="仿宋_GB2312" w:hAnsi="宋体" w:eastAsia="仿宋_GB2312"/>
        </w:rPr>
        <w:fldChar w:fldCharType="separate"/>
      </w:r>
      <w:r>
        <w:rPr>
          <w:rFonts w:hint="eastAsia" w:ascii="仿宋_GB2312" w:hAnsi="仿宋_GB2312" w:eastAsia="仿宋_GB2312" w:cs="仿宋_GB2312"/>
          <w:szCs w:val="28"/>
        </w:rPr>
        <w:t>第二部分  通用合同条款</w:t>
      </w:r>
      <w:r>
        <w:tab/>
      </w:r>
      <w:r>
        <w:fldChar w:fldCharType="begin"/>
      </w:r>
      <w:r>
        <w:instrText xml:space="preserve"> PAGEREF _Toc1135 </w:instrText>
      </w:r>
      <w:r>
        <w:fldChar w:fldCharType="separate"/>
      </w:r>
      <w:r>
        <w:t>44</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_Toc10314 </w:instrText>
      </w:r>
      <w:r>
        <w:rPr>
          <w:rFonts w:ascii="仿宋_GB2312" w:hAnsi="宋体" w:eastAsia="仿宋_GB2312"/>
        </w:rPr>
        <w:fldChar w:fldCharType="separate"/>
      </w:r>
      <w:r>
        <w:rPr>
          <w:rFonts w:hint="eastAsia" w:ascii="仿宋_GB2312" w:hAnsi="仿宋_GB2312" w:eastAsia="仿宋_GB2312" w:cs="仿宋_GB2312"/>
          <w:szCs w:val="28"/>
        </w:rPr>
        <w:t>第三部分 专用合同条款</w:t>
      </w:r>
      <w:r>
        <w:tab/>
      </w:r>
      <w:r>
        <w:fldChar w:fldCharType="begin"/>
      </w:r>
      <w:r>
        <w:instrText xml:space="preserve"> PAGEREF _Toc10314 </w:instrText>
      </w:r>
      <w:r>
        <w:fldChar w:fldCharType="separate"/>
      </w:r>
      <w:r>
        <w:t>45</w:t>
      </w:r>
      <w:r>
        <w:fldChar w:fldCharType="end"/>
      </w:r>
      <w:r>
        <w:rPr>
          <w:rFonts w:ascii="仿宋_GB2312" w:hAnsi="宋体" w:eastAsia="仿宋_GB2312"/>
        </w:rPr>
        <w:fldChar w:fldCharType="end"/>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_Toc1093 </w:instrText>
      </w:r>
      <w:r>
        <w:rPr>
          <w:rFonts w:ascii="仿宋_GB2312" w:hAnsi="宋体" w:eastAsia="仿宋_GB2312"/>
        </w:rPr>
        <w:fldChar w:fldCharType="separate"/>
      </w:r>
      <w:r>
        <w:rPr>
          <w:rFonts w:hint="eastAsia" w:ascii="仿宋_GB2312" w:hAnsi="楷体" w:eastAsia="仿宋_GB2312"/>
          <w:bCs/>
          <w:lang w:val="zh-CN"/>
        </w:rPr>
        <w:t>第五章  工程量清单（综合单价）</w:t>
      </w:r>
      <w:r>
        <w:tab/>
      </w:r>
      <w:r>
        <w:fldChar w:fldCharType="begin"/>
      </w:r>
      <w:r>
        <w:instrText xml:space="preserve"> PAGEREF _Toc1093 </w:instrText>
      </w:r>
      <w:r>
        <w:fldChar w:fldCharType="separate"/>
      </w:r>
      <w:r>
        <w:t>74</w:t>
      </w:r>
      <w:r>
        <w:fldChar w:fldCharType="end"/>
      </w:r>
      <w:r>
        <w:rPr>
          <w:rFonts w:ascii="仿宋_GB2312" w:hAnsi="宋体" w:eastAsia="仿宋_GB2312"/>
        </w:rPr>
        <w:fldChar w:fldCharType="end"/>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_Toc2143 </w:instrText>
      </w:r>
      <w:r>
        <w:rPr>
          <w:rFonts w:ascii="仿宋_GB2312" w:hAnsi="宋体" w:eastAsia="仿宋_GB2312"/>
        </w:rPr>
        <w:fldChar w:fldCharType="separate"/>
      </w:r>
      <w:r>
        <w:rPr>
          <w:rFonts w:ascii="仿宋_GB2312" w:hAnsi="楷体" w:eastAsia="仿宋_GB2312"/>
          <w:szCs w:val="30"/>
          <w:lang w:val="zh-CN"/>
        </w:rPr>
        <w:t>第</w:t>
      </w:r>
      <w:r>
        <w:rPr>
          <w:rFonts w:hint="eastAsia" w:ascii="仿宋_GB2312" w:hAnsi="楷体" w:eastAsia="仿宋_GB2312"/>
          <w:szCs w:val="30"/>
          <w:lang w:val="zh-CN"/>
        </w:rPr>
        <w:t>六</w:t>
      </w:r>
      <w:r>
        <w:rPr>
          <w:rFonts w:ascii="仿宋_GB2312" w:hAnsi="楷体" w:eastAsia="仿宋_GB2312"/>
          <w:szCs w:val="30"/>
          <w:lang w:val="zh-CN"/>
        </w:rPr>
        <w:t>章  项目技术标准和要求</w:t>
      </w:r>
      <w:r>
        <w:tab/>
      </w:r>
      <w:r>
        <w:fldChar w:fldCharType="begin"/>
      </w:r>
      <w:r>
        <w:instrText xml:space="preserve"> PAGEREF _Toc2143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_Toc10207 </w:instrText>
      </w:r>
      <w:r>
        <w:rPr>
          <w:rFonts w:ascii="仿宋_GB2312" w:hAnsi="宋体" w:eastAsia="仿宋_GB2312"/>
        </w:rPr>
        <w:fldChar w:fldCharType="separate"/>
      </w:r>
      <w:r>
        <w:rPr>
          <w:rFonts w:hint="eastAsia" w:ascii="仿宋_GB2312" w:hAnsi="楷体" w:eastAsia="仿宋_GB2312" w:cs="Times New Roman"/>
          <w:szCs w:val="28"/>
        </w:rPr>
        <w:t>6</w:t>
      </w:r>
      <w:r>
        <w:rPr>
          <w:rFonts w:hint="eastAsia" w:ascii="仿宋_GB2312" w:hAnsi="楷体" w:eastAsia="仿宋_GB2312" w:cs="Times New Roman"/>
          <w:szCs w:val="28"/>
          <w:lang w:val="zh-CN"/>
        </w:rPr>
        <w:t>.1  一般要求</w:t>
      </w:r>
      <w:r>
        <w:tab/>
      </w:r>
      <w:r>
        <w:fldChar w:fldCharType="begin"/>
      </w:r>
      <w:r>
        <w:instrText xml:space="preserve"> PAGEREF _Toc10207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_Toc10796 </w:instrText>
      </w:r>
      <w:r>
        <w:rPr>
          <w:rFonts w:ascii="仿宋_GB2312" w:hAnsi="宋体" w:eastAsia="仿宋_GB2312"/>
        </w:rPr>
        <w:fldChar w:fldCharType="separate"/>
      </w:r>
      <w:r>
        <w:rPr>
          <w:rFonts w:hint="eastAsia" w:ascii="仿宋_GB2312" w:hAnsi="楷体" w:eastAsia="仿宋_GB2312" w:cs="仿宋_GB2312"/>
          <w:bCs/>
          <w:szCs w:val="24"/>
        </w:rPr>
        <w:t>6.1.1本工程质量要求:</w:t>
      </w:r>
      <w:r>
        <w:rPr>
          <w:rFonts w:ascii="仿宋_GB2312" w:hAnsi="楷体" w:eastAsia="仿宋_GB2312" w:cs="仿宋_GB2312"/>
          <w:bCs/>
          <w:szCs w:val="24"/>
        </w:rPr>
        <w:t xml:space="preserve"> </w:t>
      </w:r>
      <w:r>
        <w:rPr>
          <w:rFonts w:hint="eastAsia" w:ascii="仿宋_GB2312" w:hAnsi="楷体" w:eastAsia="仿宋_GB2312" w:cs="仿宋_GB2312"/>
          <w:bCs/>
          <w:szCs w:val="24"/>
        </w:rPr>
        <w:t>符合</w:t>
      </w:r>
      <w:r>
        <w:rPr>
          <w:rFonts w:hint="eastAsia" w:ascii="仿宋_GB2312" w:hAnsi="楷体" w:eastAsia="仿宋_GB2312" w:cs="仿宋_GB2312"/>
          <w:bCs/>
          <w:szCs w:val="24"/>
          <w:lang w:val="zh-CN"/>
        </w:rPr>
        <w:t xml:space="preserve"> </w:t>
      </w:r>
      <w:r>
        <w:rPr>
          <w:rFonts w:hint="eastAsia" w:ascii="仿宋_GB2312" w:hAnsi="楷体" w:eastAsia="仿宋_GB2312" w:cs="仿宋_GB2312"/>
          <w:bCs/>
          <w:szCs w:val="24"/>
        </w:rPr>
        <w:t>《建筑工程施工质量验收规范》合格标准。</w:t>
      </w:r>
      <w:r>
        <w:tab/>
      </w:r>
      <w:r>
        <w:fldChar w:fldCharType="begin"/>
      </w:r>
      <w:r>
        <w:instrText xml:space="preserve"> PAGEREF _Toc10796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_Toc5194 </w:instrText>
      </w:r>
      <w:r>
        <w:rPr>
          <w:rFonts w:ascii="仿宋_GB2312" w:hAnsi="宋体" w:eastAsia="仿宋_GB2312"/>
        </w:rPr>
        <w:fldChar w:fldCharType="separate"/>
      </w:r>
      <w:r>
        <w:rPr>
          <w:rFonts w:hint="eastAsia" w:ascii="仿宋_GB2312" w:hAnsi="楷体" w:eastAsia="仿宋_GB2312" w:cs="仿宋_GB2312"/>
          <w:bCs/>
          <w:szCs w:val="24"/>
        </w:rPr>
        <w:t>6.1.2主要材料均采用正规厂家合格产品。</w:t>
      </w:r>
      <w:r>
        <w:tab/>
      </w:r>
      <w:r>
        <w:fldChar w:fldCharType="begin"/>
      </w:r>
      <w:r>
        <w:instrText xml:space="preserve"> PAGEREF _Toc5194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_Toc2192 </w:instrText>
      </w:r>
      <w:r>
        <w:rPr>
          <w:rFonts w:ascii="仿宋_GB2312" w:hAnsi="宋体" w:eastAsia="仿宋_GB2312"/>
        </w:rPr>
        <w:fldChar w:fldCharType="separate"/>
      </w:r>
      <w:r>
        <w:rPr>
          <w:rFonts w:hint="eastAsia" w:ascii="仿宋_GB2312" w:hAnsi="楷体" w:eastAsia="仿宋_GB2312" w:cs="Times New Roman"/>
          <w:szCs w:val="28"/>
        </w:rPr>
        <w:t>6</w:t>
      </w:r>
      <w:r>
        <w:rPr>
          <w:rFonts w:hint="eastAsia" w:ascii="仿宋_GB2312" w:hAnsi="楷体" w:eastAsia="仿宋_GB2312" w:cs="Times New Roman"/>
          <w:szCs w:val="28"/>
          <w:lang w:val="zh-CN"/>
        </w:rPr>
        <w:t>.2特殊技术标准和要求</w:t>
      </w:r>
      <w:r>
        <w:tab/>
      </w:r>
      <w:r>
        <w:fldChar w:fldCharType="begin"/>
      </w:r>
      <w:r>
        <w:instrText xml:space="preserve"> PAGEREF _Toc2192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_Toc17106 </w:instrText>
      </w:r>
      <w:r>
        <w:rPr>
          <w:rFonts w:ascii="仿宋_GB2312" w:hAnsi="宋体" w:eastAsia="仿宋_GB2312"/>
        </w:rPr>
        <w:fldChar w:fldCharType="separate"/>
      </w:r>
      <w:r>
        <w:rPr>
          <w:rFonts w:hint="eastAsia" w:ascii="仿宋_GB2312" w:hAnsi="楷体" w:eastAsia="仿宋_GB2312" w:cs="仿宋_GB2312"/>
          <w:szCs w:val="24"/>
        </w:rPr>
        <w:t>6.2.1材料和工程设备技术要求</w:t>
      </w:r>
      <w:r>
        <w:tab/>
      </w:r>
      <w:r>
        <w:fldChar w:fldCharType="begin"/>
      </w:r>
      <w:r>
        <w:instrText xml:space="preserve"> PAGEREF _Toc17106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_Toc514 </w:instrText>
      </w:r>
      <w:r>
        <w:rPr>
          <w:rFonts w:ascii="仿宋_GB2312" w:hAnsi="宋体" w:eastAsia="仿宋_GB2312"/>
        </w:rPr>
        <w:fldChar w:fldCharType="separate"/>
      </w:r>
      <w:r>
        <w:rPr>
          <w:rFonts w:hint="eastAsia" w:ascii="仿宋_GB2312" w:hAnsi="楷体" w:eastAsia="仿宋_GB2312" w:cs="仿宋_GB2312"/>
          <w:szCs w:val="24"/>
        </w:rPr>
        <w:t>6.2.2特殊技术要求</w:t>
      </w:r>
      <w:r>
        <w:tab/>
      </w:r>
      <w:r>
        <w:fldChar w:fldCharType="begin"/>
      </w:r>
      <w:r>
        <w:instrText xml:space="preserve"> PAGEREF _Toc514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_Toc8443 </w:instrText>
      </w:r>
      <w:r>
        <w:rPr>
          <w:rFonts w:ascii="仿宋_GB2312" w:hAnsi="宋体" w:eastAsia="仿宋_GB2312"/>
        </w:rPr>
        <w:fldChar w:fldCharType="separate"/>
      </w:r>
      <w:r>
        <w:rPr>
          <w:rFonts w:hint="eastAsia" w:ascii="仿宋_GB2312" w:hAnsi="楷体" w:eastAsia="仿宋_GB2312" w:cs="仿宋_GB2312"/>
          <w:szCs w:val="24"/>
        </w:rPr>
        <w:t>6.2.3新技术、新工艺和新材料</w:t>
      </w:r>
      <w:r>
        <w:tab/>
      </w:r>
      <w:r>
        <w:fldChar w:fldCharType="begin"/>
      </w:r>
      <w:r>
        <w:instrText xml:space="preserve"> PAGEREF _Toc8443 </w:instrText>
      </w:r>
      <w:r>
        <w:fldChar w:fldCharType="separate"/>
      </w:r>
      <w:r>
        <w:t>76</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_Toc31519 </w:instrText>
      </w:r>
      <w:r>
        <w:rPr>
          <w:rFonts w:ascii="仿宋_GB2312" w:hAnsi="宋体" w:eastAsia="仿宋_GB2312"/>
        </w:rPr>
        <w:fldChar w:fldCharType="separate"/>
      </w:r>
      <w:r>
        <w:rPr>
          <w:rFonts w:hint="eastAsia" w:ascii="仿宋_GB2312" w:hAnsi="楷体" w:eastAsia="仿宋_GB2312" w:cs="仿宋_GB2312"/>
          <w:szCs w:val="24"/>
        </w:rPr>
        <w:t>6.2.4其他特殊技术标准和要求：无。</w:t>
      </w:r>
      <w:r>
        <w:tab/>
      </w:r>
      <w:r>
        <w:fldChar w:fldCharType="begin"/>
      </w:r>
      <w:r>
        <w:instrText xml:space="preserve"> PAGEREF _Toc31519 </w:instrText>
      </w:r>
      <w:r>
        <w:fldChar w:fldCharType="separate"/>
      </w:r>
      <w:r>
        <w:t>76</w:t>
      </w:r>
      <w:r>
        <w:fldChar w:fldCharType="end"/>
      </w:r>
      <w:r>
        <w:rPr>
          <w:rFonts w:ascii="仿宋_GB2312" w:hAnsi="宋体" w:eastAsia="仿宋_GB2312"/>
        </w:rPr>
        <w:fldChar w:fldCharType="end"/>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_Toc8570 </w:instrText>
      </w:r>
      <w:r>
        <w:rPr>
          <w:rFonts w:ascii="仿宋_GB2312" w:hAnsi="宋体" w:eastAsia="仿宋_GB2312"/>
        </w:rPr>
        <w:fldChar w:fldCharType="separate"/>
      </w:r>
      <w:r>
        <w:rPr>
          <w:rFonts w:hint="eastAsia" w:ascii="仿宋_GB2312" w:hAnsi="楷体" w:eastAsia="仿宋_GB2312"/>
          <w:szCs w:val="30"/>
          <w:lang w:val="zh-CN"/>
        </w:rPr>
        <w:t>第七章 图纸</w:t>
      </w:r>
      <w:r>
        <w:tab/>
      </w:r>
      <w:r>
        <w:fldChar w:fldCharType="begin"/>
      </w:r>
      <w:r>
        <w:instrText xml:space="preserve"> PAGEREF _Toc8570 </w:instrText>
      </w:r>
      <w:r>
        <w:fldChar w:fldCharType="separate"/>
      </w:r>
      <w:r>
        <w:t>77</w:t>
      </w:r>
      <w:r>
        <w:fldChar w:fldCharType="end"/>
      </w:r>
      <w:r>
        <w:rPr>
          <w:rFonts w:ascii="仿宋_GB2312" w:hAnsi="宋体" w:eastAsia="仿宋_GB2312"/>
        </w:rPr>
        <w:fldChar w:fldCharType="end"/>
      </w:r>
    </w:p>
    <w:p>
      <w:pPr>
        <w:pStyle w:val="20"/>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_Toc16965 </w:instrText>
      </w:r>
      <w:r>
        <w:rPr>
          <w:rFonts w:ascii="仿宋_GB2312" w:hAnsi="宋体" w:eastAsia="仿宋_GB2312"/>
        </w:rPr>
        <w:fldChar w:fldCharType="separate"/>
      </w:r>
      <w:r>
        <w:rPr>
          <w:rFonts w:hint="eastAsia" w:ascii="仿宋_GB2312" w:hAnsi="楷体" w:eastAsia="仿宋_GB2312"/>
          <w:bCs/>
          <w:szCs w:val="30"/>
          <w:lang w:val="zh-CN"/>
        </w:rPr>
        <w:t>第八章  响应文件格式</w:t>
      </w:r>
      <w:r>
        <w:tab/>
      </w:r>
      <w:r>
        <w:fldChar w:fldCharType="begin"/>
      </w:r>
      <w:r>
        <w:instrText xml:space="preserve"> PAGEREF _Toc16965 </w:instrText>
      </w:r>
      <w:r>
        <w:fldChar w:fldCharType="separate"/>
      </w:r>
      <w:r>
        <w:t>78</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_Toc19904 </w:instrText>
      </w:r>
      <w:r>
        <w:rPr>
          <w:rFonts w:ascii="仿宋_GB2312" w:hAnsi="宋体" w:eastAsia="仿宋_GB2312"/>
        </w:rPr>
        <w:fldChar w:fldCharType="separate"/>
      </w:r>
      <w:r>
        <w:rPr>
          <w:rFonts w:hint="eastAsia" w:ascii="仿宋_GB2312" w:hAnsi="楷体" w:eastAsia="仿宋_GB2312"/>
          <w:szCs w:val="28"/>
          <w:lang w:val="en-US" w:eastAsia="zh-CN"/>
        </w:rPr>
        <w:t>8</w:t>
      </w:r>
      <w:r>
        <w:rPr>
          <w:rFonts w:ascii="仿宋_GB2312" w:hAnsi="楷体" w:eastAsia="仿宋_GB2312"/>
          <w:szCs w:val="28"/>
          <w:lang w:val="zh-CN"/>
        </w:rPr>
        <w:t>.1  报价函及报价函附录</w:t>
      </w:r>
      <w:r>
        <w:tab/>
      </w:r>
      <w:r>
        <w:fldChar w:fldCharType="begin"/>
      </w:r>
      <w:r>
        <w:instrText xml:space="preserve"> PAGEREF _Toc19904 </w:instrText>
      </w:r>
      <w:r>
        <w:fldChar w:fldCharType="separate"/>
      </w:r>
      <w:r>
        <w:t>81</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_Toc9577 </w:instrText>
      </w:r>
      <w:r>
        <w:rPr>
          <w:rFonts w:ascii="仿宋_GB2312" w:hAnsi="宋体" w:eastAsia="仿宋_GB2312"/>
        </w:rPr>
        <w:fldChar w:fldCharType="separate"/>
      </w:r>
      <w:r>
        <w:rPr>
          <w:rFonts w:hint="eastAsia" w:ascii="仿宋_GB2312" w:hAnsi="楷体" w:eastAsia="仿宋_GB2312"/>
          <w:szCs w:val="28"/>
          <w:lang w:val="en-US" w:eastAsia="zh-CN"/>
        </w:rPr>
        <w:t>8</w:t>
      </w:r>
      <w:r>
        <w:rPr>
          <w:rFonts w:ascii="仿宋_GB2312" w:hAnsi="楷体" w:eastAsia="仿宋_GB2312"/>
          <w:szCs w:val="28"/>
        </w:rPr>
        <w:t xml:space="preserve">.2 </w:t>
      </w:r>
      <w:r>
        <w:rPr>
          <w:rFonts w:ascii="仿宋_GB2312" w:hAnsi="楷体" w:eastAsia="仿宋_GB2312"/>
          <w:szCs w:val="28"/>
          <w:lang w:val="zh-CN"/>
        </w:rPr>
        <w:t>首轮报价一览表</w:t>
      </w:r>
      <w:r>
        <w:tab/>
      </w:r>
      <w:r>
        <w:fldChar w:fldCharType="begin"/>
      </w:r>
      <w:r>
        <w:instrText xml:space="preserve"> PAGEREF _Toc9577 </w:instrText>
      </w:r>
      <w:r>
        <w:fldChar w:fldCharType="separate"/>
      </w:r>
      <w:r>
        <w:t>83</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_Toc9491 </w:instrText>
      </w:r>
      <w:r>
        <w:rPr>
          <w:rFonts w:ascii="仿宋_GB2312" w:hAnsi="宋体" w:eastAsia="仿宋_GB2312"/>
        </w:rPr>
        <w:fldChar w:fldCharType="separate"/>
      </w:r>
      <w:r>
        <w:rPr>
          <w:rFonts w:hint="eastAsia" w:ascii="仿宋_GB2312" w:hAnsi="楷体" w:eastAsia="仿宋_GB2312"/>
          <w:szCs w:val="28"/>
          <w:lang w:val="en-US" w:eastAsia="zh-CN"/>
        </w:rPr>
        <w:t>8</w:t>
      </w:r>
      <w:r>
        <w:rPr>
          <w:rFonts w:ascii="仿宋_GB2312" w:hAnsi="楷体" w:eastAsia="仿宋_GB2312"/>
          <w:szCs w:val="28"/>
          <w:lang w:val="zh-CN"/>
        </w:rPr>
        <w:t>.3  已标价工程量清单</w:t>
      </w:r>
      <w:r>
        <w:tab/>
      </w:r>
      <w:r>
        <w:fldChar w:fldCharType="begin"/>
      </w:r>
      <w:r>
        <w:instrText xml:space="preserve"> PAGEREF _Toc9491 </w:instrText>
      </w:r>
      <w:r>
        <w:fldChar w:fldCharType="separate"/>
      </w:r>
      <w:r>
        <w:t>84</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_Toc29521 </w:instrText>
      </w:r>
      <w:r>
        <w:rPr>
          <w:rFonts w:ascii="仿宋_GB2312" w:hAnsi="宋体" w:eastAsia="仿宋_GB2312"/>
        </w:rPr>
        <w:fldChar w:fldCharType="separate"/>
      </w:r>
      <w:r>
        <w:rPr>
          <w:rFonts w:hint="eastAsia" w:ascii="仿宋_GB2312" w:hAnsi="楷体" w:eastAsia="仿宋_GB2312"/>
          <w:szCs w:val="28"/>
          <w:lang w:val="en-US" w:eastAsia="zh-CN"/>
        </w:rPr>
        <w:t>8</w:t>
      </w:r>
      <w:r>
        <w:rPr>
          <w:rFonts w:ascii="仿宋_GB2312" w:hAnsi="楷体" w:eastAsia="仿宋_GB2312"/>
          <w:szCs w:val="28"/>
          <w:lang w:val="zh-CN"/>
        </w:rPr>
        <w:t>.4  施工组织设计</w:t>
      </w:r>
      <w:r>
        <w:tab/>
      </w:r>
      <w:r>
        <w:fldChar w:fldCharType="begin"/>
      </w:r>
      <w:r>
        <w:instrText xml:space="preserve"> PAGEREF _Toc29521 </w:instrText>
      </w:r>
      <w:r>
        <w:fldChar w:fldCharType="separate"/>
      </w:r>
      <w:r>
        <w:t>98</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_Toc15698 </w:instrText>
      </w:r>
      <w:r>
        <w:rPr>
          <w:rFonts w:ascii="仿宋_GB2312" w:hAnsi="宋体" w:eastAsia="仿宋_GB2312"/>
        </w:rPr>
        <w:fldChar w:fldCharType="separate"/>
      </w:r>
      <w:r>
        <w:rPr>
          <w:rFonts w:hint="eastAsia" w:ascii="仿宋_GB2312" w:hAnsi="楷体" w:eastAsia="仿宋_GB2312"/>
          <w:szCs w:val="28"/>
          <w:lang w:val="en-US" w:eastAsia="zh-CN"/>
        </w:rPr>
        <w:t>8</w:t>
      </w:r>
      <w:r>
        <w:rPr>
          <w:rFonts w:ascii="仿宋_GB2312" w:hAnsi="楷体" w:eastAsia="仿宋_GB2312"/>
          <w:szCs w:val="28"/>
          <w:lang w:val="zh-CN"/>
        </w:rPr>
        <w:t>.5  项目管理机构</w:t>
      </w:r>
      <w:r>
        <w:tab/>
      </w:r>
      <w:r>
        <w:fldChar w:fldCharType="begin"/>
      </w:r>
      <w:r>
        <w:instrText xml:space="preserve"> PAGEREF _Toc15698 </w:instrText>
      </w:r>
      <w:r>
        <w:fldChar w:fldCharType="separate"/>
      </w:r>
      <w:r>
        <w:t>104</w:t>
      </w:r>
      <w:r>
        <w:fldChar w:fldCharType="end"/>
      </w:r>
      <w:r>
        <w:rPr>
          <w:rFonts w:ascii="仿宋_GB2312" w:hAnsi="宋体" w:eastAsia="仿宋_GB2312"/>
        </w:rPr>
        <w:fldChar w:fldCharType="end"/>
      </w:r>
    </w:p>
    <w:p>
      <w:pPr>
        <w:pStyle w:val="24"/>
        <w:tabs>
          <w:tab w:val="right" w:leader="dot" w:pos="8844"/>
        </w:tabs>
      </w:pPr>
      <w:r>
        <w:rPr>
          <w:rFonts w:ascii="仿宋_GB2312" w:hAnsi="宋体" w:eastAsia="仿宋_GB2312"/>
        </w:rPr>
        <w:fldChar w:fldCharType="begin"/>
      </w:r>
      <w:r>
        <w:rPr>
          <w:rFonts w:ascii="仿宋_GB2312" w:hAnsi="宋体" w:eastAsia="仿宋_GB2312"/>
        </w:rPr>
        <w:instrText xml:space="preserve"> HYPERLINK \l _Toc11216 </w:instrText>
      </w:r>
      <w:r>
        <w:rPr>
          <w:rFonts w:ascii="仿宋_GB2312" w:hAnsi="宋体" w:eastAsia="仿宋_GB2312"/>
        </w:rPr>
        <w:fldChar w:fldCharType="separate"/>
      </w:r>
      <w:r>
        <w:rPr>
          <w:rFonts w:hint="eastAsia" w:ascii="仿宋_GB2312" w:hAnsi="楷体" w:eastAsia="仿宋_GB2312"/>
          <w:szCs w:val="28"/>
          <w:lang w:val="en-US" w:eastAsia="zh-CN"/>
        </w:rPr>
        <w:t>8</w:t>
      </w:r>
      <w:r>
        <w:rPr>
          <w:rFonts w:ascii="仿宋_GB2312" w:hAnsi="楷体" w:eastAsia="仿宋_GB2312"/>
          <w:szCs w:val="28"/>
          <w:lang w:val="zh-CN"/>
        </w:rPr>
        <w:t>.6  资格审查资料</w:t>
      </w:r>
      <w:r>
        <w:tab/>
      </w:r>
      <w:r>
        <w:fldChar w:fldCharType="begin"/>
      </w:r>
      <w:r>
        <w:instrText xml:space="preserve"> PAGEREF _Toc11216 </w:instrText>
      </w:r>
      <w:r>
        <w:fldChar w:fldCharType="separate"/>
      </w:r>
      <w:r>
        <w:t>108</w:t>
      </w:r>
      <w:r>
        <w:fldChar w:fldCharType="end"/>
      </w:r>
      <w:r>
        <w:rPr>
          <w:rFonts w:ascii="仿宋_GB2312" w:hAnsi="宋体" w:eastAsia="仿宋_GB2312"/>
        </w:rPr>
        <w:fldChar w:fldCharType="end"/>
      </w:r>
    </w:p>
    <w:p>
      <w:pPr>
        <w:pStyle w:val="3"/>
        <w:keepNext w:val="0"/>
        <w:keepLines w:val="0"/>
        <w:pageBreakBefore/>
        <w:rPr>
          <w:rFonts w:ascii="仿宋_GB2312" w:hAnsi="仿宋" w:eastAsia="仿宋_GB2312"/>
          <w:sz w:val="32"/>
          <w:szCs w:val="32"/>
        </w:rPr>
      </w:pPr>
      <w:r>
        <w:rPr>
          <w:rFonts w:ascii="仿宋_GB2312" w:hAnsi="宋体" w:eastAsia="仿宋_GB2312"/>
        </w:rPr>
        <w:fldChar w:fldCharType="end"/>
      </w:r>
      <w:bookmarkStart w:id="0" w:name="_Toc247085671"/>
      <w:bookmarkStart w:id="1" w:name="_Toc247096243"/>
      <w:bookmarkStart w:id="2" w:name="_Toc246996900"/>
      <w:bookmarkStart w:id="3" w:name="_Toc246996157"/>
      <w:bookmarkStart w:id="4" w:name="_Toc32625"/>
      <w:r>
        <w:rPr>
          <w:rFonts w:hint="eastAsia"/>
          <w:szCs w:val="22"/>
        </w:rPr>
        <w:fldChar w:fldCharType="begin"/>
      </w:r>
      <w:r>
        <w:rPr>
          <w:rFonts w:hint="eastAsia"/>
          <w:szCs w:val="22"/>
        </w:rPr>
        <w:instrText xml:space="preserve"> HYPERLINK  \l "_第一章_招标公告（适用于公开招标）" </w:instrText>
      </w:r>
      <w:r>
        <w:rPr>
          <w:rFonts w:hint="eastAsia"/>
          <w:szCs w:val="22"/>
        </w:rPr>
        <w:fldChar w:fldCharType="separate"/>
      </w:r>
      <w:bookmarkStart w:id="5" w:name="_Toc531002168"/>
      <w:r>
        <w:rPr>
          <w:rFonts w:hint="eastAsia"/>
          <w:szCs w:val="22"/>
        </w:rPr>
        <w:t>第一章 竞争性磋商公告</w:t>
      </w:r>
      <w:bookmarkEnd w:id="0"/>
      <w:bookmarkEnd w:id="1"/>
      <w:bookmarkEnd w:id="2"/>
      <w:bookmarkEnd w:id="3"/>
      <w:bookmarkEnd w:id="5"/>
      <w:r>
        <w:rPr>
          <w:rFonts w:hint="eastAsia"/>
          <w:szCs w:val="22"/>
        </w:rPr>
        <w:fldChar w:fldCharType="end"/>
      </w:r>
      <w:bookmarkEnd w:id="4"/>
    </w:p>
    <w:p>
      <w:pPr>
        <w:spacing w:line="480" w:lineRule="auto"/>
        <w:rPr>
          <w:rFonts w:ascii="仿宋_GB2312" w:hAnsi="仿宋" w:eastAsia="仿宋_GB2312"/>
          <w:sz w:val="24"/>
          <w:szCs w:val="24"/>
          <w:lang w:val="zh-CN"/>
        </w:rPr>
      </w:pPr>
      <w:bookmarkStart w:id="6" w:name="_Toc144974483"/>
      <w:bookmarkStart w:id="7" w:name="_Toc246996161"/>
      <w:bookmarkStart w:id="8" w:name="_Toc179632531"/>
      <w:bookmarkStart w:id="9" w:name="_Toc246996904"/>
      <w:bookmarkStart w:id="10" w:name="_Toc247085675"/>
      <w:bookmarkStart w:id="11" w:name="_Toc152045515"/>
      <w:bookmarkStart w:id="12" w:name="_Toc441050224"/>
      <w:bookmarkStart w:id="13" w:name="_Toc152042291"/>
      <w:bookmarkStart w:id="14" w:name="_Toc296602405"/>
      <w:r>
        <w:rPr>
          <w:rFonts w:ascii="仿宋_GB2312" w:hAnsi="仿宋" w:eastAsia="仿宋_GB2312"/>
          <w:sz w:val="24"/>
          <w:szCs w:val="24"/>
          <w:lang w:val="zh-CN"/>
        </w:rPr>
        <w:t>一、采购人：</w:t>
      </w:r>
      <w:r>
        <w:rPr>
          <w:rFonts w:hint="eastAsia" w:ascii="仿宋_GB2312" w:hAnsi="仿宋" w:eastAsia="仿宋_GB2312"/>
          <w:sz w:val="24"/>
          <w:szCs w:val="24"/>
          <w:lang w:val="zh-CN"/>
        </w:rPr>
        <w:t>山东省泰安第五中学</w:t>
      </w:r>
      <w:r>
        <w:rPr>
          <w:rFonts w:ascii="仿宋_GB2312" w:hAnsi="仿宋" w:eastAsia="仿宋_GB2312"/>
          <w:sz w:val="24"/>
          <w:szCs w:val="24"/>
          <w:lang w:val="zh-CN"/>
        </w:rPr>
        <w:t xml:space="preserve">                  </w:t>
      </w:r>
    </w:p>
    <w:p>
      <w:pPr>
        <w:autoSpaceDE w:val="0"/>
        <w:autoSpaceDN w:val="0"/>
        <w:spacing w:line="480" w:lineRule="auto"/>
        <w:ind w:firstLine="436" w:firstLineChars="182"/>
        <w:rPr>
          <w:rFonts w:ascii="仿宋_GB2312" w:hAnsi="仿宋" w:eastAsia="仿宋_GB2312"/>
          <w:sz w:val="24"/>
          <w:szCs w:val="24"/>
          <w:lang w:val="zh-CN"/>
        </w:rPr>
      </w:pPr>
      <w:r>
        <w:rPr>
          <w:rFonts w:ascii="仿宋_GB2312" w:hAnsi="仿宋" w:eastAsia="仿宋_GB2312"/>
          <w:sz w:val="24"/>
          <w:szCs w:val="24"/>
          <w:lang w:val="zh-CN"/>
        </w:rPr>
        <w:t>地址：山东省泰安市</w:t>
      </w:r>
      <w:r>
        <w:rPr>
          <w:rFonts w:hint="eastAsia" w:ascii="仿宋_GB2312" w:hAnsi="仿宋" w:eastAsia="仿宋_GB2312"/>
          <w:sz w:val="24"/>
          <w:szCs w:val="24"/>
          <w:lang w:val="zh-CN"/>
        </w:rPr>
        <w:t>徂汶景区</w:t>
      </w:r>
      <w:r>
        <w:rPr>
          <w:rFonts w:ascii="仿宋_GB2312" w:hAnsi="仿宋" w:eastAsia="仿宋_GB2312"/>
          <w:sz w:val="24"/>
          <w:szCs w:val="24"/>
          <w:lang w:val="zh-CN"/>
        </w:rPr>
        <w:t>徂徕镇龙湾路3号</w:t>
      </w:r>
    </w:p>
    <w:p>
      <w:pPr>
        <w:autoSpaceDE w:val="0"/>
        <w:autoSpaceDN w:val="0"/>
        <w:spacing w:line="480" w:lineRule="auto"/>
        <w:ind w:firstLine="436" w:firstLineChars="182"/>
        <w:rPr>
          <w:rFonts w:ascii="仿宋_GB2312" w:hAnsi="仿宋" w:eastAsia="仿宋_GB2312"/>
          <w:sz w:val="24"/>
          <w:szCs w:val="24"/>
        </w:rPr>
      </w:pPr>
      <w:r>
        <w:rPr>
          <w:rFonts w:ascii="仿宋_GB2312" w:hAnsi="仿宋" w:eastAsia="仿宋_GB2312"/>
          <w:sz w:val="24"/>
          <w:szCs w:val="24"/>
          <w:lang w:val="zh-CN"/>
        </w:rPr>
        <w:t>联系方式：</w:t>
      </w:r>
      <w:r>
        <w:rPr>
          <w:rFonts w:hint="eastAsia" w:ascii="仿宋_GB2312" w:hAnsi="仿宋" w:eastAsia="仿宋_GB2312"/>
          <w:sz w:val="24"/>
          <w:szCs w:val="24"/>
        </w:rPr>
        <w:t>0538-8651586</w:t>
      </w:r>
    </w:p>
    <w:p>
      <w:pPr>
        <w:autoSpaceDE w:val="0"/>
        <w:autoSpaceDN w:val="0"/>
        <w:spacing w:line="480" w:lineRule="auto"/>
        <w:ind w:firstLine="436" w:firstLineChars="182"/>
        <w:rPr>
          <w:rFonts w:ascii="仿宋_GB2312" w:hAnsi="仿宋" w:eastAsia="仿宋_GB2312"/>
          <w:sz w:val="24"/>
          <w:szCs w:val="24"/>
          <w:lang w:val="zh-CN"/>
        </w:rPr>
      </w:pPr>
      <w:r>
        <w:rPr>
          <w:rFonts w:ascii="仿宋_GB2312" w:hAnsi="仿宋" w:eastAsia="仿宋_GB2312"/>
          <w:sz w:val="24"/>
          <w:szCs w:val="24"/>
          <w:lang w:val="zh-CN"/>
        </w:rPr>
        <w:t>采购代理机构：</w:t>
      </w:r>
      <w:r>
        <w:rPr>
          <w:rFonts w:hint="eastAsia" w:ascii="仿宋_GB2312" w:hAnsi="仿宋" w:eastAsia="仿宋_GB2312"/>
          <w:sz w:val="24"/>
          <w:szCs w:val="24"/>
          <w:lang w:val="zh-CN"/>
        </w:rPr>
        <w:t>泰安建业工程咨询有限公司</w:t>
      </w:r>
    </w:p>
    <w:p>
      <w:pPr>
        <w:autoSpaceDE w:val="0"/>
        <w:autoSpaceDN w:val="0"/>
        <w:spacing w:line="480" w:lineRule="auto"/>
        <w:ind w:firstLine="436" w:firstLineChars="182"/>
        <w:rPr>
          <w:rFonts w:ascii="仿宋_GB2312" w:hAnsi="仿宋" w:eastAsia="仿宋_GB2312"/>
          <w:sz w:val="24"/>
          <w:szCs w:val="24"/>
          <w:lang w:val="zh-CN"/>
        </w:rPr>
      </w:pPr>
      <w:r>
        <w:rPr>
          <w:rFonts w:ascii="仿宋_GB2312" w:hAnsi="仿宋" w:eastAsia="仿宋_GB2312"/>
          <w:sz w:val="24"/>
          <w:szCs w:val="24"/>
          <w:lang w:val="zh-CN"/>
        </w:rPr>
        <w:t>地址：</w:t>
      </w:r>
      <w:r>
        <w:rPr>
          <w:rFonts w:hint="eastAsia" w:ascii="仿宋_GB2312" w:hAnsi="仿宋" w:eastAsia="仿宋_GB2312"/>
          <w:sz w:val="24"/>
          <w:szCs w:val="24"/>
          <w:lang w:val="zh-CN"/>
        </w:rPr>
        <w:t>泰安市岱岳区卧虎山北街18号</w:t>
      </w:r>
    </w:p>
    <w:p>
      <w:pPr>
        <w:autoSpaceDE w:val="0"/>
        <w:autoSpaceDN w:val="0"/>
        <w:spacing w:line="480" w:lineRule="auto"/>
        <w:ind w:firstLine="436" w:firstLineChars="182"/>
        <w:rPr>
          <w:rFonts w:ascii="仿宋_GB2312" w:hAnsi="仿宋" w:eastAsia="仿宋_GB2312"/>
          <w:sz w:val="24"/>
          <w:szCs w:val="24"/>
          <w:lang w:val="zh-CN"/>
        </w:rPr>
      </w:pPr>
      <w:r>
        <w:rPr>
          <w:rFonts w:ascii="仿宋_GB2312" w:hAnsi="仿宋" w:eastAsia="仿宋_GB2312"/>
          <w:sz w:val="24"/>
          <w:szCs w:val="24"/>
          <w:lang w:val="zh-CN"/>
        </w:rPr>
        <w:t>联系方式：</w:t>
      </w:r>
      <w:r>
        <w:rPr>
          <w:rFonts w:hint="eastAsia" w:ascii="仿宋_GB2312" w:hAnsi="仿宋" w:eastAsia="仿宋_GB2312"/>
          <w:sz w:val="24"/>
          <w:szCs w:val="24"/>
          <w:lang w:val="zh-CN"/>
        </w:rPr>
        <w:t>18553892680</w:t>
      </w:r>
    </w:p>
    <w:p>
      <w:pPr>
        <w:autoSpaceDE w:val="0"/>
        <w:autoSpaceDN w:val="0"/>
        <w:spacing w:line="480" w:lineRule="auto"/>
        <w:rPr>
          <w:rFonts w:ascii="仿宋_GB2312" w:hAnsi="仿宋" w:eastAsia="仿宋_GB2312"/>
          <w:sz w:val="24"/>
          <w:szCs w:val="24"/>
          <w:lang w:val="zh-CN"/>
        </w:rPr>
      </w:pPr>
      <w:r>
        <w:rPr>
          <w:rFonts w:ascii="仿宋_GB2312" w:hAnsi="仿宋_GB2312" w:eastAsia="仿宋_GB2312" w:cs="仿宋_GB2312"/>
          <w:kern w:val="0"/>
          <w:sz w:val="24"/>
          <w:szCs w:val="24"/>
        </w:rPr>
        <w:t>二、</w:t>
      </w:r>
      <w:r>
        <w:rPr>
          <w:rFonts w:ascii="仿宋_GB2312" w:hAnsi="仿宋" w:eastAsia="仿宋_GB2312"/>
          <w:sz w:val="24"/>
          <w:szCs w:val="24"/>
          <w:lang w:val="zh-CN"/>
        </w:rPr>
        <w:t>采购项目名称：</w:t>
      </w:r>
      <w:r>
        <w:rPr>
          <w:rFonts w:hint="eastAsia" w:ascii="仿宋_GB2312" w:hAnsi="仿宋" w:eastAsia="仿宋_GB2312"/>
          <w:sz w:val="24"/>
          <w:szCs w:val="24"/>
          <w:lang w:val="zh-CN"/>
        </w:rPr>
        <w:t>山东省泰安第五中学教学楼墙体加固项目</w:t>
      </w:r>
    </w:p>
    <w:p>
      <w:pPr>
        <w:autoSpaceDE w:val="0"/>
        <w:autoSpaceDN w:val="0"/>
        <w:spacing w:line="480" w:lineRule="auto"/>
        <w:ind w:firstLine="436" w:firstLineChars="182"/>
        <w:rPr>
          <w:rFonts w:ascii="仿宋_GB2312" w:hAnsi="仿宋" w:eastAsia="仿宋_GB2312"/>
          <w:sz w:val="24"/>
          <w:szCs w:val="24"/>
          <w:lang w:val="zh-CN"/>
        </w:rPr>
      </w:pPr>
      <w:r>
        <w:rPr>
          <w:rFonts w:ascii="仿宋_GB2312" w:hAnsi="仿宋" w:eastAsia="仿宋_GB2312"/>
          <w:sz w:val="24"/>
          <w:szCs w:val="24"/>
          <w:lang w:val="zh-CN"/>
        </w:rPr>
        <w:t>采购项目编号：</w:t>
      </w:r>
      <w:r>
        <w:rPr>
          <w:rFonts w:hint="eastAsia" w:ascii="仿宋_GB2312" w:hAnsi="仿宋" w:eastAsia="仿宋_GB2312"/>
          <w:sz w:val="24"/>
          <w:szCs w:val="24"/>
          <w:lang w:val="zh-CN"/>
        </w:rPr>
        <w:t>SDGP370998202002000033</w:t>
      </w:r>
    </w:p>
    <w:p>
      <w:pPr>
        <w:autoSpaceDE w:val="0"/>
        <w:autoSpaceDN w:val="0"/>
        <w:spacing w:line="480" w:lineRule="auto"/>
        <w:ind w:firstLine="436" w:firstLineChars="182"/>
        <w:rPr>
          <w:rFonts w:ascii="仿宋_GB2312" w:hAnsi="仿宋" w:eastAsia="仿宋_GB2312"/>
          <w:sz w:val="24"/>
          <w:szCs w:val="24"/>
          <w:lang w:val="zh-CN"/>
        </w:rPr>
      </w:pPr>
      <w:r>
        <w:rPr>
          <w:rFonts w:ascii="仿宋_GB2312" w:hAnsi="仿宋" w:eastAsia="仿宋_GB2312"/>
          <w:sz w:val="24"/>
          <w:szCs w:val="24"/>
          <w:lang w:val="zh-CN"/>
        </w:rPr>
        <w:t xml:space="preserve">采购项目分包情况： </w:t>
      </w:r>
    </w:p>
    <w:tbl>
      <w:tblPr>
        <w:tblStyle w:val="29"/>
        <w:tblW w:w="10301"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22"/>
        <w:gridCol w:w="1932"/>
        <w:gridCol w:w="699"/>
        <w:gridCol w:w="1144"/>
        <w:gridCol w:w="4553"/>
        <w:gridCol w:w="1351"/>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23"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标包</w:t>
            </w:r>
          </w:p>
        </w:tc>
        <w:tc>
          <w:tcPr>
            <w:tcW w:w="193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工程名称</w:t>
            </w:r>
          </w:p>
        </w:tc>
        <w:tc>
          <w:tcPr>
            <w:tcW w:w="69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数量</w:t>
            </w:r>
          </w:p>
        </w:tc>
        <w:tc>
          <w:tcPr>
            <w:tcW w:w="114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用途</w:t>
            </w:r>
          </w:p>
        </w:tc>
        <w:tc>
          <w:tcPr>
            <w:tcW w:w="45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供应商资格要求</w:t>
            </w:r>
          </w:p>
        </w:tc>
        <w:tc>
          <w:tcPr>
            <w:tcW w:w="135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本包预算金额</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1</w:t>
            </w:r>
          </w:p>
        </w:tc>
        <w:tc>
          <w:tcPr>
            <w:tcW w:w="193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val="zh-CN" w:bidi="ar"/>
              </w:rPr>
              <w:t xml:space="preserve">山东省泰安第五中学教学楼墙体加固项目    </w:t>
            </w:r>
          </w:p>
        </w:tc>
        <w:tc>
          <w:tcPr>
            <w:tcW w:w="69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宋体" w:eastAsia="仿宋_GB2312" w:cs="宋体"/>
                <w:kern w:val="0"/>
                <w:sz w:val="22"/>
                <w:szCs w:val="22"/>
              </w:rPr>
            </w:pPr>
            <w:r>
              <w:rPr>
                <w:rFonts w:hint="eastAsia" w:ascii="仿宋_GB2312" w:hAnsi="宋体" w:eastAsia="仿宋_GB2312" w:cs="宋体"/>
                <w:kern w:val="0"/>
                <w:sz w:val="22"/>
                <w:szCs w:val="22"/>
                <w:lang w:bidi="ar"/>
              </w:rPr>
              <w:t>1</w:t>
            </w:r>
          </w:p>
        </w:tc>
        <w:tc>
          <w:tcPr>
            <w:tcW w:w="114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仿宋_GB2312" w:hAnsi="楷体" w:eastAsia="仿宋_GB2312" w:cs="仿宋_GB2312"/>
                <w:sz w:val="22"/>
                <w:szCs w:val="22"/>
                <w:lang w:val="zh-CN"/>
              </w:rPr>
            </w:pPr>
            <w:r>
              <w:rPr>
                <w:rFonts w:hint="eastAsia" w:ascii="仿宋_GB2312" w:hAnsi="楷体" w:eastAsia="仿宋_GB2312" w:cs="仿宋_GB2312"/>
                <w:sz w:val="22"/>
                <w:szCs w:val="22"/>
                <w:lang w:val="zh-CN" w:bidi="ar"/>
              </w:rPr>
              <w:t>详见磋商</w:t>
            </w:r>
            <w:bookmarkStart w:id="877" w:name="_GoBack"/>
            <w:bookmarkEnd w:id="877"/>
            <w:r>
              <w:rPr>
                <w:rFonts w:hint="eastAsia" w:ascii="仿宋_GB2312" w:hAnsi="楷体" w:eastAsia="仿宋_GB2312" w:cs="仿宋_GB2312"/>
                <w:sz w:val="22"/>
                <w:szCs w:val="22"/>
                <w:lang w:val="zh-CN" w:bidi="ar"/>
              </w:rPr>
              <w:t>文件</w:t>
            </w:r>
          </w:p>
        </w:tc>
        <w:tc>
          <w:tcPr>
            <w:tcW w:w="455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仿宋_GB2312" w:hAnsi="楷体" w:eastAsia="仿宋_GB2312" w:cs="仿宋_GB2312"/>
                <w:sz w:val="22"/>
                <w:szCs w:val="22"/>
              </w:rPr>
            </w:pPr>
            <w:r>
              <w:rPr>
                <w:rFonts w:hint="eastAsia" w:ascii="仿宋_GB2312" w:hAnsi="楷体" w:eastAsia="仿宋_GB2312" w:cs="仿宋_GB2312"/>
                <w:sz w:val="22"/>
                <w:szCs w:val="22"/>
                <w:lang w:bidi="ar"/>
              </w:rPr>
              <w:t>1、符合政府采购法第二十二条规定、的相关条件；</w:t>
            </w:r>
          </w:p>
          <w:p>
            <w:pPr>
              <w:widowControl/>
              <w:adjustRightInd w:val="0"/>
              <w:snapToGrid w:val="0"/>
              <w:spacing w:line="360" w:lineRule="auto"/>
              <w:jc w:val="left"/>
              <w:rPr>
                <w:rFonts w:ascii="仿宋_GB2312" w:hAnsi="楷体" w:eastAsia="仿宋_GB2312" w:cs="仿宋_GB2312"/>
                <w:sz w:val="22"/>
                <w:szCs w:val="22"/>
                <w:lang w:bidi="ar"/>
              </w:rPr>
            </w:pPr>
            <w:r>
              <w:rPr>
                <w:rFonts w:hint="eastAsia" w:ascii="仿宋_GB2312" w:hAnsi="楷体" w:eastAsia="仿宋_GB2312" w:cs="仿宋_GB2312"/>
                <w:sz w:val="22"/>
                <w:szCs w:val="22"/>
                <w:lang w:bidi="ar"/>
              </w:rPr>
              <w:t>2、</w:t>
            </w:r>
            <w:r>
              <w:rPr>
                <w:rFonts w:hint="eastAsia" w:ascii="仿宋_GB2312" w:hAnsi="楷体" w:eastAsia="仿宋_GB2312" w:cs="仿宋_GB2312"/>
                <w:sz w:val="22"/>
                <w:szCs w:val="22"/>
                <w:highlight w:val="none"/>
                <w:lang w:bidi="ar"/>
              </w:rPr>
              <w:t>须同时具备建筑工程施工总承包三级及以上资质和建筑工程装饰装修贰级及以上资质，或具备特种工程（结构补强）专业承包资质，</w:t>
            </w:r>
            <w:r>
              <w:rPr>
                <w:rFonts w:hint="eastAsia" w:ascii="仿宋_GB2312" w:hAnsi="楷体" w:eastAsia="仿宋_GB2312" w:cs="仿宋_GB2312"/>
                <w:sz w:val="22"/>
                <w:szCs w:val="22"/>
                <w:lang w:bidi="ar"/>
              </w:rPr>
              <w:t>并在人员、设备、资金等方面具有相应的施工能力，具备有效的营业执照、资质证书、安全生产许可证。</w:t>
            </w:r>
          </w:p>
          <w:p>
            <w:pPr>
              <w:widowControl/>
              <w:adjustRightInd w:val="0"/>
              <w:snapToGrid w:val="0"/>
              <w:spacing w:line="360" w:lineRule="auto"/>
              <w:jc w:val="left"/>
              <w:rPr>
                <w:rFonts w:ascii="仿宋_GB2312" w:hAnsi="楷体" w:eastAsia="仿宋_GB2312" w:cs="仿宋_GB2312"/>
                <w:sz w:val="22"/>
                <w:szCs w:val="22"/>
              </w:rPr>
            </w:pPr>
            <w:r>
              <w:rPr>
                <w:rFonts w:hint="eastAsia" w:ascii="仿宋_GB2312" w:hAnsi="楷体" w:eastAsia="仿宋_GB2312" w:cs="仿宋_GB2312"/>
                <w:sz w:val="22"/>
                <w:szCs w:val="22"/>
                <w:lang w:bidi="ar"/>
              </w:rPr>
              <w:t>3、拟派项目负责人须具备贰级及以上建筑工程专业注册建造师执业资格，并具备有效的安全生产考核合格证B证。拟投入本项目的项目负责人须符合《山东省人民政府办公厅关于进一步加强房屋建筑和市政工程招标投标监督管理的意见》的相关规定；</w:t>
            </w:r>
          </w:p>
          <w:p>
            <w:pPr>
              <w:widowControl/>
              <w:adjustRightInd w:val="0"/>
              <w:snapToGrid w:val="0"/>
              <w:spacing w:line="360" w:lineRule="auto"/>
              <w:jc w:val="left"/>
              <w:rPr>
                <w:rFonts w:ascii="仿宋_GB2312" w:hAnsi="楷体" w:eastAsia="仿宋_GB2312" w:cs="仿宋_GB2312"/>
                <w:sz w:val="22"/>
                <w:szCs w:val="22"/>
              </w:rPr>
            </w:pPr>
            <w:r>
              <w:rPr>
                <w:rFonts w:hint="eastAsia" w:ascii="仿宋_GB2312" w:hAnsi="楷体" w:eastAsia="仿宋_GB2312" w:cs="仿宋_GB2312"/>
                <w:sz w:val="22"/>
                <w:szCs w:val="22"/>
                <w:lang w:bidi="ar"/>
              </w:rPr>
              <w:t>4、根据《关于对财政性资金管理使用领域相关失信责任主体实施联合惩戒的合作备忘录》（发改财金[2016]2641号文件），凡被公布为失信责任主体的供应商，不得参加本项目报价；</w:t>
            </w:r>
          </w:p>
          <w:p>
            <w:pPr>
              <w:widowControl/>
              <w:adjustRightInd w:val="0"/>
              <w:snapToGrid w:val="0"/>
              <w:spacing w:line="360" w:lineRule="auto"/>
              <w:jc w:val="left"/>
              <w:rPr>
                <w:rFonts w:ascii="仿宋_GB2312" w:hAnsi="楷体" w:eastAsia="仿宋_GB2312" w:cs="仿宋_GB2312"/>
                <w:sz w:val="22"/>
                <w:szCs w:val="22"/>
              </w:rPr>
            </w:pPr>
            <w:r>
              <w:rPr>
                <w:rFonts w:hint="eastAsia" w:ascii="仿宋_GB2312" w:hAnsi="楷体" w:eastAsia="仿宋_GB2312" w:cs="仿宋_GB2312"/>
                <w:sz w:val="22"/>
                <w:szCs w:val="22"/>
                <w:lang w:bidi="ar"/>
              </w:rPr>
              <w:t>5、本项目不接受联合体报价。</w:t>
            </w:r>
          </w:p>
        </w:tc>
        <w:tc>
          <w:tcPr>
            <w:tcW w:w="1351" w:type="dxa"/>
            <w:tcBorders>
              <w:top w:val="single" w:color="auto" w:sz="4" w:space="0"/>
              <w:left w:val="single" w:color="auto" w:sz="4" w:space="0"/>
              <w:bottom w:val="single" w:color="auto" w:sz="4" w:space="0"/>
              <w:right w:val="single" w:color="auto" w:sz="4" w:space="0"/>
            </w:tcBorders>
            <w:vAlign w:val="center"/>
          </w:tcPr>
          <w:p>
            <w:pPr>
              <w:rPr>
                <w:szCs w:val="22"/>
              </w:rPr>
            </w:pPr>
            <w:r>
              <w:rPr>
                <w:rFonts w:hint="eastAsia" w:ascii="仿宋_GB2312" w:hAnsi="宋体" w:eastAsia="仿宋_GB2312" w:cs="宋体"/>
                <w:kern w:val="0"/>
                <w:sz w:val="22"/>
                <w:szCs w:val="22"/>
                <w:highlight w:val="none"/>
                <w:lang w:bidi="ar"/>
              </w:rPr>
              <w:t>339.805381万元</w:t>
            </w:r>
          </w:p>
        </w:tc>
      </w:tr>
    </w:tbl>
    <w:p>
      <w:pPr>
        <w:widowControl/>
        <w:numPr>
          <w:ilvl w:val="0"/>
          <w:numId w:val="2"/>
        </w:numPr>
        <w:autoSpaceDE w:val="0"/>
        <w:autoSpaceDN w:val="0"/>
        <w:snapToGrid w:val="0"/>
        <w:spacing w:line="360" w:lineRule="auto"/>
        <w:jc w:val="left"/>
        <w:rPr>
          <w:rFonts w:ascii="仿宋_GB2312" w:hAnsi="仿宋_GB2312" w:eastAsia="仿宋_GB2312" w:cs="仿宋_GB2312"/>
          <w:sz w:val="24"/>
          <w:szCs w:val="22"/>
        </w:rPr>
      </w:pPr>
      <w:r>
        <w:rPr>
          <w:rFonts w:hint="eastAsia" w:ascii="仿宋_GB2312" w:hAnsi="仿宋_GB2312" w:eastAsia="仿宋_GB2312" w:cs="仿宋_GB2312"/>
          <w:sz w:val="24"/>
        </w:rPr>
        <w:t>采购需求：已于2020年</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16</w:t>
      </w:r>
      <w:r>
        <w:rPr>
          <w:rFonts w:hint="eastAsia" w:ascii="仿宋_GB2312" w:hAnsi="仿宋_GB2312" w:eastAsia="仿宋_GB2312" w:cs="仿宋_GB2312"/>
          <w:sz w:val="24"/>
        </w:rPr>
        <w:t>日至</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18</w:t>
      </w:r>
      <w:r>
        <w:rPr>
          <w:rFonts w:hint="eastAsia" w:ascii="仿宋_GB2312" w:hAnsi="仿宋_GB2312" w:eastAsia="仿宋_GB2312" w:cs="仿宋_GB2312"/>
          <w:sz w:val="24"/>
        </w:rPr>
        <w:t>日在“中国山东政府采购网”</w:t>
      </w:r>
      <w:r>
        <w:rPr>
          <w:rFonts w:hint="eastAsia" w:ascii="仿宋_GB2312" w:hAnsi="仿宋_GB2312" w:eastAsia="仿宋_GB2312" w:cs="仿宋_GB2312"/>
          <w:sz w:val="24"/>
          <w:szCs w:val="22"/>
        </w:rPr>
        <w:t>上公示，公示期间未收到任何异议。</w:t>
      </w:r>
    </w:p>
    <w:p>
      <w:pPr>
        <w:widowControl/>
        <w:numPr>
          <w:ilvl w:val="0"/>
          <w:numId w:val="2"/>
        </w:numPr>
        <w:autoSpaceDE w:val="0"/>
        <w:autoSpaceDN w:val="0"/>
        <w:snapToGrid w:val="0"/>
        <w:spacing w:line="360" w:lineRule="auto"/>
        <w:jc w:val="left"/>
        <w:rPr>
          <w:rFonts w:ascii="仿宋_GB2312" w:hAnsi="仿宋_GB2312" w:eastAsia="仿宋_GB2312" w:cs="仿宋_GB2312"/>
          <w:sz w:val="24"/>
          <w:szCs w:val="22"/>
        </w:rPr>
      </w:pPr>
      <w:r>
        <w:rPr>
          <w:rFonts w:hint="eastAsia" w:ascii="仿宋_GB2312" w:hAnsi="仿宋_GB2312" w:eastAsia="仿宋_GB2312" w:cs="仿宋_GB2312"/>
          <w:sz w:val="24"/>
          <w:szCs w:val="22"/>
        </w:rPr>
        <w:t>获取磋商文件</w:t>
      </w:r>
    </w:p>
    <w:bookmarkEnd w:id="6"/>
    <w:bookmarkEnd w:id="7"/>
    <w:bookmarkEnd w:id="8"/>
    <w:bookmarkEnd w:id="9"/>
    <w:bookmarkEnd w:id="10"/>
    <w:bookmarkEnd w:id="11"/>
    <w:bookmarkEnd w:id="12"/>
    <w:bookmarkEnd w:id="13"/>
    <w:bookmarkEnd w:id="14"/>
    <w:p>
      <w:pPr>
        <w:spacing w:line="360" w:lineRule="auto"/>
        <w:ind w:firstLine="480" w:firstLineChars="200"/>
        <w:rPr>
          <w:rFonts w:ascii="仿宋_GB2312" w:eastAsia="仿宋_GB2312"/>
          <w:sz w:val="24"/>
          <w:szCs w:val="24"/>
        </w:rPr>
      </w:pPr>
      <w:r>
        <w:rPr>
          <w:rFonts w:ascii="仿宋_GB2312" w:eastAsia="仿宋_GB2312"/>
          <w:sz w:val="24"/>
          <w:szCs w:val="24"/>
        </w:rPr>
        <w:t xml:space="preserve"> 1.时间：2020年</w:t>
      </w:r>
      <w:r>
        <w:rPr>
          <w:rFonts w:hint="eastAsia" w:ascii="仿宋_GB2312" w:eastAsia="仿宋_GB2312"/>
          <w:sz w:val="24"/>
          <w:szCs w:val="24"/>
          <w:lang w:val="en-US" w:eastAsia="zh-CN"/>
        </w:rPr>
        <w:t>6</w:t>
      </w:r>
      <w:r>
        <w:rPr>
          <w:rFonts w:ascii="仿宋_GB2312" w:eastAsia="仿宋_GB2312"/>
          <w:sz w:val="24"/>
          <w:szCs w:val="24"/>
        </w:rPr>
        <w:t>月</w:t>
      </w:r>
      <w:r>
        <w:rPr>
          <w:rFonts w:hint="eastAsia" w:ascii="仿宋_GB2312" w:eastAsia="仿宋_GB2312"/>
          <w:sz w:val="24"/>
          <w:szCs w:val="24"/>
          <w:lang w:val="en-US" w:eastAsia="zh-CN"/>
        </w:rPr>
        <w:t>22</w:t>
      </w:r>
      <w:r>
        <w:rPr>
          <w:rFonts w:ascii="仿宋_GB2312" w:eastAsia="仿宋_GB2312"/>
          <w:sz w:val="24"/>
          <w:szCs w:val="24"/>
        </w:rPr>
        <w:t>日8 时30分至2020年</w:t>
      </w:r>
      <w:r>
        <w:rPr>
          <w:rFonts w:hint="eastAsia" w:ascii="仿宋_GB2312" w:eastAsia="仿宋_GB2312"/>
          <w:sz w:val="24"/>
          <w:szCs w:val="24"/>
          <w:lang w:val="en-US" w:eastAsia="zh-CN"/>
        </w:rPr>
        <w:t>6</w:t>
      </w:r>
      <w:r>
        <w:rPr>
          <w:rFonts w:ascii="仿宋_GB2312" w:eastAsia="仿宋_GB2312"/>
          <w:sz w:val="24"/>
          <w:szCs w:val="24"/>
        </w:rPr>
        <w:t>月</w:t>
      </w:r>
      <w:r>
        <w:rPr>
          <w:rFonts w:hint="eastAsia" w:ascii="仿宋_GB2312" w:eastAsia="仿宋_GB2312"/>
          <w:sz w:val="24"/>
          <w:szCs w:val="24"/>
          <w:lang w:val="en-US" w:eastAsia="zh-CN"/>
        </w:rPr>
        <w:t>29</w:t>
      </w:r>
      <w:r>
        <w:rPr>
          <w:rFonts w:ascii="仿宋_GB2312" w:eastAsia="仿宋_GB2312"/>
          <w:sz w:val="24"/>
          <w:szCs w:val="24"/>
        </w:rPr>
        <w:t>日16时30分（北京时间，法定节假日除外）</w:t>
      </w:r>
    </w:p>
    <w:p>
      <w:pPr>
        <w:spacing w:line="360" w:lineRule="auto"/>
        <w:ind w:firstLine="480"/>
        <w:rPr>
          <w:rFonts w:ascii="仿宋_GB2312" w:eastAsia="仿宋_GB2312"/>
          <w:sz w:val="24"/>
          <w:szCs w:val="24"/>
        </w:rPr>
      </w:pPr>
      <w:r>
        <w:rPr>
          <w:rFonts w:ascii="仿宋_GB2312" w:eastAsia="仿宋_GB2312"/>
          <w:sz w:val="24"/>
          <w:szCs w:val="24"/>
        </w:rPr>
        <w:t>2.地点：</w:t>
      </w:r>
      <w:r>
        <w:rPr>
          <w:rFonts w:hint="eastAsia" w:ascii="仿宋_GB2312" w:hAnsi="仿宋_GB2312" w:eastAsia="仿宋_GB2312"/>
          <w:sz w:val="24"/>
        </w:rPr>
        <w:t>凡有意参加本次政府采购的供应商</w:t>
      </w:r>
      <w:r>
        <w:rPr>
          <w:rFonts w:ascii="仿宋_GB2312" w:eastAsia="仿宋_GB2312"/>
          <w:sz w:val="24"/>
          <w:szCs w:val="24"/>
        </w:rPr>
        <w:t>须在本磋商公告期限内登录泰安市公共资源交易平台（网址：www.taggzyjy.com.cn）领取磋商文件，同时在中国山东政府采购网（网址：www.ccgp-shandong.gov.cn）注册并针对本项目投标备案。（如供应商未在规定期限内在泰安市公共资源交易平台领取磋商文件和未在中国山东政府采购网投标备案的，其</w:t>
      </w:r>
      <w:r>
        <w:rPr>
          <w:rFonts w:hint="eastAsia" w:ascii="仿宋_GB2312" w:eastAsia="仿宋_GB2312"/>
          <w:sz w:val="24"/>
          <w:szCs w:val="24"/>
        </w:rPr>
        <w:t>响应</w:t>
      </w:r>
      <w:r>
        <w:rPr>
          <w:rFonts w:ascii="仿宋_GB2312" w:eastAsia="仿宋_GB2312"/>
          <w:sz w:val="24"/>
          <w:szCs w:val="24"/>
        </w:rPr>
        <w:t>文件将不予接收）。注：本项目实行网上领取磋商文件，线下开评标。 </w:t>
      </w:r>
    </w:p>
    <w:p>
      <w:pPr>
        <w:spacing w:line="360" w:lineRule="auto"/>
        <w:rPr>
          <w:rFonts w:ascii="仿宋_GB2312" w:eastAsia="仿宋_GB2312"/>
          <w:sz w:val="24"/>
          <w:szCs w:val="24"/>
        </w:rPr>
      </w:pPr>
      <w:r>
        <w:rPr>
          <w:rFonts w:ascii="仿宋_GB2312" w:eastAsia="仿宋_GB2312"/>
          <w:sz w:val="24"/>
          <w:szCs w:val="24"/>
        </w:rPr>
        <w:t>      3.方式：本项目供应商在规定时间内通过泰安市公共资源交易平台自行下载电子版磋商文件。请各供应商获取磋商文件后及时关注交易平台“澄清文件下载”栏目及公共资源交易网政府采购交易信息栏目发布公告（招标公告、变更公告）信息，如未及时查看交易平台信息而对自身造成损失，相关责任由</w:t>
      </w:r>
      <w:r>
        <w:rPr>
          <w:rFonts w:hint="eastAsia" w:ascii="仿宋_GB2312" w:eastAsia="仿宋_GB2312"/>
          <w:sz w:val="24"/>
          <w:szCs w:val="24"/>
          <w:lang w:eastAsia="zh-CN"/>
        </w:rPr>
        <w:t>供应商</w:t>
      </w:r>
      <w:r>
        <w:rPr>
          <w:rFonts w:ascii="仿宋_GB2312" w:eastAsia="仿宋_GB2312"/>
          <w:sz w:val="24"/>
          <w:szCs w:val="24"/>
        </w:rPr>
        <w:t>自行承担。   </w:t>
      </w:r>
    </w:p>
    <w:p>
      <w:pPr>
        <w:spacing w:line="360" w:lineRule="auto"/>
        <w:rPr>
          <w:rFonts w:ascii="仿宋_GB2312" w:eastAsia="仿宋_GB2312"/>
          <w:sz w:val="24"/>
          <w:szCs w:val="24"/>
        </w:rPr>
      </w:pPr>
      <w:r>
        <w:rPr>
          <w:rFonts w:ascii="仿宋_GB2312" w:eastAsia="仿宋_GB2312"/>
          <w:sz w:val="24"/>
          <w:szCs w:val="24"/>
        </w:rPr>
        <w:t>四、公告期限：2020年</w:t>
      </w:r>
      <w:r>
        <w:rPr>
          <w:rFonts w:hint="eastAsia" w:ascii="仿宋_GB2312" w:eastAsia="仿宋_GB2312"/>
          <w:sz w:val="24"/>
          <w:szCs w:val="24"/>
          <w:lang w:val="en-US" w:eastAsia="zh-CN"/>
        </w:rPr>
        <w:t>6</w:t>
      </w:r>
      <w:r>
        <w:rPr>
          <w:rFonts w:ascii="仿宋_GB2312" w:eastAsia="仿宋_GB2312"/>
          <w:sz w:val="24"/>
          <w:szCs w:val="24"/>
        </w:rPr>
        <w:t>月</w:t>
      </w:r>
      <w:r>
        <w:rPr>
          <w:rFonts w:hint="eastAsia" w:ascii="仿宋_GB2312" w:eastAsia="仿宋_GB2312"/>
          <w:sz w:val="24"/>
          <w:szCs w:val="24"/>
          <w:lang w:val="en-US" w:eastAsia="zh-CN"/>
        </w:rPr>
        <w:t>22</w:t>
      </w:r>
      <w:r>
        <w:rPr>
          <w:rFonts w:ascii="仿宋_GB2312" w:eastAsia="仿宋_GB2312"/>
          <w:sz w:val="24"/>
          <w:szCs w:val="24"/>
        </w:rPr>
        <w:t>日至2020年</w:t>
      </w:r>
      <w:r>
        <w:rPr>
          <w:rFonts w:hint="eastAsia" w:ascii="仿宋_GB2312" w:eastAsia="仿宋_GB2312"/>
          <w:sz w:val="24"/>
          <w:szCs w:val="24"/>
          <w:lang w:val="en-US" w:eastAsia="zh-CN"/>
        </w:rPr>
        <w:t>6</w:t>
      </w:r>
      <w:r>
        <w:rPr>
          <w:rFonts w:ascii="仿宋_GB2312" w:eastAsia="仿宋_GB2312"/>
          <w:sz w:val="24"/>
          <w:szCs w:val="24"/>
        </w:rPr>
        <w:t>月</w:t>
      </w:r>
      <w:r>
        <w:rPr>
          <w:rFonts w:hint="eastAsia" w:ascii="仿宋_GB2312" w:eastAsia="仿宋_GB2312"/>
          <w:sz w:val="24"/>
          <w:szCs w:val="24"/>
          <w:lang w:val="en-US" w:eastAsia="zh-CN"/>
        </w:rPr>
        <w:t>29</w:t>
      </w:r>
      <w:r>
        <w:rPr>
          <w:rFonts w:ascii="仿宋_GB2312" w:eastAsia="仿宋_GB2312"/>
          <w:sz w:val="24"/>
          <w:szCs w:val="24"/>
        </w:rPr>
        <w:t>日</w:t>
      </w:r>
    </w:p>
    <w:p>
      <w:pPr>
        <w:spacing w:line="360" w:lineRule="auto"/>
        <w:rPr>
          <w:rFonts w:ascii="仿宋_GB2312" w:eastAsia="仿宋_GB2312"/>
          <w:sz w:val="24"/>
          <w:szCs w:val="24"/>
        </w:rPr>
      </w:pPr>
      <w:r>
        <w:rPr>
          <w:rFonts w:ascii="仿宋_GB2312" w:eastAsia="仿宋_GB2312"/>
          <w:sz w:val="24"/>
          <w:szCs w:val="24"/>
        </w:rPr>
        <w:t>五、递交响应文件时间及地点</w:t>
      </w:r>
    </w:p>
    <w:p>
      <w:pPr>
        <w:spacing w:line="360" w:lineRule="auto"/>
        <w:ind w:firstLine="360" w:firstLineChars="150"/>
        <w:rPr>
          <w:rFonts w:ascii="仿宋_GB2312" w:eastAsia="仿宋_GB2312"/>
          <w:sz w:val="24"/>
          <w:szCs w:val="24"/>
        </w:rPr>
      </w:pPr>
      <w:r>
        <w:rPr>
          <w:rFonts w:ascii="仿宋_GB2312" w:eastAsia="仿宋_GB2312"/>
          <w:sz w:val="24"/>
          <w:szCs w:val="24"/>
        </w:rPr>
        <w:t xml:space="preserve"> 1.时间：2020年</w:t>
      </w:r>
      <w:r>
        <w:rPr>
          <w:rFonts w:hint="eastAsia" w:ascii="仿宋_GB2312" w:eastAsia="仿宋_GB2312"/>
          <w:sz w:val="24"/>
          <w:szCs w:val="24"/>
          <w:lang w:val="en-US" w:eastAsia="zh-CN"/>
        </w:rPr>
        <w:t>7</w:t>
      </w:r>
      <w:r>
        <w:rPr>
          <w:rFonts w:ascii="仿宋_GB2312" w:eastAsia="仿宋_GB2312"/>
          <w:sz w:val="24"/>
          <w:szCs w:val="24"/>
        </w:rPr>
        <w:t>月</w:t>
      </w:r>
      <w:r>
        <w:rPr>
          <w:rFonts w:hint="eastAsia" w:ascii="仿宋_GB2312" w:eastAsia="仿宋_GB2312"/>
          <w:sz w:val="24"/>
          <w:szCs w:val="24"/>
          <w:lang w:val="en-US" w:eastAsia="zh-CN"/>
        </w:rPr>
        <w:t>3</w:t>
      </w:r>
      <w:r>
        <w:rPr>
          <w:rFonts w:ascii="仿宋_GB2312" w:eastAsia="仿宋_GB2312"/>
          <w:sz w:val="24"/>
          <w:szCs w:val="24"/>
        </w:rPr>
        <w:t>日</w:t>
      </w:r>
      <w:r>
        <w:rPr>
          <w:rFonts w:hint="eastAsia" w:ascii="仿宋_GB2312" w:eastAsia="仿宋_GB2312"/>
          <w:sz w:val="24"/>
          <w:szCs w:val="24"/>
          <w:lang w:val="en-US" w:eastAsia="zh-CN"/>
        </w:rPr>
        <w:t>13</w:t>
      </w:r>
      <w:r>
        <w:rPr>
          <w:rFonts w:ascii="仿宋_GB2312" w:eastAsia="仿宋_GB2312"/>
          <w:sz w:val="24"/>
          <w:szCs w:val="24"/>
        </w:rPr>
        <w:t>时</w:t>
      </w:r>
      <w:r>
        <w:rPr>
          <w:rFonts w:hint="eastAsia" w:ascii="仿宋_GB2312" w:eastAsia="仿宋_GB2312"/>
          <w:sz w:val="24"/>
          <w:szCs w:val="24"/>
          <w:lang w:val="en-US" w:eastAsia="zh-CN"/>
        </w:rPr>
        <w:t>00</w:t>
      </w:r>
      <w:r>
        <w:rPr>
          <w:rFonts w:ascii="仿宋_GB2312" w:eastAsia="仿宋_GB2312"/>
          <w:sz w:val="24"/>
          <w:szCs w:val="24"/>
        </w:rPr>
        <w:t>分至2020年</w:t>
      </w:r>
      <w:r>
        <w:rPr>
          <w:rFonts w:hint="eastAsia" w:ascii="仿宋_GB2312" w:eastAsia="仿宋_GB2312"/>
          <w:sz w:val="24"/>
          <w:szCs w:val="24"/>
          <w:lang w:val="en-US" w:eastAsia="zh-CN"/>
        </w:rPr>
        <w:t>7</w:t>
      </w:r>
      <w:r>
        <w:rPr>
          <w:rFonts w:ascii="仿宋_GB2312" w:eastAsia="仿宋_GB2312"/>
          <w:sz w:val="24"/>
          <w:szCs w:val="24"/>
        </w:rPr>
        <w:t>月</w:t>
      </w:r>
      <w:r>
        <w:rPr>
          <w:rFonts w:hint="eastAsia" w:ascii="仿宋_GB2312" w:eastAsia="仿宋_GB2312"/>
          <w:sz w:val="24"/>
          <w:szCs w:val="24"/>
          <w:lang w:val="en-US" w:eastAsia="zh-CN"/>
        </w:rPr>
        <w:t>3</w:t>
      </w:r>
      <w:r>
        <w:rPr>
          <w:rFonts w:ascii="仿宋_GB2312" w:eastAsia="仿宋_GB2312"/>
          <w:sz w:val="24"/>
          <w:szCs w:val="24"/>
        </w:rPr>
        <w:t>日</w:t>
      </w:r>
      <w:r>
        <w:rPr>
          <w:rFonts w:hint="eastAsia" w:ascii="仿宋_GB2312" w:eastAsia="仿宋_GB2312"/>
          <w:sz w:val="24"/>
          <w:szCs w:val="24"/>
          <w:lang w:val="en-US" w:eastAsia="zh-CN"/>
        </w:rPr>
        <w:t>14</w:t>
      </w:r>
      <w:r>
        <w:rPr>
          <w:rFonts w:ascii="仿宋_GB2312" w:eastAsia="仿宋_GB2312"/>
          <w:sz w:val="24"/>
          <w:szCs w:val="24"/>
        </w:rPr>
        <w:t>时</w:t>
      </w:r>
      <w:r>
        <w:rPr>
          <w:rFonts w:hint="eastAsia" w:ascii="仿宋_GB2312" w:eastAsia="仿宋_GB2312"/>
          <w:sz w:val="24"/>
          <w:szCs w:val="24"/>
          <w:lang w:val="en-US" w:eastAsia="zh-CN"/>
        </w:rPr>
        <w:t>00</w:t>
      </w:r>
      <w:r>
        <w:rPr>
          <w:rFonts w:ascii="仿宋_GB2312" w:eastAsia="仿宋_GB2312"/>
          <w:sz w:val="24"/>
          <w:szCs w:val="24"/>
        </w:rPr>
        <w:t>分（北京时间）</w:t>
      </w:r>
    </w:p>
    <w:p>
      <w:pPr>
        <w:spacing w:line="360" w:lineRule="auto"/>
        <w:rPr>
          <w:rFonts w:ascii="仿宋_GB2312" w:eastAsia="仿宋_GB2312"/>
          <w:sz w:val="24"/>
          <w:szCs w:val="24"/>
        </w:rPr>
      </w:pPr>
      <w:r>
        <w:rPr>
          <w:rFonts w:ascii="仿宋_GB2312" w:eastAsia="仿宋_GB2312"/>
          <w:sz w:val="24"/>
          <w:szCs w:val="24"/>
        </w:rPr>
        <w:t xml:space="preserve">    2.地点：</w:t>
      </w:r>
      <w:r>
        <w:rPr>
          <w:rFonts w:ascii="仿宋_GB2312" w:hAnsi="仿宋" w:eastAsia="仿宋_GB2312"/>
          <w:sz w:val="24"/>
          <w:szCs w:val="24"/>
          <w:lang w:val="zh-CN"/>
        </w:rPr>
        <w:t>泰安市公共资源交易中心</w:t>
      </w:r>
      <w:r>
        <w:rPr>
          <w:rFonts w:hint="eastAsia" w:ascii="仿宋_GB2312" w:hAnsi="仿宋" w:eastAsia="仿宋_GB2312"/>
          <w:sz w:val="24"/>
          <w:szCs w:val="24"/>
          <w:lang w:val="zh-CN"/>
        </w:rPr>
        <w:t>第六开标厅</w:t>
      </w:r>
      <w:r>
        <w:rPr>
          <w:rFonts w:ascii="仿宋_GB2312" w:eastAsia="仿宋_GB2312"/>
          <w:sz w:val="24"/>
          <w:szCs w:val="24"/>
        </w:rPr>
        <w:t>（泰安市</w:t>
      </w:r>
      <w:r>
        <w:rPr>
          <w:rFonts w:hint="eastAsia" w:ascii="仿宋_GB2312" w:eastAsia="仿宋_GB2312"/>
          <w:sz w:val="24"/>
          <w:szCs w:val="24"/>
          <w:lang w:eastAsia="zh-CN"/>
        </w:rPr>
        <w:t>花园路</w:t>
      </w:r>
      <w:r>
        <w:rPr>
          <w:rFonts w:hint="eastAsia" w:ascii="仿宋_GB2312" w:eastAsia="仿宋_GB2312"/>
          <w:sz w:val="24"/>
          <w:szCs w:val="24"/>
          <w:lang w:val="en-US" w:eastAsia="zh-CN"/>
        </w:rPr>
        <w:t>39号</w:t>
      </w:r>
      <w:r>
        <w:rPr>
          <w:rFonts w:ascii="仿宋_GB2312" w:eastAsia="仿宋_GB2312"/>
          <w:sz w:val="24"/>
          <w:szCs w:val="24"/>
        </w:rPr>
        <w:t>）</w:t>
      </w:r>
    </w:p>
    <w:p>
      <w:pPr>
        <w:spacing w:line="360" w:lineRule="auto"/>
        <w:rPr>
          <w:rFonts w:ascii="仿宋_GB2312" w:eastAsia="仿宋_GB2312"/>
          <w:sz w:val="24"/>
          <w:szCs w:val="24"/>
        </w:rPr>
      </w:pPr>
      <w:r>
        <w:rPr>
          <w:rFonts w:ascii="仿宋_GB2312" w:eastAsia="仿宋_GB2312"/>
          <w:sz w:val="24"/>
          <w:szCs w:val="24"/>
        </w:rPr>
        <w:t>六、磋商时间及地点</w:t>
      </w:r>
    </w:p>
    <w:p>
      <w:pPr>
        <w:spacing w:line="360" w:lineRule="auto"/>
        <w:ind w:firstLine="199" w:firstLineChars="83"/>
        <w:rPr>
          <w:rFonts w:ascii="仿宋_GB2312" w:eastAsia="仿宋_GB2312"/>
          <w:sz w:val="24"/>
          <w:szCs w:val="24"/>
        </w:rPr>
      </w:pPr>
      <w:r>
        <w:rPr>
          <w:rFonts w:ascii="仿宋_GB2312" w:eastAsia="仿宋_GB2312"/>
          <w:sz w:val="24"/>
          <w:szCs w:val="24"/>
        </w:rPr>
        <w:t xml:space="preserve">   1.时间：2020年</w:t>
      </w:r>
      <w:r>
        <w:rPr>
          <w:rFonts w:hint="eastAsia" w:ascii="仿宋_GB2312" w:eastAsia="仿宋_GB2312"/>
          <w:sz w:val="24"/>
          <w:szCs w:val="24"/>
          <w:lang w:val="en-US" w:eastAsia="zh-CN"/>
        </w:rPr>
        <w:t>7</w:t>
      </w:r>
      <w:r>
        <w:rPr>
          <w:rFonts w:ascii="仿宋_GB2312" w:eastAsia="仿宋_GB2312"/>
          <w:sz w:val="24"/>
          <w:szCs w:val="24"/>
        </w:rPr>
        <w:t>月</w:t>
      </w:r>
      <w:r>
        <w:rPr>
          <w:rFonts w:hint="eastAsia" w:ascii="仿宋_GB2312" w:eastAsia="仿宋_GB2312"/>
          <w:sz w:val="24"/>
          <w:szCs w:val="24"/>
          <w:lang w:val="en-US" w:eastAsia="zh-CN"/>
        </w:rPr>
        <w:t>3</w:t>
      </w:r>
      <w:r>
        <w:rPr>
          <w:rFonts w:ascii="仿宋_GB2312" w:eastAsia="仿宋_GB2312"/>
          <w:sz w:val="24"/>
          <w:szCs w:val="24"/>
        </w:rPr>
        <w:t>日</w:t>
      </w:r>
      <w:r>
        <w:rPr>
          <w:rFonts w:hint="eastAsia" w:ascii="仿宋_GB2312" w:eastAsia="仿宋_GB2312"/>
          <w:sz w:val="24"/>
          <w:szCs w:val="24"/>
          <w:lang w:val="en-US" w:eastAsia="zh-CN"/>
        </w:rPr>
        <w:t>14</w:t>
      </w:r>
      <w:r>
        <w:rPr>
          <w:rFonts w:ascii="仿宋_GB2312" w:eastAsia="仿宋_GB2312"/>
          <w:sz w:val="24"/>
          <w:szCs w:val="24"/>
        </w:rPr>
        <w:t>时</w:t>
      </w:r>
      <w:r>
        <w:rPr>
          <w:rFonts w:hint="eastAsia" w:ascii="仿宋_GB2312" w:eastAsia="仿宋_GB2312"/>
          <w:sz w:val="24"/>
          <w:szCs w:val="24"/>
          <w:lang w:val="en-US" w:eastAsia="zh-CN"/>
        </w:rPr>
        <w:t>00</w:t>
      </w:r>
      <w:r>
        <w:rPr>
          <w:rFonts w:ascii="仿宋_GB2312" w:eastAsia="仿宋_GB2312"/>
          <w:sz w:val="24"/>
          <w:szCs w:val="24"/>
        </w:rPr>
        <w:t>分（北京时间）</w:t>
      </w:r>
    </w:p>
    <w:p>
      <w:pPr>
        <w:spacing w:line="360" w:lineRule="auto"/>
        <w:rPr>
          <w:rFonts w:ascii="仿宋_GB2312" w:eastAsia="仿宋_GB2312"/>
          <w:sz w:val="24"/>
          <w:szCs w:val="24"/>
        </w:rPr>
      </w:pPr>
      <w:r>
        <w:rPr>
          <w:rFonts w:ascii="仿宋_GB2312" w:eastAsia="仿宋_GB2312"/>
          <w:sz w:val="24"/>
          <w:szCs w:val="24"/>
        </w:rPr>
        <w:t xml:space="preserve">     2.地点：</w:t>
      </w:r>
      <w:r>
        <w:rPr>
          <w:rFonts w:ascii="仿宋_GB2312" w:hAnsi="仿宋" w:eastAsia="仿宋_GB2312"/>
          <w:sz w:val="24"/>
          <w:szCs w:val="24"/>
          <w:lang w:val="zh-CN"/>
        </w:rPr>
        <w:t>泰安市公共资源交易中心</w:t>
      </w:r>
      <w:r>
        <w:rPr>
          <w:rFonts w:hint="eastAsia" w:ascii="仿宋_GB2312" w:hAnsi="仿宋" w:eastAsia="仿宋_GB2312"/>
          <w:sz w:val="24"/>
          <w:szCs w:val="24"/>
          <w:lang w:val="zh-CN"/>
        </w:rPr>
        <w:t>第六开标厅</w:t>
      </w:r>
      <w:r>
        <w:rPr>
          <w:rFonts w:ascii="仿宋_GB2312" w:eastAsia="仿宋_GB2312"/>
          <w:sz w:val="24"/>
          <w:szCs w:val="24"/>
        </w:rPr>
        <w:t>（泰安市</w:t>
      </w:r>
      <w:r>
        <w:rPr>
          <w:rFonts w:hint="eastAsia" w:ascii="仿宋_GB2312" w:eastAsia="仿宋_GB2312"/>
          <w:sz w:val="24"/>
          <w:szCs w:val="24"/>
          <w:lang w:eastAsia="zh-CN"/>
        </w:rPr>
        <w:t>花园路</w:t>
      </w:r>
      <w:r>
        <w:rPr>
          <w:rFonts w:hint="eastAsia" w:ascii="仿宋_GB2312" w:eastAsia="仿宋_GB2312"/>
          <w:sz w:val="24"/>
          <w:szCs w:val="24"/>
          <w:lang w:val="en-US" w:eastAsia="zh-CN"/>
        </w:rPr>
        <w:t>39号</w:t>
      </w:r>
      <w:r>
        <w:rPr>
          <w:rFonts w:ascii="仿宋_GB2312" w:eastAsia="仿宋_GB2312"/>
          <w:sz w:val="24"/>
          <w:szCs w:val="24"/>
        </w:rPr>
        <w:t>）</w:t>
      </w:r>
    </w:p>
    <w:p>
      <w:pPr>
        <w:spacing w:line="360" w:lineRule="auto"/>
        <w:rPr>
          <w:rFonts w:ascii="仿宋_GB2312" w:eastAsia="仿宋_GB2312"/>
          <w:sz w:val="24"/>
          <w:szCs w:val="24"/>
        </w:rPr>
      </w:pPr>
      <w:r>
        <w:rPr>
          <w:rFonts w:ascii="仿宋_GB2312" w:eastAsia="仿宋_GB2312"/>
          <w:sz w:val="24"/>
          <w:szCs w:val="24"/>
        </w:rPr>
        <w:t>七、采购项目联系方式</w:t>
      </w:r>
    </w:p>
    <w:p>
      <w:pPr>
        <w:spacing w:line="360" w:lineRule="auto"/>
        <w:ind w:firstLine="556" w:firstLineChars="232"/>
        <w:rPr>
          <w:rFonts w:ascii="仿宋_GB2312" w:eastAsia="仿宋_GB2312"/>
          <w:sz w:val="24"/>
          <w:szCs w:val="24"/>
        </w:rPr>
      </w:pPr>
      <w:r>
        <w:rPr>
          <w:rFonts w:ascii="仿宋_GB2312" w:eastAsia="仿宋_GB2312"/>
          <w:sz w:val="24"/>
          <w:szCs w:val="24"/>
        </w:rPr>
        <w:t>联系人：</w:t>
      </w:r>
      <w:r>
        <w:rPr>
          <w:rFonts w:hint="eastAsia" w:ascii="仿宋_GB2312" w:eastAsia="仿宋_GB2312"/>
          <w:sz w:val="24"/>
          <w:szCs w:val="24"/>
        </w:rPr>
        <w:t>董雪</w:t>
      </w:r>
    </w:p>
    <w:p>
      <w:pPr>
        <w:spacing w:line="360" w:lineRule="auto"/>
        <w:ind w:firstLine="556" w:firstLineChars="232"/>
        <w:rPr>
          <w:rFonts w:ascii="仿宋_GB2312" w:eastAsia="仿宋_GB2312"/>
          <w:sz w:val="24"/>
          <w:szCs w:val="24"/>
        </w:rPr>
      </w:pPr>
      <w:r>
        <w:rPr>
          <w:rFonts w:ascii="仿宋_GB2312" w:eastAsia="仿宋_GB2312"/>
          <w:sz w:val="24"/>
          <w:szCs w:val="24"/>
        </w:rPr>
        <w:t>联系方式：</w:t>
      </w:r>
      <w:r>
        <w:rPr>
          <w:rFonts w:hint="eastAsia" w:ascii="仿宋_GB2312" w:hAnsi="仿宋" w:eastAsia="仿宋_GB2312"/>
          <w:sz w:val="24"/>
          <w:szCs w:val="24"/>
          <w:lang w:val="zh-CN"/>
        </w:rPr>
        <w:t>18553892680</w:t>
      </w:r>
    </w:p>
    <w:p>
      <w:pPr>
        <w:spacing w:line="360" w:lineRule="auto"/>
        <w:rPr>
          <w:rFonts w:ascii="仿宋_GB2312" w:eastAsia="仿宋_GB2312"/>
          <w:sz w:val="24"/>
          <w:szCs w:val="24"/>
        </w:rPr>
      </w:pPr>
      <w:r>
        <w:rPr>
          <w:rFonts w:ascii="仿宋_GB2312" w:eastAsia="仿宋_GB2312"/>
          <w:sz w:val="24"/>
          <w:szCs w:val="24"/>
        </w:rPr>
        <w:t>八、采购项目的用途、数量、简要技术要求等：详见竞争性磋商文件</w:t>
      </w:r>
    </w:p>
    <w:p>
      <w:pPr>
        <w:spacing w:line="360" w:lineRule="auto"/>
        <w:rPr>
          <w:rFonts w:ascii="仿宋_GB2312" w:eastAsia="仿宋_GB2312"/>
          <w:sz w:val="24"/>
          <w:szCs w:val="24"/>
        </w:rPr>
      </w:pPr>
      <w:r>
        <w:rPr>
          <w:rFonts w:ascii="仿宋_GB2312" w:eastAsia="仿宋_GB2312"/>
          <w:sz w:val="24"/>
          <w:szCs w:val="24"/>
        </w:rPr>
        <w:t>九、采购项目需要落实的政府采购政策 ：详见竞争性磋商文件</w:t>
      </w:r>
    </w:p>
    <w:p>
      <w:pPr>
        <w:spacing w:line="360" w:lineRule="auto"/>
        <w:ind w:firstLine="199" w:firstLineChars="83"/>
        <w:rPr>
          <w:rFonts w:ascii="仿宋_GB2312" w:eastAsia="仿宋_GB2312"/>
          <w:sz w:val="24"/>
          <w:szCs w:val="24"/>
        </w:rPr>
      </w:pPr>
      <w:r>
        <w:rPr>
          <w:rFonts w:ascii="仿宋_GB2312" w:eastAsia="仿宋_GB2312"/>
          <w:sz w:val="24"/>
          <w:szCs w:val="24"/>
        </w:rPr>
        <w:t xml:space="preserve">   附件：竞争性磋商文件</w:t>
      </w:r>
    </w:p>
    <w:p>
      <w:pPr>
        <w:spacing w:line="360" w:lineRule="auto"/>
        <w:ind w:firstLine="480"/>
        <w:rPr>
          <w:rFonts w:ascii="仿宋_GB2312" w:eastAsia="仿宋_GB2312"/>
          <w:sz w:val="24"/>
          <w:szCs w:val="24"/>
        </w:rPr>
      </w:pPr>
    </w:p>
    <w:p>
      <w:pPr>
        <w:spacing w:line="360" w:lineRule="auto"/>
        <w:ind w:firstLine="3480" w:firstLineChars="1450"/>
        <w:rPr>
          <w:rFonts w:ascii="仿宋_GB2312" w:hAnsi="仿宋" w:eastAsia="仿宋_GB2312"/>
          <w:sz w:val="24"/>
          <w:szCs w:val="24"/>
          <w:lang w:val="zh-CN"/>
        </w:rPr>
      </w:pPr>
      <w:r>
        <w:rPr>
          <w:rFonts w:ascii="仿宋_GB2312" w:eastAsia="仿宋_GB2312"/>
          <w:sz w:val="24"/>
          <w:szCs w:val="24"/>
        </w:rPr>
        <w:t>发 布 人：</w:t>
      </w:r>
      <w:r>
        <w:rPr>
          <w:rFonts w:hint="eastAsia" w:ascii="仿宋_GB2312" w:hAnsi="仿宋" w:eastAsia="仿宋_GB2312"/>
          <w:sz w:val="24"/>
          <w:szCs w:val="24"/>
          <w:lang w:val="zh-CN"/>
        </w:rPr>
        <w:t>泰安建业工程咨询有限公司</w:t>
      </w:r>
    </w:p>
    <w:p>
      <w:pPr>
        <w:spacing w:line="360" w:lineRule="auto"/>
        <w:ind w:firstLine="3480" w:firstLineChars="1450"/>
        <w:rPr>
          <w:rFonts w:ascii="仿宋_GB2312" w:eastAsia="仿宋_GB2312"/>
          <w:sz w:val="24"/>
          <w:szCs w:val="24"/>
        </w:rPr>
      </w:pPr>
      <w:r>
        <w:rPr>
          <w:rFonts w:ascii="仿宋_GB2312" w:eastAsia="仿宋_GB2312"/>
          <w:sz w:val="24"/>
          <w:szCs w:val="24"/>
        </w:rPr>
        <w:t>发布时间： 2020年</w:t>
      </w:r>
      <w:r>
        <w:rPr>
          <w:rFonts w:hint="eastAsia" w:ascii="仿宋_GB2312" w:eastAsia="仿宋_GB2312"/>
          <w:sz w:val="24"/>
          <w:szCs w:val="24"/>
          <w:lang w:val="en-US" w:eastAsia="zh-CN"/>
        </w:rPr>
        <w:t>6</w:t>
      </w:r>
      <w:r>
        <w:rPr>
          <w:rFonts w:ascii="仿宋_GB2312" w:eastAsia="仿宋_GB2312"/>
          <w:sz w:val="24"/>
          <w:szCs w:val="24"/>
        </w:rPr>
        <w:t>月</w:t>
      </w:r>
      <w:r>
        <w:rPr>
          <w:rFonts w:hint="eastAsia" w:ascii="仿宋_GB2312" w:eastAsia="仿宋_GB2312"/>
          <w:sz w:val="24"/>
          <w:szCs w:val="24"/>
          <w:lang w:val="en-US" w:eastAsia="zh-CN"/>
        </w:rPr>
        <w:t>19</w:t>
      </w:r>
      <w:r>
        <w:rPr>
          <w:rFonts w:ascii="仿宋_GB2312" w:eastAsia="仿宋_GB2312"/>
          <w:sz w:val="24"/>
          <w:szCs w:val="24"/>
        </w:rPr>
        <w:t>日</w:t>
      </w:r>
    </w:p>
    <w:p>
      <w:pPr>
        <w:widowControl/>
        <w:shd w:val="clear" w:color="auto" w:fill="FFFFFF"/>
        <w:spacing w:line="360" w:lineRule="auto"/>
        <w:ind w:firstLine="2835" w:firstLineChars="1350"/>
        <w:jc w:val="left"/>
      </w:pPr>
      <w:r>
        <w:br w:type="page"/>
      </w:r>
    </w:p>
    <w:p>
      <w:pPr>
        <w:pStyle w:val="3"/>
        <w:rPr>
          <w:rFonts w:hAnsi="仿宋"/>
        </w:rPr>
      </w:pPr>
      <w:bookmarkStart w:id="15" w:name="_Toc409627349"/>
      <w:bookmarkStart w:id="16" w:name="_Toc27029"/>
      <w:r>
        <w:rPr>
          <w:rFonts w:hint="eastAsia"/>
        </w:rPr>
        <w:t>第二章  供应商须知</w:t>
      </w:r>
      <w:bookmarkEnd w:id="15"/>
      <w:bookmarkEnd w:id="16"/>
    </w:p>
    <w:p>
      <w:pPr>
        <w:autoSpaceDE w:val="0"/>
        <w:autoSpaceDN w:val="0"/>
        <w:spacing w:line="360" w:lineRule="auto"/>
        <w:outlineLvl w:val="1"/>
        <w:rPr>
          <w:rFonts w:ascii="楷体_GB2312" w:hAnsi="楷体" w:eastAsia="楷体_GB2312"/>
          <w:sz w:val="28"/>
          <w:szCs w:val="28"/>
          <w:lang w:val="zh-CN"/>
        </w:rPr>
      </w:pPr>
      <w:bookmarkStart w:id="17" w:name="_Toc409627350"/>
      <w:bookmarkStart w:id="18" w:name="_Toc8975"/>
      <w:r>
        <w:rPr>
          <w:rFonts w:ascii="楷体_GB2312" w:hAnsi="楷体" w:eastAsia="楷体_GB2312"/>
          <w:sz w:val="28"/>
          <w:szCs w:val="28"/>
          <w:lang w:val="zh-CN"/>
        </w:rPr>
        <w:t xml:space="preserve">2.1 </w:t>
      </w:r>
      <w:r>
        <w:rPr>
          <w:rFonts w:hint="eastAsia" w:ascii="楷体_GB2312" w:hAnsi="楷体" w:eastAsia="楷体_GB2312"/>
          <w:sz w:val="28"/>
          <w:szCs w:val="28"/>
          <w:lang w:val="zh-CN"/>
        </w:rPr>
        <w:t>总则</w:t>
      </w:r>
      <w:bookmarkEnd w:id="17"/>
      <w:bookmarkEnd w:id="18"/>
    </w:p>
    <w:p>
      <w:pPr>
        <w:keepNext/>
        <w:keepLines/>
        <w:autoSpaceDE w:val="0"/>
        <w:autoSpaceDN w:val="0"/>
        <w:adjustRightInd w:val="0"/>
        <w:spacing w:line="360" w:lineRule="auto"/>
        <w:ind w:firstLine="480" w:firstLineChars="200"/>
        <w:rPr>
          <w:rFonts w:ascii="仿宋_GB2312" w:hAnsi="仿宋" w:eastAsia="仿宋_GB2312"/>
          <w:color w:val="000000"/>
          <w:sz w:val="24"/>
        </w:rPr>
      </w:pPr>
      <w:r>
        <w:rPr>
          <w:rFonts w:hint="eastAsia" w:ascii="仿宋_GB2312" w:hAnsi="仿宋" w:eastAsia="仿宋_GB2312"/>
          <w:color w:val="000000"/>
          <w:sz w:val="24"/>
          <w:lang w:val="zh-CN"/>
        </w:rPr>
        <w:t>供应商应仔细阅读本磋商文件的所有内容（包括答疑、补充、澄清以及修改等），按照磋商文件要求以及格式编制响应文件，并保证其真实性，否则一切后果自负。</w:t>
      </w:r>
    </w:p>
    <w:p>
      <w:pPr>
        <w:adjustRightInd w:val="0"/>
        <w:spacing w:line="360" w:lineRule="auto"/>
        <w:ind w:firstLine="480" w:firstLineChars="200"/>
        <w:rPr>
          <w:rFonts w:ascii="仿宋" w:hAnsi="仿宋" w:eastAsia="仿宋" w:cs="Arial"/>
          <w:sz w:val="24"/>
          <w:lang w:val="en-GB"/>
        </w:rPr>
      </w:pPr>
      <w:r>
        <w:rPr>
          <w:rFonts w:hint="eastAsia" w:ascii="仿宋_GB2312" w:hAnsi="仿宋" w:eastAsia="仿宋_GB2312"/>
          <w:color w:val="000000"/>
          <w:sz w:val="24"/>
          <w:lang w:val="zh-CN"/>
        </w:rPr>
        <w:t>本次项目采购方式为竞争性磋商采购，指磋商小组与符合资格条件的供应商就所采购服务事宜进行磋商，供应商按照磋商文件的要求递交响应文件、最终报价、资信证明，磋商小组推荐成交供应商的采购方式。</w:t>
      </w:r>
    </w:p>
    <w:p>
      <w:pPr>
        <w:adjustRightInd w:val="0"/>
        <w:spacing w:line="360" w:lineRule="auto"/>
        <w:ind w:firstLine="480" w:firstLineChars="200"/>
        <w:rPr>
          <w:rFonts w:ascii="仿宋_GB2312" w:hAnsi="仿宋" w:eastAsia="仿宋_GB2312"/>
          <w:sz w:val="24"/>
          <w:lang w:val="zh-CN"/>
        </w:rPr>
      </w:pPr>
      <w:r>
        <w:rPr>
          <w:rFonts w:hint="eastAsia" w:ascii="仿宋_GB2312" w:hAnsi="仿宋" w:eastAsia="仿宋_GB2312"/>
          <w:sz w:val="24"/>
          <w:lang w:val="en-GB"/>
        </w:rPr>
        <w:t>本磋商文件所称</w:t>
      </w:r>
      <w:r>
        <w:rPr>
          <w:rFonts w:ascii="仿宋_GB2312" w:hAnsi="仿宋" w:eastAsia="仿宋_GB2312"/>
          <w:sz w:val="24"/>
          <w:lang w:val="en-GB"/>
        </w:rPr>
        <w:t>所称工程</w:t>
      </w:r>
      <w:r>
        <w:rPr>
          <w:rFonts w:ascii="仿宋_GB2312" w:hAnsi="仿宋" w:eastAsia="仿宋_GB2312"/>
          <w:sz w:val="24"/>
          <w:lang w:val="zh-CN"/>
        </w:rPr>
        <w:t>，是指建设工程，包括建筑物和构筑物的新建、改建、扩建、及其相关的装修、拆除、修缮等。</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2.1.1 </w:t>
      </w:r>
      <w:r>
        <w:rPr>
          <w:rFonts w:hint="eastAsia" w:ascii="仿宋_GB2312" w:hAnsi="楷体" w:eastAsia="仿宋_GB2312"/>
          <w:sz w:val="24"/>
          <w:szCs w:val="24"/>
          <w:lang w:val="zh-CN"/>
        </w:rPr>
        <w:t>前附表</w:t>
      </w:r>
    </w:p>
    <w:tbl>
      <w:tblPr>
        <w:tblStyle w:val="29"/>
        <w:tblW w:w="9522" w:type="dxa"/>
        <w:tblInd w:w="0" w:type="dxa"/>
        <w:tblLayout w:type="fixed"/>
        <w:tblCellMar>
          <w:top w:w="0" w:type="dxa"/>
          <w:left w:w="108" w:type="dxa"/>
          <w:bottom w:w="0" w:type="dxa"/>
          <w:right w:w="108" w:type="dxa"/>
        </w:tblCellMar>
      </w:tblPr>
      <w:tblGrid>
        <w:gridCol w:w="825"/>
        <w:gridCol w:w="1803"/>
        <w:gridCol w:w="315"/>
        <w:gridCol w:w="6579"/>
      </w:tblGrid>
      <w:tr>
        <w:tblPrEx>
          <w:tblCellMar>
            <w:top w:w="0" w:type="dxa"/>
            <w:left w:w="108" w:type="dxa"/>
            <w:bottom w:w="0" w:type="dxa"/>
            <w:right w:w="108" w:type="dxa"/>
          </w:tblCellMar>
        </w:tblPrEx>
        <w:trPr>
          <w:trHeight w:val="618" w:hRule="atLeast"/>
        </w:trPr>
        <w:tc>
          <w:tcPr>
            <w:tcW w:w="825" w:type="dxa"/>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jc w:val="center"/>
              <w:rPr>
                <w:rFonts w:ascii="仿宋_GB2312" w:hAnsi="仿宋" w:eastAsia="仿宋_GB2312"/>
                <w:sz w:val="24"/>
                <w:szCs w:val="24"/>
                <w:lang w:val="zh-CN"/>
              </w:rPr>
            </w:pPr>
            <w:r>
              <w:rPr>
                <w:rFonts w:hint="eastAsia" w:ascii="仿宋_GB2312" w:hAnsi="仿宋" w:eastAsia="仿宋_GB2312"/>
                <w:sz w:val="24"/>
                <w:szCs w:val="24"/>
                <w:lang w:val="zh-CN"/>
              </w:rPr>
              <w:t>序号</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jc w:val="center"/>
              <w:rPr>
                <w:rFonts w:ascii="仿宋_GB2312" w:hAnsi="仿宋" w:eastAsia="仿宋_GB2312"/>
                <w:sz w:val="24"/>
                <w:szCs w:val="24"/>
                <w:lang w:val="zh-CN"/>
              </w:rPr>
            </w:pPr>
            <w:r>
              <w:rPr>
                <w:rFonts w:hint="eastAsia" w:ascii="仿宋_GB2312" w:hAnsi="仿宋" w:eastAsia="仿宋_GB2312"/>
                <w:sz w:val="24"/>
                <w:szCs w:val="24"/>
                <w:lang w:val="zh-CN"/>
              </w:rPr>
              <w:t>条款名称</w:t>
            </w:r>
          </w:p>
        </w:tc>
        <w:tc>
          <w:tcPr>
            <w:tcW w:w="6579" w:type="dxa"/>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jc w:val="center"/>
              <w:rPr>
                <w:rFonts w:ascii="仿宋_GB2312" w:hAnsi="仿宋" w:eastAsia="仿宋_GB2312"/>
                <w:sz w:val="24"/>
                <w:szCs w:val="24"/>
                <w:lang w:val="zh-CN"/>
              </w:rPr>
            </w:pPr>
            <w:r>
              <w:rPr>
                <w:rFonts w:hint="eastAsia" w:ascii="仿宋_GB2312" w:hAnsi="仿宋" w:eastAsia="仿宋_GB2312"/>
                <w:sz w:val="24"/>
                <w:szCs w:val="24"/>
                <w:lang w:val="zh-CN"/>
              </w:rPr>
              <w:t>内容及要求</w:t>
            </w:r>
          </w:p>
        </w:tc>
      </w:tr>
      <w:tr>
        <w:tblPrEx>
          <w:tblCellMar>
            <w:top w:w="0" w:type="dxa"/>
            <w:left w:w="108" w:type="dxa"/>
            <w:bottom w:w="0" w:type="dxa"/>
            <w:right w:w="108" w:type="dxa"/>
          </w:tblCellMar>
        </w:tblPrEx>
        <w:trPr>
          <w:trHeight w:val="565"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lang w:val="zh-CN"/>
              </w:rPr>
            </w:pPr>
            <w:r>
              <w:rPr>
                <w:rFonts w:ascii="仿宋_GB2312" w:hAnsi="仿宋" w:eastAsia="仿宋_GB2312"/>
                <w:sz w:val="24"/>
                <w:szCs w:val="24"/>
                <w:lang w:val="zh-CN"/>
              </w:rPr>
              <w:t>1</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采购人</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山东省泰安第五中学</w:t>
            </w:r>
          </w:p>
        </w:tc>
      </w:tr>
      <w:tr>
        <w:tblPrEx>
          <w:tblCellMar>
            <w:top w:w="0" w:type="dxa"/>
            <w:left w:w="108" w:type="dxa"/>
            <w:bottom w:w="0" w:type="dxa"/>
            <w:right w:w="108" w:type="dxa"/>
          </w:tblCellMar>
        </w:tblPrEx>
        <w:trPr>
          <w:trHeight w:val="45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lang w:val="zh-CN"/>
              </w:rPr>
            </w:pPr>
            <w:r>
              <w:rPr>
                <w:rFonts w:ascii="仿宋_GB2312" w:hAnsi="仿宋" w:eastAsia="仿宋_GB2312"/>
                <w:sz w:val="24"/>
                <w:szCs w:val="24"/>
                <w:lang w:val="zh-CN"/>
              </w:rPr>
              <w:t>2</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采购代理机构</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泰安建业工程咨询有限公司</w:t>
            </w:r>
          </w:p>
        </w:tc>
      </w:tr>
      <w:tr>
        <w:tblPrEx>
          <w:tblCellMar>
            <w:top w:w="0" w:type="dxa"/>
            <w:left w:w="108" w:type="dxa"/>
            <w:bottom w:w="0" w:type="dxa"/>
            <w:right w:w="108" w:type="dxa"/>
          </w:tblCellMar>
        </w:tblPrEx>
        <w:trPr>
          <w:trHeight w:val="438"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lang w:val="zh-CN"/>
              </w:rPr>
            </w:pPr>
            <w:r>
              <w:rPr>
                <w:rFonts w:ascii="仿宋_GB2312" w:hAnsi="仿宋" w:eastAsia="仿宋_GB2312"/>
                <w:sz w:val="24"/>
                <w:szCs w:val="24"/>
                <w:lang w:val="zh-CN"/>
              </w:rPr>
              <w:t>3</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项目名称</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山东省泰安第五中学教学楼墙体加固项目</w:t>
            </w:r>
          </w:p>
        </w:tc>
      </w:tr>
      <w:tr>
        <w:tblPrEx>
          <w:tblCellMar>
            <w:top w:w="0" w:type="dxa"/>
            <w:left w:w="108" w:type="dxa"/>
            <w:bottom w:w="0" w:type="dxa"/>
            <w:right w:w="108" w:type="dxa"/>
          </w:tblCellMar>
        </w:tblPrEx>
        <w:trPr>
          <w:trHeight w:val="611"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lang w:val="zh-CN"/>
              </w:rPr>
            </w:pPr>
            <w:r>
              <w:rPr>
                <w:rFonts w:ascii="仿宋_GB2312" w:hAnsi="仿宋" w:eastAsia="仿宋_GB2312"/>
                <w:sz w:val="24"/>
                <w:szCs w:val="24"/>
                <w:lang w:val="zh-CN"/>
              </w:rPr>
              <w:t>4</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标段名称</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山东省泰安第五中学教学楼墙体加固项目</w:t>
            </w:r>
          </w:p>
        </w:tc>
      </w:tr>
      <w:tr>
        <w:tblPrEx>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lang w:val="zh-CN"/>
              </w:rPr>
            </w:pPr>
            <w:r>
              <w:rPr>
                <w:rFonts w:ascii="仿宋_GB2312" w:hAnsi="仿宋" w:eastAsia="仿宋_GB2312"/>
                <w:sz w:val="24"/>
                <w:szCs w:val="24"/>
                <w:lang w:val="zh-CN"/>
              </w:rPr>
              <w:t>5</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ascii="仿宋_GB2312" w:hAnsi="楷体" w:eastAsia="仿宋_GB2312"/>
                <w:sz w:val="24"/>
                <w:szCs w:val="24"/>
              </w:rPr>
              <w:t>项目概况</w:t>
            </w:r>
          </w:p>
        </w:tc>
        <w:tc>
          <w:tcPr>
            <w:tcW w:w="6579" w:type="dxa"/>
            <w:tcBorders>
              <w:top w:val="single" w:color="auto" w:sz="6" w:space="0"/>
              <w:left w:val="single" w:color="auto" w:sz="6" w:space="0"/>
              <w:bottom w:val="single" w:color="auto" w:sz="6" w:space="0"/>
              <w:right w:val="single" w:color="auto" w:sz="6" w:space="0"/>
            </w:tcBorders>
            <w:vAlign w:val="center"/>
          </w:tcPr>
          <w:p>
            <w:pPr>
              <w:spacing w:before="240" w:beforeLines="100" w:after="240" w:afterLines="100" w:line="240" w:lineRule="atLeast"/>
            </w:pPr>
            <w:r>
              <w:rPr>
                <w:rFonts w:hint="eastAsia" w:ascii="仿宋_GB2312" w:hAnsi="仿宋" w:eastAsia="仿宋_GB2312"/>
                <w:sz w:val="24"/>
                <w:szCs w:val="24"/>
              </w:rPr>
              <w:t>山东省泰安第五中学教学楼，位于泰安市徂徕山汶河景区内,该教学楼为砖混结构，层高3.6米，共三层，建筑面积2629平方米。内容主要包括水刷石外墙面剔除、内墙抹灰层剔除、部分室内地面拆除及恢复、室外散水拆除及恢复、楼体加固、室内墙面乳胶漆恢复、室内电路改造等施工内容</w:t>
            </w:r>
            <w:r>
              <w:rPr>
                <w:rFonts w:hint="eastAsia"/>
              </w:rPr>
              <w:t>。</w:t>
            </w:r>
          </w:p>
          <w:p>
            <w:pPr>
              <w:spacing w:line="360" w:lineRule="auto"/>
              <w:jc w:val="left"/>
              <w:rPr>
                <w:rFonts w:ascii="仿宋_GB2312" w:hAnsi="仿宋" w:eastAsia="仿宋_GB2312"/>
                <w:sz w:val="24"/>
                <w:szCs w:val="24"/>
                <w:lang w:val="zh-CN"/>
              </w:rPr>
            </w:pPr>
            <w:r>
              <w:rPr>
                <w:rFonts w:hint="eastAsia" w:ascii="仿宋_GB2312" w:hAnsi="仿宋_GB2312" w:eastAsia="仿宋_GB2312"/>
                <w:sz w:val="24"/>
              </w:rPr>
              <w:t>具体内容</w:t>
            </w:r>
            <w:r>
              <w:rPr>
                <w:rFonts w:ascii="仿宋_GB2312" w:hAnsi="仿宋" w:eastAsia="仿宋_GB2312"/>
                <w:sz w:val="24"/>
                <w:szCs w:val="24"/>
                <w:lang w:val="zh-CN"/>
              </w:rPr>
              <w:t>详见工程量清单</w:t>
            </w:r>
            <w:r>
              <w:rPr>
                <w:rFonts w:hint="eastAsia" w:ascii="仿宋_GB2312" w:hAnsi="仿宋" w:eastAsia="仿宋_GB2312"/>
                <w:sz w:val="24"/>
                <w:szCs w:val="22"/>
              </w:rPr>
              <w:t>。</w:t>
            </w:r>
          </w:p>
        </w:tc>
      </w:tr>
      <w:tr>
        <w:tblPrEx>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6</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楷体" w:eastAsia="仿宋_GB2312"/>
                <w:sz w:val="24"/>
                <w:szCs w:val="24"/>
              </w:rPr>
            </w:pPr>
            <w:r>
              <w:rPr>
                <w:rFonts w:ascii="仿宋_GB2312" w:hAnsi="仿宋_GB2312" w:eastAsia="仿宋_GB2312" w:cs="仿宋_GB2312"/>
                <w:sz w:val="24"/>
                <w:szCs w:val="24"/>
              </w:rPr>
              <w:t>建设地点</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b/>
                <w:bCs/>
                <w:sz w:val="24"/>
                <w:szCs w:val="22"/>
                <w:lang w:val="zh-CN"/>
              </w:rPr>
            </w:pPr>
            <w:r>
              <w:rPr>
                <w:rFonts w:hint="eastAsia" w:ascii="仿宋_GB2312" w:hAnsi="仿宋" w:eastAsia="仿宋_GB2312"/>
                <w:sz w:val="24"/>
                <w:szCs w:val="24"/>
                <w:lang w:val="zh-CN"/>
              </w:rPr>
              <w:t>山东省泰安第五中学</w:t>
            </w:r>
          </w:p>
        </w:tc>
      </w:tr>
      <w:tr>
        <w:tblPrEx>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7</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报价范围</w:t>
            </w:r>
          </w:p>
        </w:tc>
        <w:tc>
          <w:tcPr>
            <w:tcW w:w="6579" w:type="dxa"/>
            <w:tcBorders>
              <w:top w:val="single" w:color="auto" w:sz="6" w:space="0"/>
              <w:left w:val="single" w:color="auto" w:sz="6" w:space="0"/>
              <w:bottom w:val="single" w:color="auto" w:sz="6" w:space="0"/>
              <w:right w:val="single" w:color="auto" w:sz="6" w:space="0"/>
            </w:tcBorders>
            <w:vAlign w:val="center"/>
          </w:tcPr>
          <w:p>
            <w:pPr>
              <w:ind w:firstLine="480" w:firstLineChars="200"/>
              <w:jc w:val="left"/>
              <w:rPr>
                <w:rFonts w:ascii="仿宋_GB2312" w:hAnsi="仿宋" w:eastAsia="仿宋_GB2312"/>
                <w:b/>
                <w:bCs/>
                <w:sz w:val="24"/>
                <w:szCs w:val="22"/>
                <w:lang w:val="zh-CN"/>
              </w:rPr>
            </w:pPr>
            <w:r>
              <w:rPr>
                <w:rFonts w:hint="eastAsia" w:ascii="仿宋_GB2312" w:hAnsi="仿宋_GB2312" w:eastAsia="仿宋_GB2312"/>
                <w:sz w:val="24"/>
              </w:rPr>
              <w:t>本工程采用固定综合单价承包方式，供应商所填报价格在合同实施间不因市场变化（或政策性）因素而变动。报价应依据市场行情价及本单位具体情况编制，供应商在报价中所报的价格均包括完成该工程项目的人工、材料、机械、企业管理费、利润、规费、税金、其他项目费、保险费、专利技术和特殊工艺、质检（自检）、维护、缺陷修复、垃圾外运、扬尘治理、管理费、利润、税金、招标代理费、政策性文件规定费用及合同包含的所有责任、义务和风险等一切与本工程有关的费用。</w:t>
            </w:r>
          </w:p>
        </w:tc>
      </w:tr>
      <w:tr>
        <w:tblPrEx>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8</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计划工期</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楷体" w:eastAsia="仿宋_GB2312"/>
                <w:sz w:val="24"/>
                <w:szCs w:val="24"/>
                <w:lang w:val="zh-CN"/>
              </w:rPr>
            </w:pPr>
            <w:r>
              <w:rPr>
                <w:rFonts w:hint="eastAsia" w:ascii="仿宋_GB2312" w:hAnsi="楷体" w:eastAsia="仿宋_GB2312"/>
                <w:sz w:val="24"/>
                <w:szCs w:val="24"/>
              </w:rPr>
              <w:t>30</w:t>
            </w:r>
            <w:r>
              <w:rPr>
                <w:rFonts w:ascii="仿宋_GB2312" w:hAnsi="楷体" w:eastAsia="仿宋_GB2312"/>
                <w:sz w:val="24"/>
                <w:szCs w:val="24"/>
                <w:lang w:val="zh-CN"/>
              </w:rPr>
              <w:t>日历天。注：具体开工日期以采购人的书面通知为准。</w:t>
            </w:r>
          </w:p>
        </w:tc>
      </w:tr>
      <w:tr>
        <w:tblPrEx>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9</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质量要求</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楷体" w:eastAsia="仿宋_GB2312"/>
                <w:sz w:val="24"/>
                <w:szCs w:val="24"/>
                <w:lang w:val="zh-CN"/>
              </w:rPr>
            </w:pPr>
            <w:r>
              <w:rPr>
                <w:rFonts w:hint="eastAsia" w:ascii="仿宋_GB2312" w:hAnsi="楷体" w:eastAsia="仿宋_GB2312"/>
                <w:sz w:val="24"/>
                <w:szCs w:val="24"/>
                <w:lang w:val="zh-CN"/>
              </w:rPr>
              <w:t>符合 《建筑工程施工质量验收规范》合格标准。</w:t>
            </w:r>
          </w:p>
        </w:tc>
      </w:tr>
      <w:tr>
        <w:tblPrEx>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10</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预算控制价</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楷体" w:eastAsia="仿宋_GB2312"/>
                <w:sz w:val="24"/>
                <w:szCs w:val="24"/>
                <w:lang w:val="zh-CN"/>
              </w:rPr>
            </w:pPr>
            <w:r>
              <w:rPr>
                <w:rFonts w:hint="eastAsia" w:ascii="仿宋_GB2312" w:hAnsi="仿宋" w:eastAsia="仿宋_GB2312"/>
                <w:sz w:val="24"/>
                <w:szCs w:val="24"/>
                <w:lang w:val="zh-CN"/>
              </w:rPr>
              <w:t>本项目预算控制价为：</w:t>
            </w:r>
            <w:r>
              <w:rPr>
                <w:rFonts w:ascii="仿宋_GB2312" w:hAnsi="仿宋" w:eastAsia="仿宋_GB2312"/>
                <w:sz w:val="24"/>
                <w:szCs w:val="24"/>
              </w:rPr>
              <w:t>339.805381</w:t>
            </w:r>
            <w:r>
              <w:rPr>
                <w:rFonts w:hint="eastAsia" w:ascii="仿宋_GB2312" w:hAnsi="仿宋" w:eastAsia="仿宋_GB2312"/>
                <w:sz w:val="24"/>
                <w:szCs w:val="24"/>
                <w:lang w:val="zh-CN"/>
              </w:rPr>
              <w:t>万元。</w:t>
            </w:r>
          </w:p>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注：首轮报价不得有选择性报价和附有条件的报价，且不得等于或者高于预算控制价，否则其投标无效。</w:t>
            </w:r>
          </w:p>
        </w:tc>
      </w:tr>
      <w:tr>
        <w:tblPrEx>
          <w:tblCellMar>
            <w:top w:w="0" w:type="dxa"/>
            <w:left w:w="108" w:type="dxa"/>
            <w:bottom w:w="0" w:type="dxa"/>
            <w:right w:w="108" w:type="dxa"/>
          </w:tblCellMar>
        </w:tblPrEx>
        <w:trPr>
          <w:trHeight w:val="546"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11</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供应商资质资格要求的证明材料和情况说明</w:t>
            </w:r>
          </w:p>
        </w:tc>
        <w:tc>
          <w:tcPr>
            <w:tcW w:w="6579" w:type="dxa"/>
            <w:tcBorders>
              <w:top w:val="single" w:color="auto" w:sz="6" w:space="0"/>
              <w:left w:val="single" w:color="auto" w:sz="6" w:space="0"/>
              <w:bottom w:val="single" w:color="auto" w:sz="6" w:space="0"/>
              <w:right w:val="single" w:color="auto" w:sz="6" w:space="0"/>
            </w:tcBorders>
            <w:vAlign w:val="center"/>
          </w:tcPr>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开标时，供应商应提供以下资格审查资料原件并将复印件附在投标文件中。如没有按要求及时、完整、准确的提交，其投标一律按无效投标处理，由此造成的一切后果和损失均由供应商自行承担。</w:t>
            </w:r>
          </w:p>
          <w:p>
            <w:pPr>
              <w:pStyle w:val="2"/>
              <w:rPr>
                <w:rFonts w:ascii="仿宋_GB2312" w:hAnsi="仿宋_GB2312" w:eastAsia="仿宋_GB2312" w:cs="仿宋_GB2312"/>
                <w:sz w:val="24"/>
                <w:szCs w:val="24"/>
                <w:lang w:val="zh-CN"/>
              </w:rPr>
            </w:pPr>
            <w:r>
              <w:rPr>
                <w:rFonts w:ascii="仿宋_GB2312" w:hAnsi="仿宋_GB2312" w:eastAsia="仿宋_GB2312" w:cs="仿宋_GB2312"/>
                <w:sz w:val="24"/>
                <w:szCs w:val="24"/>
                <w:lang w:val="zh-CN"/>
              </w:rPr>
              <w:t>1.</w:t>
            </w:r>
            <w:r>
              <w:rPr>
                <w:rFonts w:hint="eastAsia" w:ascii="仿宋_GB2312" w:hAnsi="仿宋_GB2312" w:eastAsia="仿宋_GB2312" w:cs="仿宋_GB2312"/>
                <w:sz w:val="24"/>
                <w:szCs w:val="24"/>
                <w:lang w:val="zh-CN"/>
              </w:rPr>
              <w:t>营业执照；</w:t>
            </w:r>
          </w:p>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2、资质证书</w:t>
            </w:r>
            <w:r>
              <w:rPr>
                <w:rFonts w:ascii="仿宋_GB2312" w:hAnsi="仿宋_GB2312" w:eastAsia="仿宋_GB2312" w:cs="仿宋_GB2312"/>
                <w:sz w:val="24"/>
                <w:szCs w:val="24"/>
                <w:lang w:val="zh-CN"/>
              </w:rPr>
              <w:t>；</w:t>
            </w:r>
          </w:p>
          <w:p>
            <w:pPr>
              <w:pStyle w:val="2"/>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zh-CN"/>
              </w:rPr>
              <w:t>安全生产许可证；</w:t>
            </w:r>
          </w:p>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rPr>
              <w:t>5</w:t>
            </w:r>
            <w:r>
              <w:rPr>
                <w:rFonts w:ascii="仿宋_GB2312" w:hAnsi="仿宋_GB2312" w:eastAsia="仿宋_GB2312" w:cs="仿宋_GB2312"/>
                <w:sz w:val="24"/>
                <w:szCs w:val="24"/>
                <w:lang w:val="zh-CN"/>
              </w:rPr>
              <w:t>.</w:t>
            </w:r>
            <w:r>
              <w:rPr>
                <w:rFonts w:hint="eastAsia" w:ascii="仿宋_GB2312" w:hAnsi="仿宋_GB2312" w:eastAsia="仿宋_GB2312" w:cs="仿宋_GB2312"/>
                <w:sz w:val="24"/>
                <w:szCs w:val="24"/>
                <w:lang w:val="zh-CN"/>
              </w:rPr>
              <w:t>参加投标的如为法定代表人，则须提供法定代表人身份证；如为授权委托人，则须提供授权委托人身份证、法定代表人授权委托书；</w:t>
            </w:r>
          </w:p>
          <w:p>
            <w:pPr>
              <w:jc w:val="left"/>
              <w:rPr>
                <w:rFonts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5、拟派项目经理的建筑工程专业贰级及以上建造师注册证书及安全生产考核合格证B证，</w:t>
            </w:r>
            <w:r>
              <w:rPr>
                <w:rFonts w:hint="eastAsia" w:ascii="仿宋_GB2312" w:hAnsi="仿宋_GB2312" w:eastAsia="仿宋_GB2312"/>
                <w:sz w:val="24"/>
              </w:rPr>
              <w:t>证书上标明单位名称须与投标人名称一致；</w:t>
            </w:r>
            <w:r>
              <w:rPr>
                <w:rFonts w:hint="eastAsia" w:ascii="仿宋_GB2312" w:hAnsi="仿宋_GB2312" w:eastAsia="仿宋_GB2312" w:cs="仿宋_GB2312"/>
                <w:sz w:val="24"/>
                <w:szCs w:val="24"/>
                <w:lang w:val="zh-CN"/>
              </w:rPr>
              <w:t xml:space="preserve"> </w:t>
            </w:r>
          </w:p>
          <w:p>
            <w:pPr>
              <w:pStyle w:val="2"/>
              <w:rPr>
                <w:rFonts w:ascii="仿宋_GB2312" w:hAnsi="仿宋_GB2312" w:eastAsia="仿宋_GB2312" w:cs="仿宋_GB2312"/>
                <w:sz w:val="24"/>
                <w:szCs w:val="24"/>
                <w:lang w:val="zh-CN"/>
              </w:rPr>
            </w:pPr>
            <w:r>
              <w:rPr>
                <w:rFonts w:ascii="仿宋_GB2312" w:hAnsi="仿宋_GB2312" w:eastAsia="仿宋_GB2312" w:cs="仿宋_GB2312"/>
                <w:sz w:val="24"/>
                <w:szCs w:val="24"/>
                <w:lang w:val="zh-CN"/>
              </w:rPr>
              <w:t>6、主要管理人员：施工员、质检员、材料员、预算员</w:t>
            </w:r>
            <w:r>
              <w:rPr>
                <w:rFonts w:hint="eastAsia" w:ascii="仿宋_GB2312" w:hAnsi="仿宋_GB2312" w:eastAsia="仿宋_GB2312"/>
                <w:sz w:val="24"/>
              </w:rPr>
              <w:t>（造价员）</w:t>
            </w:r>
            <w:r>
              <w:rPr>
                <w:rFonts w:ascii="仿宋_GB2312" w:hAnsi="仿宋_GB2312" w:eastAsia="仿宋_GB2312" w:cs="仿宋_GB2312"/>
                <w:sz w:val="24"/>
                <w:szCs w:val="24"/>
                <w:lang w:val="zh-CN"/>
              </w:rPr>
              <w:t>在本单位注册的岗位资格证书；（</w:t>
            </w:r>
            <w:r>
              <w:rPr>
                <w:rFonts w:ascii="仿宋_GB2312" w:hAnsi="仿宋_GB2312" w:eastAsia="仿宋_GB2312" w:cs="仿宋_GB2312"/>
                <w:kern w:val="0"/>
                <w:sz w:val="24"/>
                <w:szCs w:val="24"/>
                <w:lang w:val="zh-CN" w:bidi="ar"/>
              </w:rPr>
              <w:t>岗位资格证书上标明的单位名称须与投标人名称一致</w:t>
            </w:r>
            <w:r>
              <w:rPr>
                <w:rFonts w:hint="eastAsia" w:ascii="仿宋_GB2312" w:hAnsi="仿宋_GB2312" w:eastAsia="仿宋_GB2312" w:cs="仿宋_GB2312"/>
                <w:kern w:val="0"/>
                <w:sz w:val="24"/>
                <w:szCs w:val="24"/>
                <w:lang w:val="zh-CN" w:bidi="ar"/>
              </w:rPr>
              <w:t>；</w:t>
            </w:r>
            <w:r>
              <w:rPr>
                <w:rFonts w:ascii="仿宋_GB2312" w:hAnsi="仿宋_GB2312" w:eastAsia="仿宋_GB2312" w:cs="仿宋_GB2312"/>
                <w:sz w:val="24"/>
                <w:szCs w:val="24"/>
                <w:lang w:val="zh-CN"/>
              </w:rPr>
              <w:t>证书有效期不做要求，不提供的作无效标处理）</w:t>
            </w:r>
          </w:p>
          <w:p>
            <w:pPr>
              <w:pStyle w:val="2"/>
              <w:rPr>
                <w:rFonts w:ascii="仿宋_GB2312" w:hAnsi="仿宋_GB2312" w:eastAsia="仿宋_GB2312" w:cs="仿宋_GB2312"/>
                <w:sz w:val="24"/>
                <w:szCs w:val="24"/>
                <w:lang w:val="zh-CN"/>
              </w:rPr>
            </w:pPr>
            <w:r>
              <w:rPr>
                <w:rFonts w:ascii="仿宋_GB2312" w:hAnsi="仿宋_GB2312" w:eastAsia="仿宋_GB2312" w:cs="仿宋_GB2312"/>
                <w:sz w:val="24"/>
                <w:szCs w:val="24"/>
                <w:lang w:val="zh-CN"/>
              </w:rPr>
              <w:t>7、专职安全员（本工程应配备的专职安全员不少于1人）在本单位注册的安全生产考核合格证C证</w:t>
            </w:r>
            <w:r>
              <w:rPr>
                <w:rFonts w:hint="eastAsia" w:ascii="仿宋_GB2312" w:hAnsi="仿宋_GB2312" w:eastAsia="仿宋_GB2312" w:cs="仿宋_GB2312"/>
                <w:sz w:val="24"/>
                <w:szCs w:val="24"/>
                <w:lang w:val="zh-CN"/>
              </w:rPr>
              <w:t>（</w:t>
            </w:r>
            <w:r>
              <w:rPr>
                <w:rFonts w:ascii="仿宋_GB2312" w:hAnsi="仿宋_GB2312" w:eastAsia="仿宋_GB2312" w:cs="仿宋_GB2312"/>
                <w:sz w:val="24"/>
                <w:szCs w:val="24"/>
                <w:lang w:val="zh-CN"/>
              </w:rPr>
              <w:t>安全生产考核证书上标明的单位名称须与投标人名称一致</w:t>
            </w:r>
            <w:r>
              <w:rPr>
                <w:rFonts w:hint="eastAsia" w:ascii="仿宋_GB2312" w:hAnsi="仿宋_GB2312" w:eastAsia="仿宋_GB2312" w:cs="仿宋_GB2312"/>
                <w:sz w:val="24"/>
                <w:szCs w:val="24"/>
                <w:lang w:val="zh-CN"/>
              </w:rPr>
              <w:t>）</w:t>
            </w:r>
            <w:r>
              <w:rPr>
                <w:rFonts w:ascii="仿宋_GB2312" w:hAnsi="仿宋_GB2312" w:eastAsia="仿宋_GB2312" w:cs="仿宋_GB2312"/>
                <w:sz w:val="24"/>
                <w:szCs w:val="24"/>
                <w:lang w:val="zh-CN"/>
              </w:rPr>
              <w:t>；</w:t>
            </w:r>
          </w:p>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lang w:val="zh-CN"/>
              </w:rPr>
              <w:t>、</w:t>
            </w:r>
            <w:r>
              <w:rPr>
                <w:rFonts w:hint="eastAsia" w:ascii="仿宋_GB2312" w:hAnsi="仿宋_GB2312" w:eastAsia="仿宋_GB2312" w:cs="仿宋_GB2312"/>
                <w:sz w:val="24"/>
                <w:szCs w:val="24"/>
                <w:lang w:val="zh-CN"/>
              </w:rPr>
              <w:t>经审计的</w:t>
            </w:r>
            <w:r>
              <w:rPr>
                <w:rFonts w:ascii="仿宋_GB2312" w:hAnsi="仿宋_GB2312" w:eastAsia="仿宋_GB2312" w:cs="仿宋_GB2312"/>
                <w:sz w:val="24"/>
                <w:szCs w:val="24"/>
                <w:lang w:val="zh-CN"/>
              </w:rPr>
              <w:t>财务状况报</w:t>
            </w:r>
            <w:r>
              <w:rPr>
                <w:rFonts w:hint="eastAsia" w:ascii="仿宋_GB2312" w:hAnsi="仿宋_GB2312" w:eastAsia="仿宋_GB2312" w:cs="仿宋_GB2312"/>
                <w:sz w:val="24"/>
                <w:szCs w:val="24"/>
                <w:lang w:val="zh-CN"/>
              </w:rPr>
              <w:t>告</w:t>
            </w:r>
            <w:r>
              <w:rPr>
                <w:rFonts w:ascii="仿宋_GB2312" w:hAnsi="仿宋_GB2312" w:eastAsia="仿宋_GB2312" w:cs="仿宋_GB2312"/>
                <w:sz w:val="24"/>
                <w:szCs w:val="24"/>
                <w:lang w:val="zh-CN"/>
              </w:rPr>
              <w:t>（201</w:t>
            </w:r>
            <w:r>
              <w:rPr>
                <w:rFonts w:hint="eastAsia" w:ascii="仿宋_GB2312" w:hAnsi="仿宋_GB2312" w:eastAsia="仿宋_GB2312" w:cs="仿宋_GB2312"/>
                <w:sz w:val="24"/>
                <w:szCs w:val="24"/>
              </w:rPr>
              <w:t>7</w:t>
            </w:r>
            <w:r>
              <w:rPr>
                <w:rFonts w:ascii="仿宋_GB2312" w:hAnsi="仿宋_GB2312" w:eastAsia="仿宋_GB2312" w:cs="仿宋_GB2312"/>
                <w:sz w:val="24"/>
                <w:szCs w:val="24"/>
                <w:lang w:val="zh-CN"/>
              </w:rPr>
              <w:t>年、201</w:t>
            </w:r>
            <w:r>
              <w:rPr>
                <w:rFonts w:hint="eastAsia" w:ascii="仿宋_GB2312" w:hAnsi="仿宋_GB2312" w:eastAsia="仿宋_GB2312" w:cs="仿宋_GB2312"/>
                <w:sz w:val="24"/>
                <w:szCs w:val="24"/>
              </w:rPr>
              <w:t>8</w:t>
            </w:r>
            <w:r>
              <w:rPr>
                <w:rFonts w:ascii="仿宋_GB2312" w:hAnsi="仿宋_GB2312" w:eastAsia="仿宋_GB2312" w:cs="仿宋_GB2312"/>
                <w:sz w:val="24"/>
                <w:szCs w:val="24"/>
                <w:lang w:val="zh-CN"/>
              </w:rPr>
              <w:t>年）或银行出具的资信证明；</w:t>
            </w:r>
          </w:p>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lang w:val="zh-CN"/>
              </w:rPr>
              <w:t>、依法缴纳税收和社会保障资金的相关证明材料；</w:t>
            </w:r>
          </w:p>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rPr>
              <w:t>10</w:t>
            </w:r>
            <w:r>
              <w:rPr>
                <w:rFonts w:ascii="仿宋_GB2312" w:hAnsi="仿宋_GB2312" w:eastAsia="仿宋_GB2312" w:cs="仿宋_GB2312"/>
                <w:sz w:val="24"/>
                <w:szCs w:val="24"/>
                <w:lang w:val="zh-CN"/>
              </w:rPr>
              <w:t>、参加政府采购活动前三年内在经营活动中没有重大违法记录的书面声明函；</w:t>
            </w:r>
          </w:p>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rPr>
              <w:t>11</w:t>
            </w:r>
            <w:r>
              <w:rPr>
                <w:rFonts w:ascii="仿宋_GB2312" w:hAnsi="仿宋_GB2312" w:eastAsia="仿宋_GB2312" w:cs="仿宋_GB2312"/>
                <w:sz w:val="24"/>
                <w:szCs w:val="24"/>
                <w:lang w:val="zh-CN"/>
              </w:rPr>
              <w:t>、信用信誉网站截图（加盖供应商单位公章的复印件）。</w:t>
            </w:r>
          </w:p>
          <w:p>
            <w:pPr>
              <w:pStyle w:val="2"/>
              <w:rPr>
                <w:rFonts w:ascii="仿宋_GB2312" w:hAnsi="仿宋_GB2312" w:eastAsia="仿宋_GB2312" w:cs="仿宋_GB2312"/>
                <w:sz w:val="24"/>
                <w:szCs w:val="24"/>
                <w:lang w:val="zh-CN"/>
              </w:rPr>
            </w:pPr>
            <w:r>
              <w:rPr>
                <w:rFonts w:hint="eastAsia" w:ascii="仿宋_GB2312" w:hAnsi="仿宋_GB2312" w:eastAsia="仿宋_GB2312" w:cs="仿宋_GB2312"/>
                <w:sz w:val="24"/>
                <w:szCs w:val="24"/>
              </w:rPr>
              <w:t>12</w:t>
            </w:r>
            <w:r>
              <w:rPr>
                <w:rFonts w:hint="eastAsia" w:ascii="仿宋_GB2312" w:hAnsi="仿宋_GB2312" w:eastAsia="仿宋_GB2312" w:cs="仿宋_GB2312"/>
                <w:sz w:val="24"/>
                <w:szCs w:val="24"/>
                <w:lang w:val="zh-CN"/>
              </w:rPr>
              <w:t>、供应商认为需要提交的其它证明材料。</w:t>
            </w:r>
          </w:p>
          <w:p>
            <w:pPr>
              <w:pStyle w:val="2"/>
              <w:rPr>
                <w:szCs w:val="22"/>
                <w:lang w:val="zh-CN"/>
              </w:rPr>
            </w:pPr>
            <w:r>
              <w:rPr>
                <w:rFonts w:ascii="仿宋_GB2312" w:hAnsi="仿宋_GB2312" w:eastAsia="仿宋_GB2312" w:cs="仿宋_GB2312"/>
                <w:sz w:val="24"/>
                <w:szCs w:val="24"/>
                <w:lang w:val="zh-CN"/>
              </w:rPr>
              <w:t>注：以上所列资料除特别说明外竞争性磋商时均需提供证件原件。</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12</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踏勘现场</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ascii="仿宋_GB2312" w:hAnsi="仿宋" w:eastAsia="仿宋_GB2312"/>
                <w:sz w:val="24"/>
                <w:szCs w:val="24"/>
              </w:rPr>
              <w:fldChar w:fldCharType="begin"/>
            </w:r>
            <w:r>
              <w:rPr>
                <w:rFonts w:ascii="仿宋_GB2312" w:hAnsi="仿宋" w:eastAsia="仿宋_GB2312"/>
                <w:sz w:val="24"/>
                <w:szCs w:val="24"/>
              </w:rPr>
              <w:instrText xml:space="preserve"> eq \o\ac(</w:instrText>
            </w:r>
            <w:r>
              <w:rPr>
                <w:rFonts w:hint="eastAsia" w:ascii="仿宋_GB2312" w:hAnsi="仿宋" w:eastAsia="仿宋_GB2312"/>
                <w:sz w:val="24"/>
                <w:szCs w:val="24"/>
              </w:rPr>
              <w:instrText xml:space="preserve">□</w:instrText>
            </w:r>
            <w:r>
              <w:rPr>
                <w:rFonts w:ascii="仿宋_GB2312" w:hAnsi="仿宋" w:eastAsia="仿宋_GB2312"/>
                <w:sz w:val="24"/>
                <w:szCs w:val="24"/>
              </w:rPr>
              <w:instrText xml:space="preserve">,</w:instrText>
            </w:r>
            <w:r>
              <w:rPr>
                <w:rFonts w:hint="eastAsia" w:ascii="仿宋_GB2312" w:hAnsi="仿宋" w:eastAsia="仿宋_GB2312"/>
                <w:sz w:val="24"/>
                <w:szCs w:val="24"/>
              </w:rPr>
              <w:instrText xml:space="preserve">√</w:instrText>
            </w:r>
            <w:r>
              <w:rPr>
                <w:rFonts w:ascii="仿宋_GB2312" w:hAnsi="仿宋" w:eastAsia="仿宋_GB2312"/>
                <w:sz w:val="24"/>
                <w:szCs w:val="24"/>
              </w:rPr>
              <w:instrText xml:space="preserve">)</w:instrText>
            </w:r>
            <w:r>
              <w:rPr>
                <w:rFonts w:ascii="仿宋_GB2312" w:hAnsi="仿宋" w:eastAsia="仿宋_GB2312"/>
                <w:sz w:val="24"/>
                <w:szCs w:val="24"/>
              </w:rPr>
              <w:fldChar w:fldCharType="end"/>
            </w:r>
            <w:r>
              <w:rPr>
                <w:rFonts w:hint="eastAsia" w:ascii="仿宋_GB2312" w:hAnsi="仿宋" w:eastAsia="仿宋_GB2312"/>
                <w:sz w:val="24"/>
                <w:szCs w:val="24"/>
                <w:lang w:val="zh-CN"/>
              </w:rPr>
              <w:t>不组织，自行踏勘。</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13</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提出磋商文件答疑时间</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eastAsia="仿宋_GB2312"/>
                <w:sz w:val="24"/>
                <w:szCs w:val="24"/>
              </w:rPr>
            </w:pPr>
            <w:r>
              <w:rPr>
                <w:rFonts w:ascii="仿宋_GB2312" w:hAnsi="仿宋" w:eastAsia="仿宋_GB2312"/>
                <w:sz w:val="24"/>
                <w:szCs w:val="24"/>
                <w:lang w:val="zh-CN"/>
              </w:rPr>
              <w:t>20</w:t>
            </w:r>
            <w:r>
              <w:rPr>
                <w:rFonts w:hint="eastAsia" w:ascii="仿宋_GB2312" w:hAnsi="仿宋" w:eastAsia="仿宋_GB2312"/>
                <w:sz w:val="24"/>
                <w:szCs w:val="24"/>
              </w:rPr>
              <w:t>20</w:t>
            </w:r>
            <w:r>
              <w:rPr>
                <w:rFonts w:hint="eastAsia" w:ascii="仿宋_GB2312" w:hAnsi="仿宋" w:eastAsia="仿宋_GB2312"/>
                <w:sz w:val="24"/>
                <w:szCs w:val="24"/>
                <w:lang w:val="zh-CN"/>
              </w:rPr>
              <w:t>年</w:t>
            </w:r>
            <w:r>
              <w:rPr>
                <w:rFonts w:hint="eastAsia" w:ascii="仿宋_GB2312" w:hAnsi="仿宋" w:eastAsia="仿宋_GB2312"/>
                <w:sz w:val="24"/>
                <w:szCs w:val="24"/>
                <w:lang w:val="en-US" w:eastAsia="zh-CN"/>
              </w:rPr>
              <w:t>6</w:t>
            </w:r>
            <w:r>
              <w:rPr>
                <w:rFonts w:hint="eastAsia" w:ascii="仿宋_GB2312" w:hAnsi="仿宋" w:eastAsia="仿宋_GB2312"/>
                <w:sz w:val="24"/>
                <w:szCs w:val="24"/>
                <w:lang w:val="zh-CN"/>
              </w:rPr>
              <w:t>月</w:t>
            </w:r>
            <w:r>
              <w:rPr>
                <w:rFonts w:hint="eastAsia" w:ascii="仿宋_GB2312" w:hAnsi="仿宋" w:eastAsia="仿宋_GB2312"/>
                <w:sz w:val="24"/>
                <w:szCs w:val="24"/>
                <w:lang w:val="en-US" w:eastAsia="zh-CN"/>
              </w:rPr>
              <w:t>27</w:t>
            </w:r>
            <w:r>
              <w:rPr>
                <w:rFonts w:hint="eastAsia" w:ascii="仿宋_GB2312" w:hAnsi="仿宋" w:eastAsia="仿宋_GB2312"/>
                <w:sz w:val="24"/>
                <w:szCs w:val="24"/>
                <w:lang w:val="zh-CN"/>
              </w:rPr>
              <w:t>日</w:t>
            </w:r>
            <w:r>
              <w:rPr>
                <w:rFonts w:ascii="仿宋_GB2312" w:hAnsi="仿宋" w:eastAsia="仿宋_GB2312"/>
                <w:sz w:val="24"/>
                <w:szCs w:val="24"/>
                <w:lang w:val="zh-CN"/>
              </w:rPr>
              <w:t>1</w:t>
            </w:r>
            <w:r>
              <w:rPr>
                <w:rFonts w:hint="eastAsia" w:ascii="仿宋_GB2312" w:hAnsi="仿宋" w:eastAsia="仿宋_GB2312"/>
                <w:sz w:val="24"/>
                <w:szCs w:val="24"/>
              </w:rPr>
              <w:t>0</w:t>
            </w:r>
            <w:r>
              <w:rPr>
                <w:rFonts w:hint="eastAsia" w:ascii="仿宋_GB2312" w:hAnsi="仿宋" w:eastAsia="仿宋_GB2312"/>
                <w:sz w:val="24"/>
                <w:szCs w:val="24"/>
                <w:lang w:val="zh-CN"/>
              </w:rPr>
              <w:t>时</w:t>
            </w:r>
            <w:r>
              <w:rPr>
                <w:rFonts w:ascii="仿宋_GB2312" w:hAnsi="仿宋" w:eastAsia="仿宋_GB2312"/>
                <w:sz w:val="24"/>
                <w:szCs w:val="24"/>
                <w:lang w:val="zh-CN"/>
              </w:rPr>
              <w:t>00</w:t>
            </w:r>
            <w:r>
              <w:rPr>
                <w:rFonts w:hint="eastAsia" w:ascii="仿宋_GB2312" w:hAnsi="仿宋" w:eastAsia="仿宋_GB2312"/>
                <w:sz w:val="24"/>
                <w:szCs w:val="24"/>
                <w:lang w:val="zh-CN"/>
              </w:rPr>
              <w:t>分前。</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14</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磋商文件澄清、修改截止时间</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ascii="仿宋_GB2312" w:hAnsi="仿宋" w:eastAsia="仿宋_GB2312"/>
                <w:sz w:val="24"/>
                <w:szCs w:val="24"/>
                <w:lang w:val="zh-CN"/>
              </w:rPr>
              <w:t>20</w:t>
            </w:r>
            <w:r>
              <w:rPr>
                <w:rFonts w:hint="eastAsia" w:ascii="仿宋_GB2312" w:hAnsi="仿宋" w:eastAsia="仿宋_GB2312"/>
                <w:sz w:val="24"/>
                <w:szCs w:val="24"/>
              </w:rPr>
              <w:t>20</w:t>
            </w:r>
            <w:r>
              <w:rPr>
                <w:rFonts w:hint="eastAsia" w:ascii="仿宋_GB2312" w:hAnsi="仿宋" w:eastAsia="仿宋_GB2312"/>
                <w:sz w:val="24"/>
                <w:szCs w:val="24"/>
                <w:lang w:val="zh-CN"/>
              </w:rPr>
              <w:t>年</w:t>
            </w:r>
            <w:r>
              <w:rPr>
                <w:rFonts w:hint="eastAsia" w:ascii="仿宋_GB2312" w:hAnsi="仿宋" w:eastAsia="仿宋_GB2312"/>
                <w:sz w:val="24"/>
                <w:szCs w:val="24"/>
                <w:lang w:val="en-US" w:eastAsia="zh-CN"/>
              </w:rPr>
              <w:t>6</w:t>
            </w:r>
            <w:r>
              <w:rPr>
                <w:rFonts w:hint="eastAsia" w:ascii="仿宋_GB2312" w:hAnsi="仿宋" w:eastAsia="仿宋_GB2312"/>
                <w:sz w:val="24"/>
                <w:szCs w:val="24"/>
                <w:lang w:val="zh-CN"/>
              </w:rPr>
              <w:t>月</w:t>
            </w:r>
            <w:r>
              <w:rPr>
                <w:rFonts w:hint="eastAsia" w:ascii="仿宋_GB2312" w:hAnsi="仿宋" w:eastAsia="仿宋_GB2312"/>
                <w:sz w:val="24"/>
                <w:szCs w:val="24"/>
                <w:lang w:val="en-US" w:eastAsia="zh-CN"/>
              </w:rPr>
              <w:t>27</w:t>
            </w:r>
            <w:r>
              <w:rPr>
                <w:rFonts w:hint="eastAsia" w:ascii="仿宋_GB2312" w:hAnsi="仿宋" w:eastAsia="仿宋_GB2312"/>
                <w:sz w:val="24"/>
                <w:szCs w:val="24"/>
                <w:lang w:val="zh-CN"/>
              </w:rPr>
              <w:t>日</w:t>
            </w:r>
            <w:r>
              <w:rPr>
                <w:rFonts w:ascii="仿宋_GB2312" w:hAnsi="仿宋" w:eastAsia="仿宋_GB2312"/>
                <w:sz w:val="24"/>
                <w:szCs w:val="24"/>
                <w:lang w:val="zh-CN"/>
              </w:rPr>
              <w:t>1</w:t>
            </w:r>
            <w:r>
              <w:rPr>
                <w:rFonts w:hint="eastAsia" w:ascii="仿宋_GB2312" w:hAnsi="仿宋" w:eastAsia="仿宋_GB2312"/>
                <w:sz w:val="24"/>
                <w:szCs w:val="24"/>
                <w:lang w:val="zh-CN"/>
              </w:rPr>
              <w:t>6时</w:t>
            </w:r>
            <w:r>
              <w:rPr>
                <w:rFonts w:ascii="仿宋_GB2312" w:hAnsi="仿宋" w:eastAsia="仿宋_GB2312"/>
                <w:sz w:val="24"/>
                <w:szCs w:val="24"/>
                <w:lang w:val="zh-CN"/>
              </w:rPr>
              <w:t>00</w:t>
            </w:r>
            <w:r>
              <w:rPr>
                <w:rFonts w:hint="eastAsia" w:ascii="仿宋_GB2312" w:hAnsi="仿宋" w:eastAsia="仿宋_GB2312"/>
                <w:sz w:val="24"/>
                <w:szCs w:val="24"/>
                <w:lang w:val="zh-CN"/>
              </w:rPr>
              <w:t>分。</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15</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供应商确认收到磋商文件澄清、修改、补充的时间</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自澄清、修改、补充公告发布时间起</w:t>
            </w:r>
            <w:r>
              <w:rPr>
                <w:rFonts w:ascii="仿宋_GB2312" w:hAnsi="仿宋" w:eastAsia="仿宋_GB2312"/>
                <w:sz w:val="24"/>
                <w:szCs w:val="24"/>
                <w:lang w:val="zh-CN"/>
              </w:rPr>
              <w:t>24</w:t>
            </w:r>
            <w:r>
              <w:rPr>
                <w:rFonts w:hint="eastAsia" w:ascii="仿宋_GB2312" w:hAnsi="仿宋" w:eastAsia="仿宋_GB2312"/>
                <w:sz w:val="24"/>
                <w:szCs w:val="24"/>
                <w:lang w:val="zh-CN"/>
              </w:rPr>
              <w:t>小时内。</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16</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投标有效期</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自投标截止之日起</w:t>
            </w:r>
            <w:r>
              <w:rPr>
                <w:rFonts w:ascii="仿宋_GB2312" w:hAnsi="仿宋" w:eastAsia="仿宋_GB2312"/>
                <w:sz w:val="24"/>
                <w:szCs w:val="24"/>
                <w:lang w:val="zh-CN"/>
              </w:rPr>
              <w:t>90</w:t>
            </w:r>
            <w:r>
              <w:rPr>
                <w:rFonts w:hint="eastAsia" w:ascii="仿宋_GB2312" w:hAnsi="仿宋" w:eastAsia="仿宋_GB2312"/>
                <w:sz w:val="24"/>
                <w:szCs w:val="24"/>
                <w:lang w:val="zh-CN"/>
              </w:rPr>
              <w:t>日历天。</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17</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投标保证金</w:t>
            </w:r>
          </w:p>
        </w:tc>
        <w:tc>
          <w:tcPr>
            <w:tcW w:w="6579" w:type="dxa"/>
            <w:tcBorders>
              <w:top w:val="single" w:color="auto" w:sz="6" w:space="0"/>
              <w:left w:val="single" w:color="auto" w:sz="6" w:space="0"/>
              <w:bottom w:val="single" w:color="auto" w:sz="6" w:space="0"/>
              <w:right w:val="single" w:color="auto" w:sz="6" w:space="0"/>
            </w:tcBorders>
            <w:vAlign w:val="center"/>
          </w:tcPr>
          <w:p>
            <w:pPr>
              <w:keepNext/>
              <w:keepLines/>
              <w:autoSpaceDE w:val="0"/>
              <w:autoSpaceDN w:val="0"/>
              <w:spacing w:line="360" w:lineRule="auto"/>
              <w:jc w:val="left"/>
              <w:rPr>
                <w:rFonts w:ascii="仿宋_GB2312" w:hAnsi="仿宋" w:eastAsia="仿宋_GB2312"/>
                <w:sz w:val="24"/>
                <w:szCs w:val="24"/>
                <w:lang w:val="zh-CN"/>
              </w:rPr>
            </w:pPr>
            <w:r>
              <w:rPr>
                <w:rFonts w:hint="eastAsia" w:ascii="仿宋_GB2312" w:hAnsi="仿宋" w:eastAsia="仿宋_GB2312"/>
                <w:sz w:val="24"/>
                <w:szCs w:val="24"/>
                <w:lang w:val="zh-CN"/>
              </w:rPr>
              <w:t>无</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18</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报价方式</w:t>
            </w:r>
          </w:p>
        </w:tc>
        <w:tc>
          <w:tcPr>
            <w:tcW w:w="6579" w:type="dxa"/>
            <w:tcBorders>
              <w:top w:val="single" w:color="auto" w:sz="6" w:space="0"/>
              <w:left w:val="single" w:color="auto" w:sz="6" w:space="0"/>
              <w:bottom w:val="single" w:color="auto" w:sz="6" w:space="0"/>
              <w:right w:val="single" w:color="auto" w:sz="6" w:space="0"/>
            </w:tcBorders>
            <w:vAlign w:val="center"/>
          </w:tcPr>
          <w:p>
            <w:pPr>
              <w:keepNext/>
              <w:keepLines/>
              <w:autoSpaceDE w:val="0"/>
              <w:autoSpaceDN w:val="0"/>
              <w:spacing w:line="360" w:lineRule="auto"/>
              <w:jc w:val="left"/>
              <w:rPr>
                <w:rFonts w:ascii="仿宋_GB2312" w:hAnsi="仿宋" w:eastAsia="仿宋_GB2312"/>
                <w:sz w:val="24"/>
                <w:szCs w:val="22"/>
                <w:lang w:val="zh-CN"/>
              </w:rPr>
            </w:pPr>
            <w:r>
              <w:rPr>
                <w:rFonts w:ascii="仿宋_GB2312" w:hAnsi="楷体" w:eastAsia="仿宋_GB2312"/>
                <w:sz w:val="24"/>
                <w:szCs w:val="24"/>
                <w:lang w:val="zh-CN"/>
              </w:rPr>
              <w:t>工程量清单报价方式。</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19</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是否允许递交备选投标方案</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ascii="仿宋_GB2312" w:hAnsi="仿宋" w:eastAsia="仿宋_GB2312"/>
                <w:sz w:val="24"/>
                <w:szCs w:val="24"/>
              </w:rPr>
              <w:fldChar w:fldCharType="begin"/>
            </w:r>
            <w:r>
              <w:rPr>
                <w:rFonts w:ascii="仿宋_GB2312" w:hAnsi="仿宋" w:eastAsia="仿宋_GB2312"/>
                <w:sz w:val="24"/>
                <w:szCs w:val="24"/>
              </w:rPr>
              <w:instrText xml:space="preserve"> eq \o\ac(</w:instrText>
            </w:r>
            <w:r>
              <w:rPr>
                <w:rFonts w:hint="eastAsia" w:ascii="仿宋_GB2312" w:hAnsi="仿宋" w:eastAsia="仿宋_GB2312"/>
                <w:sz w:val="24"/>
                <w:szCs w:val="24"/>
              </w:rPr>
              <w:instrText xml:space="preserve">□</w:instrText>
            </w:r>
            <w:r>
              <w:rPr>
                <w:rFonts w:ascii="仿宋_GB2312" w:hAnsi="仿宋" w:eastAsia="仿宋_GB2312"/>
                <w:sz w:val="24"/>
                <w:szCs w:val="24"/>
              </w:rPr>
              <w:instrText xml:space="preserve">,</w:instrText>
            </w:r>
            <w:r>
              <w:rPr>
                <w:rFonts w:hint="eastAsia" w:ascii="仿宋_GB2312" w:hAnsi="仿宋" w:eastAsia="仿宋_GB2312"/>
                <w:sz w:val="24"/>
                <w:szCs w:val="24"/>
              </w:rPr>
              <w:instrText xml:space="preserve">√</w:instrText>
            </w:r>
            <w:r>
              <w:rPr>
                <w:rFonts w:ascii="仿宋_GB2312" w:hAnsi="仿宋" w:eastAsia="仿宋_GB2312"/>
                <w:sz w:val="24"/>
                <w:szCs w:val="24"/>
              </w:rPr>
              <w:instrText xml:space="preserve">)</w:instrText>
            </w:r>
            <w:r>
              <w:rPr>
                <w:rFonts w:ascii="仿宋_GB2312" w:hAnsi="仿宋" w:eastAsia="仿宋_GB2312"/>
                <w:sz w:val="24"/>
                <w:szCs w:val="24"/>
              </w:rPr>
              <w:fldChar w:fldCharType="end"/>
            </w:r>
            <w:r>
              <w:rPr>
                <w:rFonts w:hint="eastAsia" w:ascii="仿宋_GB2312" w:hAnsi="仿宋" w:eastAsia="仿宋_GB2312"/>
                <w:sz w:val="24"/>
                <w:szCs w:val="24"/>
                <w:lang w:val="zh-CN"/>
              </w:rPr>
              <w:t>不允许。</w:t>
            </w:r>
          </w:p>
        </w:tc>
      </w:tr>
      <w:tr>
        <w:tblPrEx>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20</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响应文件电子版</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内容：报价文件、商务文件和技术文件；</w:t>
            </w:r>
          </w:p>
          <w:p>
            <w:pPr>
              <w:autoSpaceDE w:val="0"/>
              <w:autoSpaceDN w:val="0"/>
              <w:adjustRightInd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份数：</w:t>
            </w:r>
            <w:r>
              <w:rPr>
                <w:rFonts w:ascii="仿宋_GB2312" w:hAnsi="仿宋" w:eastAsia="仿宋_GB2312"/>
                <w:sz w:val="24"/>
                <w:szCs w:val="24"/>
                <w:lang w:val="zh-CN"/>
              </w:rPr>
              <w:t>1</w:t>
            </w:r>
            <w:r>
              <w:rPr>
                <w:rFonts w:hint="eastAsia" w:ascii="仿宋_GB2312" w:hAnsi="仿宋" w:eastAsia="仿宋_GB2312"/>
                <w:sz w:val="24"/>
                <w:szCs w:val="24"/>
                <w:lang w:val="zh-CN"/>
              </w:rPr>
              <w:t>份；</w:t>
            </w:r>
          </w:p>
          <w:p>
            <w:pPr>
              <w:autoSpaceDE w:val="0"/>
              <w:autoSpaceDN w:val="0"/>
              <w:adjustRightInd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格式：</w:t>
            </w:r>
            <w:r>
              <w:rPr>
                <w:rFonts w:ascii="仿宋_GB2312" w:hAnsi="仿宋" w:eastAsia="仿宋_GB2312"/>
                <w:sz w:val="24"/>
                <w:szCs w:val="24"/>
                <w:lang w:val="zh-CN"/>
              </w:rPr>
              <w:t>PDF</w:t>
            </w:r>
            <w:r>
              <w:rPr>
                <w:rFonts w:hint="eastAsia" w:ascii="仿宋_GB2312" w:hAnsi="仿宋" w:eastAsia="仿宋_GB2312"/>
                <w:sz w:val="24"/>
                <w:szCs w:val="24"/>
                <w:lang w:val="zh-CN"/>
              </w:rPr>
              <w:t>、</w:t>
            </w:r>
            <w:r>
              <w:rPr>
                <w:rFonts w:ascii="仿宋_GB2312" w:hAnsi="仿宋" w:eastAsia="仿宋_GB2312"/>
                <w:sz w:val="24"/>
                <w:szCs w:val="24"/>
                <w:lang w:val="zh-CN"/>
              </w:rPr>
              <w:t>DOC</w:t>
            </w:r>
            <w:r>
              <w:rPr>
                <w:rFonts w:hint="eastAsia" w:ascii="仿宋_GB2312" w:hAnsi="仿宋" w:eastAsia="仿宋_GB2312"/>
                <w:sz w:val="24"/>
                <w:szCs w:val="24"/>
                <w:lang w:val="zh-CN"/>
              </w:rPr>
              <w:t>或</w:t>
            </w:r>
            <w:r>
              <w:rPr>
                <w:rFonts w:ascii="仿宋_GB2312" w:hAnsi="仿宋" w:eastAsia="仿宋_GB2312"/>
                <w:sz w:val="24"/>
                <w:szCs w:val="24"/>
                <w:lang w:val="zh-CN"/>
              </w:rPr>
              <w:t>XLS</w:t>
            </w:r>
            <w:r>
              <w:rPr>
                <w:rFonts w:hint="eastAsia" w:ascii="仿宋_GB2312" w:hAnsi="仿宋" w:eastAsia="仿宋_GB2312"/>
                <w:sz w:val="24"/>
                <w:szCs w:val="24"/>
                <w:lang w:val="zh-CN"/>
              </w:rPr>
              <w:t>等；</w:t>
            </w:r>
          </w:p>
          <w:p>
            <w:pPr>
              <w:autoSpaceDE w:val="0"/>
              <w:autoSpaceDN w:val="0"/>
              <w:adjustRightInd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介质：</w:t>
            </w:r>
            <w:r>
              <w:rPr>
                <w:rFonts w:ascii="仿宋_GB2312" w:hAnsi="仿宋" w:eastAsia="仿宋_GB2312"/>
                <w:sz w:val="24"/>
                <w:szCs w:val="24"/>
                <w:lang w:val="zh-CN"/>
              </w:rPr>
              <w:t>U</w:t>
            </w:r>
            <w:r>
              <w:rPr>
                <w:rFonts w:hint="eastAsia" w:ascii="仿宋_GB2312" w:hAnsi="仿宋" w:eastAsia="仿宋_GB2312"/>
                <w:sz w:val="24"/>
                <w:szCs w:val="24"/>
                <w:lang w:val="zh-CN"/>
              </w:rPr>
              <w:t>盘；</w:t>
            </w:r>
          </w:p>
          <w:p>
            <w:pPr>
              <w:autoSpaceDE w:val="0"/>
              <w:autoSpaceDN w:val="0"/>
              <w:adjustRightInd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递交：电子版投标文件与纸质投标文件同时递交。</w:t>
            </w:r>
          </w:p>
        </w:tc>
      </w:tr>
      <w:tr>
        <w:tblPrEx>
          <w:tblCellMar>
            <w:top w:w="0" w:type="dxa"/>
            <w:left w:w="108" w:type="dxa"/>
            <w:bottom w:w="0" w:type="dxa"/>
            <w:right w:w="108" w:type="dxa"/>
          </w:tblCellMar>
        </w:tblPrEx>
        <w:trPr>
          <w:trHeight w:val="978"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21</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是否接受联合体投标</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ascii="仿宋_GB2312" w:hAnsi="仿宋" w:eastAsia="仿宋_GB2312"/>
                <w:color w:val="000000"/>
                <w:sz w:val="24"/>
                <w:szCs w:val="24"/>
              </w:rPr>
              <w:fldChar w:fldCharType="begin"/>
            </w:r>
            <w:r>
              <w:rPr>
                <w:rFonts w:ascii="仿宋_GB2312" w:hAnsi="仿宋" w:eastAsia="仿宋_GB2312"/>
                <w:color w:val="000000"/>
                <w:sz w:val="24"/>
                <w:szCs w:val="24"/>
              </w:rPr>
              <w:instrText xml:space="preserve"> eq \o\ac(</w:instrText>
            </w:r>
            <w:r>
              <w:rPr>
                <w:rFonts w:hint="eastAsia" w:ascii="仿宋_GB2312" w:hAnsi="仿宋" w:eastAsia="仿宋_GB2312"/>
                <w:color w:val="000000"/>
                <w:sz w:val="24"/>
                <w:szCs w:val="24"/>
              </w:rPr>
              <w:instrText xml:space="preserve">□</w:instrText>
            </w:r>
            <w:r>
              <w:rPr>
                <w:rFonts w:ascii="仿宋_GB2312" w:hAnsi="仿宋" w:eastAsia="仿宋_GB2312"/>
                <w:color w:val="000000"/>
                <w:sz w:val="24"/>
                <w:szCs w:val="24"/>
              </w:rPr>
              <w:instrText xml:space="preserve">,</w:instrText>
            </w:r>
            <w:r>
              <w:rPr>
                <w:rFonts w:hint="eastAsia" w:ascii="仿宋_GB2312" w:hAnsi="仿宋" w:eastAsia="仿宋_GB2312"/>
                <w:color w:val="000000"/>
                <w:sz w:val="24"/>
                <w:szCs w:val="24"/>
              </w:rPr>
              <w:instrText xml:space="preserve">√</w:instrText>
            </w:r>
            <w:r>
              <w:rPr>
                <w:rFonts w:ascii="仿宋_GB2312" w:hAnsi="仿宋" w:eastAsia="仿宋_GB2312"/>
                <w:color w:val="000000"/>
                <w:sz w:val="24"/>
                <w:szCs w:val="24"/>
              </w:rPr>
              <w:instrText xml:space="preserve">)</w:instrText>
            </w:r>
            <w:r>
              <w:rPr>
                <w:rFonts w:ascii="仿宋_GB2312" w:hAnsi="仿宋" w:eastAsia="仿宋_GB2312"/>
                <w:color w:val="000000"/>
                <w:sz w:val="24"/>
                <w:szCs w:val="24"/>
              </w:rPr>
              <w:fldChar w:fldCharType="end"/>
            </w:r>
            <w:r>
              <w:rPr>
                <w:rFonts w:hint="eastAsia" w:ascii="仿宋_GB2312" w:hAnsi="仿宋" w:eastAsia="仿宋_GB2312"/>
                <w:color w:val="000000"/>
                <w:sz w:val="24"/>
                <w:szCs w:val="24"/>
              </w:rPr>
              <w:t>不</w:t>
            </w:r>
            <w:r>
              <w:rPr>
                <w:rFonts w:hint="eastAsia" w:ascii="仿宋_GB2312" w:hAnsi="仿宋" w:eastAsia="仿宋_GB2312"/>
                <w:color w:val="000000"/>
                <w:sz w:val="24"/>
                <w:szCs w:val="24"/>
                <w:lang w:val="zh-CN"/>
              </w:rPr>
              <w:t>接受</w:t>
            </w:r>
          </w:p>
        </w:tc>
      </w:tr>
      <w:tr>
        <w:tblPrEx>
          <w:tblCellMar>
            <w:top w:w="0" w:type="dxa"/>
            <w:left w:w="108" w:type="dxa"/>
            <w:bottom w:w="0" w:type="dxa"/>
            <w:right w:w="108" w:type="dxa"/>
          </w:tblCellMar>
        </w:tblPrEx>
        <w:trPr>
          <w:trHeight w:val="1595"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22</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响应文件装订</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ascii="仿宋_GB2312" w:hAnsi="仿宋" w:eastAsia="仿宋_GB2312"/>
                <w:sz w:val="24"/>
                <w:szCs w:val="24"/>
                <w:lang w:val="zh-CN"/>
              </w:rPr>
              <w:t>1</w:t>
            </w:r>
            <w:r>
              <w:rPr>
                <w:rFonts w:hint="eastAsia" w:ascii="仿宋_GB2312" w:hAnsi="仿宋" w:eastAsia="仿宋_GB2312"/>
                <w:sz w:val="24"/>
                <w:szCs w:val="24"/>
                <w:lang w:val="zh-CN"/>
              </w:rPr>
              <w:t>、响应文件正本、副本均包含报价文件、商务文件和技术文件三部分；</w:t>
            </w:r>
          </w:p>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2、响应文件为</w:t>
            </w:r>
            <w:r>
              <w:rPr>
                <w:rFonts w:ascii="仿宋_GB2312" w:hAnsi="仿宋" w:eastAsia="仿宋_GB2312"/>
                <w:sz w:val="24"/>
                <w:szCs w:val="24"/>
                <w:lang w:val="zh-CN"/>
              </w:rPr>
              <w:t>A4</w:t>
            </w:r>
            <w:r>
              <w:rPr>
                <w:rFonts w:hint="eastAsia" w:ascii="仿宋_GB2312" w:hAnsi="仿宋" w:eastAsia="仿宋_GB2312"/>
                <w:sz w:val="24"/>
                <w:szCs w:val="24"/>
                <w:lang w:val="zh-CN"/>
              </w:rPr>
              <w:t>幅面，胶装成册，否则其投标无效。</w:t>
            </w:r>
          </w:p>
        </w:tc>
      </w:tr>
      <w:tr>
        <w:tblPrEx>
          <w:tblCellMar>
            <w:top w:w="0" w:type="dxa"/>
            <w:left w:w="108" w:type="dxa"/>
            <w:bottom w:w="0" w:type="dxa"/>
            <w:right w:w="108" w:type="dxa"/>
          </w:tblCellMar>
        </w:tblPrEx>
        <w:trPr>
          <w:trHeight w:val="496"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23</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响应文件份数</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正本壹份，副本叁份。</w:t>
            </w:r>
          </w:p>
        </w:tc>
      </w:tr>
      <w:tr>
        <w:tblPrEx>
          <w:tblCellMar>
            <w:top w:w="0" w:type="dxa"/>
            <w:left w:w="108" w:type="dxa"/>
            <w:bottom w:w="0" w:type="dxa"/>
            <w:right w:w="108" w:type="dxa"/>
          </w:tblCellMar>
        </w:tblPrEx>
        <w:trPr>
          <w:trHeight w:val="406"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24</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递交响应文件时间、截止时间、地点及地址</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递交时间：2020年</w:t>
            </w:r>
            <w:r>
              <w:rPr>
                <w:rFonts w:hint="eastAsia" w:ascii="仿宋_GB2312" w:hAnsi="仿宋" w:eastAsia="仿宋_GB2312"/>
                <w:sz w:val="24"/>
                <w:szCs w:val="24"/>
                <w:lang w:val="en-US" w:eastAsia="zh-CN"/>
              </w:rPr>
              <w:t>7</w:t>
            </w:r>
            <w:r>
              <w:rPr>
                <w:rFonts w:hint="eastAsia" w:ascii="仿宋_GB2312" w:hAnsi="仿宋" w:eastAsia="仿宋_GB2312"/>
                <w:sz w:val="24"/>
                <w:szCs w:val="24"/>
                <w:lang w:val="zh-CN"/>
              </w:rPr>
              <w:t>月</w:t>
            </w:r>
            <w:r>
              <w:rPr>
                <w:rFonts w:hint="eastAsia" w:ascii="仿宋_GB2312" w:hAnsi="仿宋" w:eastAsia="仿宋_GB2312"/>
                <w:sz w:val="24"/>
                <w:szCs w:val="24"/>
                <w:lang w:val="en-US" w:eastAsia="zh-CN"/>
              </w:rPr>
              <w:t>3</w:t>
            </w:r>
            <w:r>
              <w:rPr>
                <w:rFonts w:hint="eastAsia" w:ascii="仿宋_GB2312" w:hAnsi="仿宋" w:eastAsia="仿宋_GB2312"/>
                <w:sz w:val="24"/>
                <w:szCs w:val="24"/>
                <w:lang w:val="zh-CN"/>
              </w:rPr>
              <w:t>日</w:t>
            </w:r>
            <w:r>
              <w:rPr>
                <w:rFonts w:hint="eastAsia" w:ascii="仿宋_GB2312" w:hAnsi="仿宋" w:eastAsia="仿宋_GB2312"/>
                <w:sz w:val="24"/>
                <w:szCs w:val="24"/>
                <w:lang w:val="en-US" w:eastAsia="zh-CN"/>
              </w:rPr>
              <w:t>13</w:t>
            </w:r>
            <w:r>
              <w:rPr>
                <w:rFonts w:hint="eastAsia" w:ascii="仿宋_GB2312" w:hAnsi="仿宋" w:eastAsia="仿宋_GB2312"/>
                <w:sz w:val="24"/>
                <w:szCs w:val="24"/>
                <w:lang w:val="zh-CN"/>
              </w:rPr>
              <w:t>时</w:t>
            </w:r>
            <w:r>
              <w:rPr>
                <w:rFonts w:hint="eastAsia" w:ascii="仿宋_GB2312" w:hAnsi="仿宋" w:eastAsia="仿宋_GB2312"/>
                <w:sz w:val="24"/>
                <w:szCs w:val="24"/>
                <w:lang w:val="en-US" w:eastAsia="zh-CN"/>
              </w:rPr>
              <w:t>0</w:t>
            </w:r>
            <w:r>
              <w:rPr>
                <w:rFonts w:hint="eastAsia" w:ascii="仿宋_GB2312" w:hAnsi="仿宋" w:eastAsia="仿宋_GB2312"/>
                <w:sz w:val="24"/>
                <w:szCs w:val="24"/>
                <w:lang w:val="zh-CN"/>
              </w:rPr>
              <w:t>0分至2020年</w:t>
            </w:r>
            <w:r>
              <w:rPr>
                <w:rFonts w:hint="eastAsia" w:ascii="仿宋_GB2312" w:hAnsi="仿宋" w:eastAsia="仿宋_GB2312"/>
                <w:sz w:val="24"/>
                <w:szCs w:val="24"/>
                <w:lang w:val="en-US" w:eastAsia="zh-CN"/>
              </w:rPr>
              <w:t>7</w:t>
            </w:r>
            <w:r>
              <w:rPr>
                <w:rFonts w:hint="eastAsia" w:ascii="仿宋_GB2312" w:hAnsi="仿宋" w:eastAsia="仿宋_GB2312"/>
                <w:sz w:val="24"/>
                <w:szCs w:val="24"/>
                <w:lang w:val="zh-CN"/>
              </w:rPr>
              <w:t>月</w:t>
            </w:r>
            <w:r>
              <w:rPr>
                <w:rFonts w:hint="eastAsia" w:ascii="仿宋_GB2312" w:hAnsi="仿宋" w:eastAsia="仿宋_GB2312"/>
                <w:sz w:val="24"/>
                <w:szCs w:val="24"/>
                <w:lang w:val="en-US" w:eastAsia="zh-CN"/>
              </w:rPr>
              <w:t>3</w:t>
            </w:r>
            <w:r>
              <w:rPr>
                <w:rFonts w:hint="eastAsia" w:ascii="仿宋_GB2312" w:hAnsi="仿宋" w:eastAsia="仿宋_GB2312"/>
                <w:sz w:val="24"/>
                <w:szCs w:val="24"/>
                <w:lang w:val="zh-CN"/>
              </w:rPr>
              <w:t>日</w:t>
            </w:r>
            <w:r>
              <w:rPr>
                <w:rFonts w:hint="eastAsia" w:ascii="仿宋_GB2312" w:hAnsi="仿宋" w:eastAsia="仿宋_GB2312"/>
                <w:sz w:val="24"/>
                <w:szCs w:val="24"/>
                <w:lang w:val="en-US" w:eastAsia="zh-CN"/>
              </w:rPr>
              <w:t>14</w:t>
            </w:r>
            <w:r>
              <w:rPr>
                <w:rFonts w:hint="eastAsia" w:ascii="仿宋_GB2312" w:hAnsi="仿宋" w:eastAsia="仿宋_GB2312"/>
                <w:sz w:val="24"/>
                <w:szCs w:val="24"/>
                <w:lang w:val="zh-CN"/>
              </w:rPr>
              <w:t>时</w:t>
            </w:r>
            <w:r>
              <w:rPr>
                <w:rFonts w:hint="eastAsia" w:ascii="仿宋_GB2312" w:hAnsi="仿宋" w:eastAsia="仿宋_GB2312"/>
                <w:sz w:val="24"/>
                <w:szCs w:val="24"/>
                <w:lang w:val="en-US" w:eastAsia="zh-CN"/>
              </w:rPr>
              <w:t>00</w:t>
            </w:r>
            <w:r>
              <w:rPr>
                <w:rFonts w:hint="eastAsia" w:ascii="仿宋_GB2312" w:hAnsi="仿宋" w:eastAsia="仿宋_GB2312"/>
                <w:sz w:val="24"/>
                <w:szCs w:val="24"/>
                <w:lang w:val="zh-CN"/>
              </w:rPr>
              <w:t>分（北京时间）。</w:t>
            </w:r>
          </w:p>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截止时间：</w:t>
            </w:r>
            <w:r>
              <w:rPr>
                <w:rFonts w:ascii="仿宋_GB2312" w:eastAsia="仿宋_GB2312"/>
                <w:sz w:val="24"/>
                <w:szCs w:val="24"/>
              </w:rPr>
              <w:t>2020年</w:t>
            </w:r>
            <w:r>
              <w:rPr>
                <w:rFonts w:hint="eastAsia" w:ascii="仿宋_GB2312" w:eastAsia="仿宋_GB2312"/>
                <w:sz w:val="24"/>
                <w:szCs w:val="24"/>
                <w:lang w:val="en-US" w:eastAsia="zh-CN"/>
              </w:rPr>
              <w:t>7</w:t>
            </w:r>
            <w:r>
              <w:rPr>
                <w:rFonts w:ascii="仿宋_GB2312" w:eastAsia="仿宋_GB2312"/>
                <w:sz w:val="24"/>
                <w:szCs w:val="24"/>
              </w:rPr>
              <w:t>月</w:t>
            </w:r>
            <w:r>
              <w:rPr>
                <w:rFonts w:hint="eastAsia" w:ascii="仿宋_GB2312" w:eastAsia="仿宋_GB2312"/>
                <w:sz w:val="24"/>
                <w:szCs w:val="24"/>
                <w:lang w:val="en-US" w:eastAsia="zh-CN"/>
              </w:rPr>
              <w:t>3</w:t>
            </w:r>
            <w:r>
              <w:rPr>
                <w:rFonts w:ascii="仿宋_GB2312" w:eastAsia="仿宋_GB2312"/>
                <w:sz w:val="24"/>
                <w:szCs w:val="24"/>
              </w:rPr>
              <w:t>日</w:t>
            </w:r>
            <w:r>
              <w:rPr>
                <w:rFonts w:hint="eastAsia" w:ascii="仿宋_GB2312" w:eastAsia="仿宋_GB2312"/>
                <w:sz w:val="24"/>
                <w:szCs w:val="24"/>
                <w:lang w:val="en-US" w:eastAsia="zh-CN"/>
              </w:rPr>
              <w:t>14</w:t>
            </w:r>
            <w:r>
              <w:rPr>
                <w:rFonts w:ascii="仿宋_GB2312" w:eastAsia="仿宋_GB2312"/>
                <w:sz w:val="24"/>
                <w:szCs w:val="24"/>
              </w:rPr>
              <w:t>时</w:t>
            </w:r>
            <w:r>
              <w:rPr>
                <w:rFonts w:hint="eastAsia" w:ascii="仿宋_GB2312" w:eastAsia="仿宋_GB2312"/>
                <w:sz w:val="24"/>
                <w:szCs w:val="24"/>
                <w:lang w:val="en-US" w:eastAsia="zh-CN"/>
              </w:rPr>
              <w:t>00</w:t>
            </w:r>
            <w:r>
              <w:rPr>
                <w:rFonts w:ascii="仿宋_GB2312" w:eastAsia="仿宋_GB2312"/>
                <w:sz w:val="24"/>
                <w:szCs w:val="24"/>
              </w:rPr>
              <w:t>分（北京时间）</w:t>
            </w:r>
          </w:p>
          <w:p>
            <w:pPr>
              <w:autoSpaceDE w:val="0"/>
              <w:autoSpaceDN w:val="0"/>
              <w:spacing w:line="360" w:lineRule="auto"/>
              <w:rPr>
                <w:rFonts w:ascii="仿宋_GB2312" w:hAnsi="仿宋" w:eastAsia="仿宋_GB2312"/>
                <w:sz w:val="24"/>
                <w:szCs w:val="24"/>
                <w:highlight w:val="yellow"/>
                <w:lang w:val="zh-CN"/>
              </w:rPr>
            </w:pPr>
            <w:r>
              <w:rPr>
                <w:rFonts w:hint="eastAsia" w:ascii="仿宋_GB2312" w:hAnsi="仿宋" w:eastAsia="仿宋_GB2312"/>
                <w:sz w:val="24"/>
                <w:szCs w:val="24"/>
                <w:lang w:val="zh-CN"/>
              </w:rPr>
              <w:t>地点：</w:t>
            </w:r>
            <w:r>
              <w:rPr>
                <w:rFonts w:ascii="仿宋_GB2312" w:hAnsi="仿宋" w:eastAsia="仿宋_GB2312"/>
                <w:sz w:val="24"/>
                <w:szCs w:val="24"/>
                <w:lang w:val="zh-CN"/>
              </w:rPr>
              <w:t>泰安市公共资源交易中心</w:t>
            </w:r>
            <w:r>
              <w:rPr>
                <w:rFonts w:hint="eastAsia" w:ascii="仿宋_GB2312" w:hAnsi="仿宋" w:eastAsia="仿宋_GB2312"/>
                <w:sz w:val="24"/>
                <w:szCs w:val="24"/>
                <w:lang w:val="zh-CN"/>
              </w:rPr>
              <w:t>第六开标厅</w:t>
            </w:r>
          </w:p>
          <w:p>
            <w:pPr>
              <w:autoSpaceDE w:val="0"/>
              <w:autoSpaceDN w:val="0"/>
              <w:spacing w:line="360" w:lineRule="auto"/>
              <w:rPr>
                <w:rFonts w:ascii="仿宋_GB2312" w:hAnsi="仿宋" w:eastAsia="仿宋_GB2312"/>
                <w:kern w:val="0"/>
                <w:sz w:val="24"/>
                <w:szCs w:val="24"/>
                <w:lang w:val="zh-CN"/>
              </w:rPr>
            </w:pPr>
            <w:r>
              <w:rPr>
                <w:rFonts w:hint="eastAsia" w:ascii="仿宋_GB2312" w:hAnsi="仿宋" w:eastAsia="仿宋_GB2312"/>
                <w:sz w:val="24"/>
                <w:szCs w:val="24"/>
                <w:lang w:val="zh-CN"/>
              </w:rPr>
              <w:t>地址：</w:t>
            </w:r>
            <w:r>
              <w:rPr>
                <w:rFonts w:ascii="仿宋_GB2312" w:eastAsia="仿宋_GB2312"/>
                <w:sz w:val="24"/>
                <w:szCs w:val="24"/>
              </w:rPr>
              <w:t>泰安市</w:t>
            </w:r>
            <w:r>
              <w:rPr>
                <w:rFonts w:hint="eastAsia" w:ascii="仿宋_GB2312" w:eastAsia="仿宋_GB2312"/>
                <w:sz w:val="24"/>
                <w:szCs w:val="24"/>
                <w:lang w:eastAsia="zh-CN"/>
              </w:rPr>
              <w:t>花园路</w:t>
            </w:r>
            <w:r>
              <w:rPr>
                <w:rFonts w:hint="eastAsia" w:ascii="仿宋_GB2312" w:eastAsia="仿宋_GB2312"/>
                <w:sz w:val="24"/>
                <w:szCs w:val="24"/>
                <w:lang w:val="en-US" w:eastAsia="zh-CN"/>
              </w:rPr>
              <w:t>39号</w:t>
            </w:r>
          </w:p>
        </w:tc>
      </w:tr>
      <w:tr>
        <w:tblPrEx>
          <w:tblCellMar>
            <w:top w:w="0" w:type="dxa"/>
            <w:left w:w="108" w:type="dxa"/>
            <w:bottom w:w="0" w:type="dxa"/>
            <w:right w:w="108" w:type="dxa"/>
          </w:tblCellMar>
        </w:tblPrEx>
        <w:trPr>
          <w:trHeight w:val="782"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25</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响应文件是否退还</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不退还。</w:t>
            </w:r>
          </w:p>
        </w:tc>
      </w:tr>
      <w:tr>
        <w:tblPrEx>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24</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唱价时间、地点</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Adobe 仿宋 Std R" w:eastAsia="仿宋_GB2312" w:cs="宋体"/>
                <w:kern w:val="0"/>
                <w:sz w:val="24"/>
                <w:szCs w:val="24"/>
              </w:rPr>
            </w:pPr>
            <w:r>
              <w:rPr>
                <w:rFonts w:hint="eastAsia" w:ascii="仿宋_GB2312" w:hAnsi="仿宋" w:eastAsia="仿宋_GB2312"/>
                <w:sz w:val="24"/>
                <w:szCs w:val="24"/>
                <w:lang w:val="zh-CN"/>
              </w:rPr>
              <w:t>开标时</w:t>
            </w:r>
            <w:r>
              <w:rPr>
                <w:rFonts w:hint="eastAsia" w:ascii="仿宋_GB2312" w:hAnsi="Adobe 仿宋 Std R" w:eastAsia="仿宋_GB2312" w:cs="宋体"/>
                <w:kern w:val="0"/>
                <w:sz w:val="24"/>
                <w:szCs w:val="24"/>
              </w:rPr>
              <w:t>间：</w:t>
            </w:r>
            <w:r>
              <w:rPr>
                <w:rFonts w:ascii="仿宋_GB2312" w:eastAsia="仿宋_GB2312"/>
                <w:sz w:val="24"/>
                <w:szCs w:val="24"/>
              </w:rPr>
              <w:t>2020年</w:t>
            </w:r>
            <w:r>
              <w:rPr>
                <w:rFonts w:hint="eastAsia" w:ascii="仿宋_GB2312" w:eastAsia="仿宋_GB2312"/>
                <w:sz w:val="24"/>
                <w:szCs w:val="24"/>
                <w:lang w:val="en-US" w:eastAsia="zh-CN"/>
              </w:rPr>
              <w:t>7</w:t>
            </w:r>
            <w:r>
              <w:rPr>
                <w:rFonts w:ascii="仿宋_GB2312" w:eastAsia="仿宋_GB2312"/>
                <w:sz w:val="24"/>
                <w:szCs w:val="24"/>
              </w:rPr>
              <w:t>月</w:t>
            </w:r>
            <w:r>
              <w:rPr>
                <w:rFonts w:hint="eastAsia" w:ascii="仿宋_GB2312" w:eastAsia="仿宋_GB2312"/>
                <w:sz w:val="24"/>
                <w:szCs w:val="24"/>
                <w:lang w:val="en-US" w:eastAsia="zh-CN"/>
              </w:rPr>
              <w:t>3</w:t>
            </w:r>
            <w:r>
              <w:rPr>
                <w:rFonts w:ascii="仿宋_GB2312" w:eastAsia="仿宋_GB2312"/>
                <w:sz w:val="24"/>
                <w:szCs w:val="24"/>
              </w:rPr>
              <w:t>日</w:t>
            </w:r>
            <w:r>
              <w:rPr>
                <w:rFonts w:hint="eastAsia" w:ascii="仿宋_GB2312" w:eastAsia="仿宋_GB2312"/>
                <w:sz w:val="24"/>
                <w:szCs w:val="24"/>
                <w:lang w:val="en-US" w:eastAsia="zh-CN"/>
              </w:rPr>
              <w:t>14</w:t>
            </w:r>
            <w:r>
              <w:rPr>
                <w:rFonts w:ascii="仿宋_GB2312" w:eastAsia="仿宋_GB2312"/>
                <w:sz w:val="24"/>
                <w:szCs w:val="24"/>
              </w:rPr>
              <w:t>时</w:t>
            </w:r>
            <w:r>
              <w:rPr>
                <w:rFonts w:hint="eastAsia" w:ascii="仿宋_GB2312" w:eastAsia="仿宋_GB2312"/>
                <w:sz w:val="24"/>
                <w:szCs w:val="24"/>
                <w:lang w:val="en-US" w:eastAsia="zh-CN"/>
              </w:rPr>
              <w:t>00</w:t>
            </w:r>
            <w:r>
              <w:rPr>
                <w:rFonts w:ascii="仿宋_GB2312" w:eastAsia="仿宋_GB2312"/>
                <w:sz w:val="24"/>
                <w:szCs w:val="24"/>
              </w:rPr>
              <w:t>分（北京时间）</w:t>
            </w:r>
            <w:r>
              <w:rPr>
                <w:rFonts w:hint="eastAsia" w:ascii="仿宋_GB2312" w:hAnsi="Adobe 仿宋 Std R" w:eastAsia="仿宋_GB2312" w:cs="宋体"/>
                <w:kern w:val="0"/>
                <w:sz w:val="24"/>
                <w:szCs w:val="24"/>
              </w:rPr>
              <w:t>；</w:t>
            </w:r>
          </w:p>
          <w:p>
            <w:pPr>
              <w:autoSpaceDE w:val="0"/>
              <w:autoSpaceDN w:val="0"/>
              <w:spacing w:line="360" w:lineRule="auto"/>
              <w:rPr>
                <w:rFonts w:hint="eastAsia" w:ascii="仿宋_GB2312" w:hAnsi="仿宋" w:eastAsia="仿宋_GB2312"/>
                <w:color w:val="FF0000"/>
                <w:sz w:val="24"/>
                <w:szCs w:val="24"/>
                <w:lang w:val="zh-CN" w:eastAsia="zh-CN"/>
              </w:rPr>
            </w:pPr>
            <w:r>
              <w:rPr>
                <w:rFonts w:hint="eastAsia" w:ascii="仿宋_GB2312" w:hAnsi="Adobe 仿宋 Std R" w:eastAsia="仿宋_GB2312" w:cs="宋体"/>
                <w:kern w:val="0"/>
                <w:sz w:val="24"/>
                <w:szCs w:val="24"/>
              </w:rPr>
              <w:t>开标地点</w:t>
            </w:r>
            <w:r>
              <w:rPr>
                <w:rFonts w:hint="eastAsia" w:ascii="仿宋_GB2312" w:hAnsi="仿宋" w:eastAsia="仿宋_GB2312"/>
                <w:sz w:val="24"/>
                <w:szCs w:val="24"/>
                <w:lang w:val="zh-CN"/>
              </w:rPr>
              <w:t>：</w:t>
            </w:r>
            <w:r>
              <w:rPr>
                <w:rFonts w:ascii="仿宋_GB2312" w:hAnsi="仿宋" w:eastAsia="仿宋_GB2312"/>
                <w:sz w:val="24"/>
                <w:szCs w:val="24"/>
                <w:lang w:val="zh-CN"/>
              </w:rPr>
              <w:t>泰安市公共资源交易中心</w:t>
            </w:r>
            <w:r>
              <w:rPr>
                <w:rFonts w:hint="eastAsia" w:ascii="仿宋_GB2312" w:hAnsi="仿宋" w:eastAsia="仿宋_GB2312"/>
                <w:sz w:val="24"/>
                <w:szCs w:val="24"/>
                <w:lang w:val="zh-CN"/>
              </w:rPr>
              <w:t>第六开标厅</w:t>
            </w:r>
            <w:r>
              <w:rPr>
                <w:rFonts w:hint="eastAsia" w:ascii="仿宋_GB2312" w:hAnsi="仿宋" w:eastAsia="仿宋_GB2312"/>
                <w:sz w:val="24"/>
                <w:szCs w:val="24"/>
                <w:lang w:val="en-US" w:eastAsia="zh-CN"/>
              </w:rPr>
              <w:t>(</w:t>
            </w:r>
            <w:r>
              <w:rPr>
                <w:rFonts w:ascii="仿宋_GB2312" w:eastAsia="仿宋_GB2312"/>
                <w:sz w:val="24"/>
                <w:szCs w:val="24"/>
              </w:rPr>
              <w:t>泰安市</w:t>
            </w:r>
            <w:r>
              <w:rPr>
                <w:rFonts w:hint="eastAsia" w:ascii="仿宋_GB2312" w:eastAsia="仿宋_GB2312"/>
                <w:sz w:val="24"/>
                <w:szCs w:val="24"/>
                <w:lang w:eastAsia="zh-CN"/>
              </w:rPr>
              <w:t>花园路</w:t>
            </w:r>
            <w:r>
              <w:rPr>
                <w:rFonts w:hint="eastAsia" w:ascii="仿宋_GB2312" w:eastAsia="仿宋_GB2312"/>
                <w:sz w:val="24"/>
                <w:szCs w:val="24"/>
                <w:lang w:val="en-US" w:eastAsia="zh-CN"/>
              </w:rPr>
              <w:t>39号</w:t>
            </w:r>
            <w:r>
              <w:rPr>
                <w:rFonts w:hint="eastAsia" w:ascii="仿宋_GB2312" w:hAnsi="仿宋" w:eastAsia="仿宋_GB2312"/>
                <w:sz w:val="24"/>
                <w:szCs w:val="24"/>
                <w:lang w:val="en-US" w:eastAsia="zh-CN"/>
              </w:rPr>
              <w:t>)</w:t>
            </w:r>
          </w:p>
        </w:tc>
      </w:tr>
      <w:tr>
        <w:tblPrEx>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25</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响应文件密封性检查</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由供应商或者其推选的代表检查所有响应文件的密封情况。</w:t>
            </w:r>
          </w:p>
        </w:tc>
      </w:tr>
      <w:tr>
        <w:tblPrEx>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26</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唱价顺序</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按照供应商递交响应文件的逆顺序进行。</w:t>
            </w:r>
          </w:p>
        </w:tc>
      </w:tr>
      <w:tr>
        <w:tblPrEx>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27</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磋商小组</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磋商小组构成：</w:t>
            </w:r>
            <w:r>
              <w:rPr>
                <w:rFonts w:ascii="仿宋_GB2312" w:hAnsi="仿宋" w:eastAsia="仿宋_GB2312"/>
                <w:sz w:val="24"/>
                <w:szCs w:val="24"/>
                <w:lang w:val="zh-CN"/>
              </w:rPr>
              <w:t>3</w:t>
            </w:r>
            <w:r>
              <w:rPr>
                <w:rFonts w:hint="eastAsia" w:ascii="仿宋_GB2312" w:hAnsi="仿宋" w:eastAsia="仿宋_GB2312"/>
                <w:sz w:val="24"/>
                <w:szCs w:val="24"/>
                <w:lang w:val="zh-CN"/>
              </w:rPr>
              <w:t>人及以上单数。</w:t>
            </w:r>
          </w:p>
        </w:tc>
      </w:tr>
      <w:tr>
        <w:tblPrEx>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28</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评标办法</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综合评分法</w:t>
            </w:r>
          </w:p>
        </w:tc>
      </w:tr>
      <w:tr>
        <w:tblPrEx>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29</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报价轮次</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本次磋商共</w:t>
            </w:r>
            <w:r>
              <w:rPr>
                <w:rFonts w:ascii="仿宋_GB2312" w:hAnsi="仿宋" w:eastAsia="仿宋_GB2312"/>
                <w:sz w:val="24"/>
                <w:szCs w:val="24"/>
                <w:lang w:val="zh-CN"/>
              </w:rPr>
              <w:t>2</w:t>
            </w:r>
            <w:r>
              <w:rPr>
                <w:rFonts w:hint="eastAsia" w:ascii="仿宋_GB2312" w:hAnsi="仿宋" w:eastAsia="仿宋_GB2312"/>
                <w:sz w:val="24"/>
                <w:szCs w:val="24"/>
                <w:lang w:val="zh-CN"/>
              </w:rPr>
              <w:t>轮报价（含首轮公开唱价）</w:t>
            </w:r>
          </w:p>
        </w:tc>
      </w:tr>
      <w:tr>
        <w:tblPrEx>
          <w:tblCellMar>
            <w:top w:w="0" w:type="dxa"/>
            <w:left w:w="108" w:type="dxa"/>
            <w:bottom w:w="0" w:type="dxa"/>
            <w:right w:w="108" w:type="dxa"/>
          </w:tblCellMar>
        </w:tblPrEx>
        <w:trPr>
          <w:trHeight w:val="710"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30</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技术文件是否采用“暗标”</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eastAsia="仿宋_GB2312"/>
                <w:sz w:val="24"/>
                <w:szCs w:val="24"/>
              </w:rPr>
            </w:pPr>
            <w:r>
              <w:rPr>
                <w:rFonts w:hint="eastAsia" w:ascii="仿宋_GB2312" w:hAnsi="仿宋" w:eastAsia="仿宋_GB2312"/>
                <w:sz w:val="24"/>
                <w:szCs w:val="24"/>
                <w:lang w:val="zh-CN"/>
              </w:rPr>
              <w:t>否</w:t>
            </w:r>
          </w:p>
        </w:tc>
      </w:tr>
      <w:tr>
        <w:tblPrEx>
          <w:tblCellMar>
            <w:top w:w="0" w:type="dxa"/>
            <w:left w:w="108" w:type="dxa"/>
            <w:bottom w:w="0" w:type="dxa"/>
            <w:right w:w="108" w:type="dxa"/>
          </w:tblCellMar>
        </w:tblPrEx>
        <w:trPr>
          <w:trHeight w:val="67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31</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成交供应商确定</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由磋商小组推荐</w:t>
            </w:r>
            <w:r>
              <w:rPr>
                <w:rFonts w:ascii="仿宋_GB2312" w:hAnsi="仿宋" w:eastAsia="仿宋_GB2312"/>
                <w:color w:val="000000"/>
                <w:sz w:val="24"/>
                <w:szCs w:val="24"/>
                <w:lang w:val="zh-CN"/>
              </w:rPr>
              <w:t>3</w:t>
            </w:r>
            <w:r>
              <w:rPr>
                <w:rFonts w:hint="eastAsia" w:ascii="仿宋_GB2312" w:hAnsi="仿宋" w:eastAsia="仿宋_GB2312"/>
                <w:color w:val="000000"/>
                <w:sz w:val="24"/>
                <w:szCs w:val="24"/>
                <w:lang w:val="zh-CN"/>
              </w:rPr>
              <w:t>名成交候选单位</w:t>
            </w:r>
          </w:p>
        </w:tc>
      </w:tr>
      <w:tr>
        <w:tblPrEx>
          <w:tblCellMar>
            <w:top w:w="0" w:type="dxa"/>
            <w:left w:w="108" w:type="dxa"/>
            <w:bottom w:w="0" w:type="dxa"/>
            <w:right w:w="108" w:type="dxa"/>
          </w:tblCellMar>
        </w:tblPrEx>
        <w:trPr>
          <w:trHeight w:val="73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32</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付款方式</w:t>
            </w:r>
          </w:p>
        </w:tc>
        <w:tc>
          <w:tcPr>
            <w:tcW w:w="6579" w:type="dxa"/>
            <w:tcBorders>
              <w:top w:val="single" w:color="auto" w:sz="6" w:space="0"/>
              <w:left w:val="single" w:color="auto" w:sz="6" w:space="0"/>
              <w:bottom w:val="single" w:color="auto" w:sz="6" w:space="0"/>
              <w:right w:val="single" w:color="auto" w:sz="6" w:space="0"/>
            </w:tcBorders>
            <w:vAlign w:val="center"/>
          </w:tcPr>
          <w:p>
            <w:pPr>
              <w:pStyle w:val="2"/>
              <w:ind w:firstLine="480" w:firstLineChars="200"/>
              <w:rPr>
                <w:szCs w:val="22"/>
                <w:lang w:val="zh-CN"/>
              </w:rPr>
            </w:pPr>
            <w:r>
              <w:rPr>
                <w:rFonts w:ascii="仿宋_GB2312" w:hAnsi="仿宋" w:eastAsia="仿宋_GB2312"/>
                <w:sz w:val="24"/>
                <w:szCs w:val="24"/>
                <w:lang w:val="zh-CN"/>
              </w:rPr>
              <w:t>本工程无预付款，工程竣工验收合格后付至合同价款的80%，审计定案后付至定案值的97%，余款3%待缺陷责任期(2年)满后无质量问题一个月内无息付清。</w:t>
            </w:r>
          </w:p>
        </w:tc>
      </w:tr>
      <w:tr>
        <w:tblPrEx>
          <w:tblCellMar>
            <w:top w:w="0" w:type="dxa"/>
            <w:left w:w="108" w:type="dxa"/>
            <w:bottom w:w="0" w:type="dxa"/>
            <w:right w:w="108" w:type="dxa"/>
          </w:tblCellMar>
        </w:tblPrEx>
        <w:trPr>
          <w:trHeight w:val="411"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33</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信用记录</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根据《财政部关于在政府采购活动中查询及使用信用记录有关问题的通知》（财库【</w:t>
            </w:r>
            <w:r>
              <w:rPr>
                <w:rFonts w:ascii="仿宋_GB2312" w:hAnsi="仿宋" w:eastAsia="仿宋_GB2312"/>
                <w:sz w:val="24"/>
                <w:szCs w:val="24"/>
                <w:lang w:val="zh-CN"/>
              </w:rPr>
              <w:t>2016</w:t>
            </w:r>
            <w:r>
              <w:rPr>
                <w:rFonts w:hint="eastAsia" w:ascii="仿宋_GB2312" w:hAnsi="仿宋" w:eastAsia="仿宋_GB2312"/>
                <w:sz w:val="24"/>
                <w:szCs w:val="24"/>
                <w:lang w:val="zh-CN"/>
              </w:rPr>
              <w:t>】</w:t>
            </w:r>
            <w:r>
              <w:rPr>
                <w:rFonts w:ascii="仿宋_GB2312" w:hAnsi="仿宋" w:eastAsia="仿宋_GB2312"/>
                <w:sz w:val="24"/>
                <w:szCs w:val="24"/>
                <w:lang w:val="zh-CN"/>
              </w:rPr>
              <w:t>125</w:t>
            </w:r>
            <w:r>
              <w:rPr>
                <w:rFonts w:hint="eastAsia" w:ascii="仿宋_GB2312" w:hAnsi="仿宋" w:eastAsia="仿宋_GB2312"/>
                <w:sz w:val="24"/>
                <w:szCs w:val="24"/>
                <w:lang w:val="zh-CN"/>
              </w:rPr>
              <w:t>号）要求，采购人及采购代理机构将对供应商在投标截止日之前的信用记录进行查询，查询网址为信用中国（</w:t>
            </w:r>
            <w:r>
              <w:rPr>
                <w:rFonts w:ascii="仿宋_GB2312" w:hAnsi="仿宋" w:eastAsia="仿宋_GB2312"/>
                <w:sz w:val="24"/>
                <w:szCs w:val="24"/>
                <w:lang w:val="zh-CN"/>
              </w:rPr>
              <w:t>www.creditchina.gov.cn</w:t>
            </w:r>
            <w:r>
              <w:rPr>
                <w:rFonts w:hint="eastAsia" w:ascii="仿宋_GB2312" w:hAnsi="仿宋" w:eastAsia="仿宋_GB2312"/>
                <w:sz w:val="24"/>
                <w:szCs w:val="24"/>
                <w:lang w:val="zh-CN"/>
              </w:rPr>
              <w:t>）、中国政府采购网（</w:t>
            </w:r>
            <w:r>
              <w:rPr>
                <w:rFonts w:ascii="仿宋_GB2312" w:hAnsi="仿宋" w:eastAsia="仿宋_GB2312"/>
                <w:sz w:val="24"/>
                <w:szCs w:val="24"/>
                <w:lang w:val="zh-CN"/>
              </w:rPr>
              <w:t>www.ccgp.gov.cn</w:t>
            </w:r>
            <w:r>
              <w:rPr>
                <w:rFonts w:hint="eastAsia" w:ascii="仿宋_GB2312" w:hAnsi="仿宋" w:eastAsia="仿宋_GB2312"/>
                <w:sz w:val="24"/>
                <w:szCs w:val="24"/>
                <w:lang w:val="zh-CN"/>
              </w:rPr>
              <w:t>），对列入失信被执行人、重大税收违法案件当事人名单、政府采购严重违法失信行为记录名单及其他不符合《中华人民共和国政府采购法》第二十二条规定条件的供应商，拒绝其参与政府采购活动。</w:t>
            </w:r>
          </w:p>
        </w:tc>
      </w:tr>
      <w:tr>
        <w:tblPrEx>
          <w:tblCellMar>
            <w:top w:w="0" w:type="dxa"/>
            <w:left w:w="108" w:type="dxa"/>
            <w:bottom w:w="0" w:type="dxa"/>
            <w:right w:w="108" w:type="dxa"/>
          </w:tblCellMar>
        </w:tblPrEx>
        <w:trPr>
          <w:trHeight w:val="916"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34</w:t>
            </w:r>
          </w:p>
        </w:tc>
        <w:tc>
          <w:tcPr>
            <w:tcW w:w="211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监督</w:t>
            </w:r>
          </w:p>
        </w:tc>
        <w:tc>
          <w:tcPr>
            <w:tcW w:w="657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本项目的招标投标活动以及相关当事人应当接受财政监督部门依法实施的监督。</w:t>
            </w:r>
          </w:p>
        </w:tc>
      </w:tr>
      <w:tr>
        <w:tblPrEx>
          <w:tblCellMar>
            <w:top w:w="0" w:type="dxa"/>
            <w:left w:w="108" w:type="dxa"/>
            <w:bottom w:w="0" w:type="dxa"/>
            <w:right w:w="108" w:type="dxa"/>
          </w:tblCellMar>
        </w:tblPrEx>
        <w:trPr>
          <w:trHeight w:val="607"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lang w:val="zh-CN"/>
              </w:rPr>
            </w:pPr>
          </w:p>
        </w:tc>
        <w:tc>
          <w:tcPr>
            <w:tcW w:w="8697"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eastAsia="仿宋_GB2312"/>
                <w:sz w:val="24"/>
                <w:szCs w:val="24"/>
              </w:rPr>
            </w:pPr>
            <w:r>
              <w:rPr>
                <w:rFonts w:hint="eastAsia" w:ascii="仿宋_GB2312" w:eastAsia="仿宋_GB2312"/>
                <w:sz w:val="24"/>
                <w:szCs w:val="24"/>
              </w:rPr>
              <w:t>需要补充的其他内容</w:t>
            </w:r>
          </w:p>
        </w:tc>
      </w:tr>
      <w:tr>
        <w:tblPrEx>
          <w:tblCellMar>
            <w:top w:w="0" w:type="dxa"/>
            <w:left w:w="108" w:type="dxa"/>
            <w:bottom w:w="0" w:type="dxa"/>
            <w:right w:w="108" w:type="dxa"/>
          </w:tblCellMar>
        </w:tblPrEx>
        <w:trPr>
          <w:trHeight w:val="662"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color w:val="000000"/>
                <w:sz w:val="24"/>
                <w:szCs w:val="24"/>
              </w:rPr>
            </w:pPr>
            <w:r>
              <w:rPr>
                <w:rFonts w:hint="eastAsia" w:ascii="仿宋_GB2312" w:hAnsi="仿宋" w:eastAsia="仿宋_GB2312"/>
                <w:color w:val="000000"/>
                <w:sz w:val="24"/>
                <w:szCs w:val="24"/>
              </w:rPr>
              <w:t>35</w:t>
            </w:r>
          </w:p>
        </w:tc>
        <w:tc>
          <w:tcPr>
            <w:tcW w:w="180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color w:val="000000"/>
                <w:sz w:val="24"/>
                <w:szCs w:val="24"/>
                <w:lang w:val="zh-CN"/>
              </w:rPr>
            </w:pPr>
            <w:r>
              <w:rPr>
                <w:rFonts w:hint="eastAsia" w:ascii="仿宋_GB2312" w:hAnsi="楷体" w:eastAsia="仿宋_GB2312"/>
                <w:color w:val="000000"/>
                <w:sz w:val="24"/>
                <w:szCs w:val="24"/>
                <w:lang w:val="zh-CN"/>
              </w:rPr>
              <w:t>招标代理服务费</w:t>
            </w:r>
          </w:p>
        </w:tc>
        <w:tc>
          <w:tcPr>
            <w:tcW w:w="6894"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color w:val="000000"/>
                <w:sz w:val="24"/>
                <w:szCs w:val="22"/>
                <w:lang w:val="zh-CN"/>
              </w:rPr>
            </w:pPr>
            <w:r>
              <w:rPr>
                <w:rFonts w:hint="eastAsia" w:ascii="仿宋_GB2312" w:hAnsi="仿宋" w:eastAsia="仿宋_GB2312"/>
                <w:color w:val="000000"/>
                <w:sz w:val="24"/>
                <w:szCs w:val="22"/>
                <w:lang w:val="zh-CN"/>
              </w:rPr>
              <w:t>代理服务费收取参照国家计委《招标代理服务收费管理暂行办法》（计价格〔</w:t>
            </w:r>
            <w:r>
              <w:rPr>
                <w:rFonts w:ascii="仿宋_GB2312" w:hAnsi="仿宋" w:eastAsia="仿宋_GB2312"/>
                <w:color w:val="000000"/>
                <w:sz w:val="24"/>
                <w:szCs w:val="22"/>
                <w:lang w:val="zh-CN"/>
              </w:rPr>
              <w:t>2002</w:t>
            </w:r>
            <w:r>
              <w:rPr>
                <w:rFonts w:hint="eastAsia" w:ascii="仿宋_GB2312" w:hAnsi="仿宋" w:eastAsia="仿宋_GB2312"/>
                <w:color w:val="000000"/>
                <w:sz w:val="24"/>
                <w:szCs w:val="22"/>
                <w:lang w:val="zh-CN"/>
              </w:rPr>
              <w:t>〕</w:t>
            </w:r>
            <w:r>
              <w:rPr>
                <w:rFonts w:ascii="仿宋_GB2312" w:hAnsi="仿宋" w:eastAsia="仿宋_GB2312"/>
                <w:color w:val="000000"/>
                <w:sz w:val="24"/>
                <w:szCs w:val="22"/>
                <w:lang w:val="zh-CN"/>
              </w:rPr>
              <w:t>1980</w:t>
            </w:r>
            <w:r>
              <w:rPr>
                <w:rFonts w:hint="eastAsia" w:ascii="仿宋_GB2312" w:hAnsi="仿宋" w:eastAsia="仿宋_GB2312"/>
                <w:color w:val="000000"/>
                <w:sz w:val="24"/>
                <w:szCs w:val="22"/>
                <w:lang w:val="zh-CN"/>
              </w:rPr>
              <w:t>号）、国家发展改革委办公厅《关于招标代理服务收费有关问题的通知》（发改办价格〔</w:t>
            </w:r>
            <w:r>
              <w:rPr>
                <w:rFonts w:ascii="仿宋_GB2312" w:hAnsi="仿宋" w:eastAsia="仿宋_GB2312"/>
                <w:color w:val="000000"/>
                <w:sz w:val="24"/>
                <w:szCs w:val="22"/>
                <w:lang w:val="zh-CN"/>
              </w:rPr>
              <w:t>2003</w:t>
            </w:r>
            <w:r>
              <w:rPr>
                <w:rFonts w:hint="eastAsia" w:ascii="仿宋_GB2312" w:hAnsi="仿宋" w:eastAsia="仿宋_GB2312"/>
                <w:color w:val="000000"/>
                <w:sz w:val="24"/>
                <w:szCs w:val="22"/>
                <w:lang w:val="zh-CN"/>
              </w:rPr>
              <w:t>〕</w:t>
            </w:r>
            <w:r>
              <w:rPr>
                <w:rFonts w:ascii="仿宋_GB2312" w:hAnsi="仿宋" w:eastAsia="仿宋_GB2312"/>
                <w:color w:val="000000"/>
                <w:sz w:val="24"/>
                <w:szCs w:val="22"/>
                <w:lang w:val="zh-CN"/>
              </w:rPr>
              <w:t>857</w:t>
            </w:r>
            <w:r>
              <w:rPr>
                <w:rFonts w:hint="eastAsia" w:ascii="仿宋_GB2312" w:hAnsi="仿宋" w:eastAsia="仿宋_GB2312"/>
                <w:color w:val="000000"/>
                <w:sz w:val="24"/>
                <w:szCs w:val="22"/>
                <w:lang w:val="zh-CN"/>
              </w:rPr>
              <w:t>号）规定中服务类收费标准，以成交金额为基准计算并收取，包含在投标报价中。</w:t>
            </w:r>
            <w:r>
              <w:rPr>
                <w:rFonts w:ascii="仿宋_GB2312" w:hAnsi="仿宋" w:eastAsia="仿宋_GB2312"/>
                <w:sz w:val="24"/>
                <w:szCs w:val="24"/>
                <w:lang w:val="zh-CN"/>
              </w:rPr>
              <w:t>由</w:t>
            </w:r>
            <w:r>
              <w:rPr>
                <w:rFonts w:hint="eastAsia" w:ascii="仿宋_GB2312" w:hAnsi="仿宋" w:eastAsia="仿宋_GB2312"/>
                <w:sz w:val="24"/>
                <w:szCs w:val="24"/>
                <w:lang w:val="zh-CN"/>
              </w:rPr>
              <w:t>成交供应商</w:t>
            </w:r>
            <w:r>
              <w:rPr>
                <w:rFonts w:ascii="仿宋_GB2312" w:hAnsi="仿宋" w:eastAsia="仿宋_GB2312"/>
                <w:sz w:val="24"/>
                <w:szCs w:val="24"/>
                <w:lang w:val="zh-CN"/>
              </w:rPr>
              <w:t>支付。</w:t>
            </w:r>
          </w:p>
        </w:tc>
      </w:tr>
      <w:tr>
        <w:tblPrEx>
          <w:tblCellMar>
            <w:top w:w="0" w:type="dxa"/>
            <w:left w:w="108" w:type="dxa"/>
            <w:bottom w:w="0" w:type="dxa"/>
            <w:right w:w="108" w:type="dxa"/>
          </w:tblCellMar>
        </w:tblPrEx>
        <w:trPr>
          <w:trHeight w:val="662"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仿宋" w:eastAsia="仿宋_GB2312"/>
                <w:sz w:val="24"/>
                <w:szCs w:val="24"/>
              </w:rPr>
            </w:pPr>
            <w:r>
              <w:rPr>
                <w:rFonts w:hint="eastAsia" w:ascii="仿宋_GB2312" w:hAnsi="仿宋" w:eastAsia="仿宋_GB2312"/>
                <w:sz w:val="24"/>
                <w:szCs w:val="24"/>
              </w:rPr>
              <w:t>36</w:t>
            </w:r>
          </w:p>
        </w:tc>
        <w:tc>
          <w:tcPr>
            <w:tcW w:w="180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ascii="仿宋_GB2312" w:hAnsi="仿宋" w:eastAsia="仿宋_GB2312"/>
                <w:sz w:val="24"/>
                <w:szCs w:val="24"/>
                <w:lang w:val="zh-CN"/>
              </w:rPr>
            </w:pPr>
            <w:r>
              <w:rPr>
                <w:rFonts w:hint="eastAsia" w:ascii="仿宋_GB2312" w:hAnsi="仿宋" w:eastAsia="仿宋_GB2312"/>
                <w:sz w:val="24"/>
                <w:szCs w:val="24"/>
                <w:lang w:val="zh-CN"/>
              </w:rPr>
              <w:t>其他</w:t>
            </w:r>
          </w:p>
        </w:tc>
        <w:tc>
          <w:tcPr>
            <w:tcW w:w="6894"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eastAsia" w:ascii="仿宋_GB2312" w:hAnsi="仿宋" w:eastAsia="仿宋_GB2312"/>
                <w:color w:val="000000"/>
                <w:sz w:val="24"/>
                <w:szCs w:val="22"/>
                <w:lang w:val="zh-CN"/>
              </w:rPr>
            </w:pPr>
            <w:r>
              <w:rPr>
                <w:rFonts w:hint="eastAsia" w:ascii="仿宋_GB2312" w:hAnsi="仿宋" w:eastAsia="仿宋_GB2312"/>
                <w:color w:val="000000"/>
                <w:sz w:val="24"/>
                <w:szCs w:val="22"/>
                <w:lang w:val="zh-CN"/>
              </w:rPr>
              <w:t>1、项目现场所有管理技术人员必须与响应文件承诺派驻的人员一致，施工过程中须服从采购人的现场管理。</w:t>
            </w:r>
          </w:p>
          <w:p>
            <w:pPr>
              <w:autoSpaceDE w:val="0"/>
              <w:autoSpaceDN w:val="0"/>
              <w:spacing w:line="360" w:lineRule="auto"/>
              <w:rPr>
                <w:rFonts w:hint="eastAsia" w:ascii="仿宋_GB2312" w:hAnsi="仿宋" w:eastAsia="仿宋_GB2312"/>
                <w:color w:val="000000"/>
                <w:sz w:val="24"/>
                <w:szCs w:val="22"/>
                <w:lang w:val="zh-CN"/>
              </w:rPr>
            </w:pPr>
            <w:r>
              <w:rPr>
                <w:rFonts w:hint="eastAsia" w:ascii="仿宋_GB2312" w:hAnsi="仿宋" w:eastAsia="仿宋_GB2312"/>
                <w:color w:val="000000"/>
                <w:sz w:val="24"/>
                <w:szCs w:val="22"/>
                <w:lang w:val="zh-CN"/>
              </w:rPr>
              <w:t>2、供应商成交后，不得以任何形式和理由转包，绝不允许出现挂靠施工，否则采购人有权单方面解除合同并报当地建设行政主管部门备案并作出相应处理。</w:t>
            </w:r>
          </w:p>
          <w:p>
            <w:pPr>
              <w:autoSpaceDE w:val="0"/>
              <w:autoSpaceDN w:val="0"/>
              <w:spacing w:line="360" w:lineRule="auto"/>
              <w:rPr>
                <w:rFonts w:hint="eastAsia" w:ascii="仿宋_GB2312" w:hAnsi="仿宋" w:eastAsia="仿宋_GB2312"/>
                <w:color w:val="000000"/>
                <w:sz w:val="24"/>
                <w:szCs w:val="22"/>
                <w:lang w:val="zh-CN"/>
              </w:rPr>
            </w:pPr>
            <w:r>
              <w:rPr>
                <w:rFonts w:hint="eastAsia" w:ascii="仿宋_GB2312" w:hAnsi="仿宋" w:eastAsia="仿宋_GB2312"/>
                <w:color w:val="000000"/>
                <w:sz w:val="24"/>
                <w:szCs w:val="22"/>
                <w:lang w:val="zh-CN"/>
              </w:rPr>
              <w:t>3、成交人必须做到安全生产、文明施工，严格按照当地建设行政主管部门有关规定执行。</w:t>
            </w:r>
          </w:p>
          <w:p>
            <w:pPr>
              <w:autoSpaceDE w:val="0"/>
              <w:autoSpaceDN w:val="0"/>
              <w:spacing w:line="360" w:lineRule="auto"/>
              <w:rPr>
                <w:rFonts w:hint="eastAsia" w:ascii="仿宋_GB2312" w:hAnsi="仿宋" w:eastAsia="仿宋_GB2312"/>
                <w:color w:val="000000"/>
                <w:sz w:val="24"/>
                <w:szCs w:val="22"/>
                <w:lang w:val="zh-CN"/>
              </w:rPr>
            </w:pPr>
            <w:r>
              <w:rPr>
                <w:rFonts w:hint="eastAsia" w:ascii="仿宋_GB2312" w:hAnsi="仿宋" w:eastAsia="仿宋_GB2312"/>
                <w:color w:val="000000"/>
                <w:sz w:val="24"/>
                <w:szCs w:val="22"/>
                <w:lang w:val="zh-CN"/>
              </w:rPr>
              <w:t>4、相关法律法规及其他规定：根据鲁财采〔2020〕9号要求，继续加强开评标现场管理。采购人会同采购代理机构继续做好开评标现场管理工作。继续执行登记问询制度，逐一准确登记参与开评标活动人员的基本信息，测量、记录个人体温。继续加强个人防护工作，进入开评标现场人员都应当自行戴好口罩，做好手部卫生消毒。不予配合的（含近14天内有湖北及较重疫区的旅行史，发热或有与发热病人接触史的）当事人（采购人、采购代理机构、专家、投标人等法律法规允许的与会人员），拒绝参与本次采购活动、其中相应供应商投标文件不予接收。递交响应文件时间及地点为暂定，疫情如出现非预期变化或有相关部门下发相关文件要求暂停开标的，采购代理机构通过公告、书面通知、电子邮件、预留电话等方式通知供应商延期的，供应商应无条件认同，不得提出异议。</w:t>
            </w:r>
          </w:p>
          <w:p>
            <w:pPr>
              <w:spacing w:line="460" w:lineRule="exact"/>
              <w:rPr>
                <w:rFonts w:hint="eastAsia" w:ascii="仿宋_GB2312" w:hAnsi="仿宋" w:eastAsia="仿宋_GB2312"/>
                <w:b/>
                <w:sz w:val="24"/>
                <w:highlight w:val="yellow"/>
                <w:u w:val="single"/>
                <w:lang w:eastAsia="zh-CN"/>
              </w:rPr>
            </w:pPr>
            <w:r>
              <w:rPr>
                <w:rFonts w:hint="eastAsia" w:ascii="仿宋_GB2312" w:hAnsi="仿宋" w:eastAsia="仿宋_GB2312"/>
                <w:b/>
                <w:sz w:val="24"/>
                <w:highlight w:val="yellow"/>
                <w:u w:val="single"/>
                <w:lang w:eastAsia="zh-CN"/>
              </w:rPr>
              <w:t>履约担保：</w:t>
            </w:r>
          </w:p>
          <w:p>
            <w:pPr>
              <w:spacing w:line="460" w:lineRule="exact"/>
              <w:rPr>
                <w:rFonts w:hint="eastAsia" w:ascii="仿宋_GB2312" w:hAnsi="仿宋" w:eastAsia="仿宋_GB2312"/>
                <w:b/>
                <w:sz w:val="24"/>
                <w:u w:val="single"/>
              </w:rPr>
            </w:pPr>
            <w:r>
              <w:rPr>
                <w:rFonts w:hint="eastAsia" w:ascii="仿宋_GB2312" w:hAnsi="仿宋" w:eastAsia="仿宋_GB2312"/>
                <w:b/>
                <w:sz w:val="24"/>
                <w:u w:val="single"/>
              </w:rPr>
              <w:t>1、</w:t>
            </w:r>
            <w:r>
              <w:rPr>
                <w:rFonts w:hint="eastAsia" w:ascii="仿宋_GB2312" w:hAnsi="仿宋" w:eastAsia="仿宋_GB2312"/>
                <w:b/>
                <w:sz w:val="24"/>
                <w:u w:val="single"/>
                <w:lang w:eastAsia="zh-CN"/>
              </w:rPr>
              <w:t>成交供应商</w:t>
            </w:r>
            <w:r>
              <w:rPr>
                <w:rFonts w:hint="eastAsia" w:ascii="仿宋_GB2312" w:hAnsi="仿宋" w:eastAsia="仿宋_GB2312"/>
                <w:b/>
                <w:sz w:val="24"/>
                <w:u w:val="single"/>
              </w:rPr>
              <w:t>须在</w:t>
            </w:r>
            <w:r>
              <w:rPr>
                <w:rFonts w:hint="eastAsia" w:ascii="仿宋_GB2312" w:hAnsi="仿宋" w:eastAsia="仿宋_GB2312"/>
                <w:b/>
                <w:sz w:val="24"/>
                <w:u w:val="single"/>
                <w:lang w:eastAsia="zh-CN"/>
              </w:rPr>
              <w:t>成交</w:t>
            </w:r>
            <w:r>
              <w:rPr>
                <w:rFonts w:hint="eastAsia" w:ascii="仿宋_GB2312" w:hAnsi="仿宋" w:eastAsia="仿宋_GB2312"/>
                <w:b/>
                <w:sz w:val="24"/>
                <w:u w:val="single"/>
              </w:rPr>
              <w:t>公示期满30日内按合同金额的10%向</w:t>
            </w:r>
            <w:r>
              <w:rPr>
                <w:rFonts w:hint="eastAsia" w:ascii="仿宋_GB2312" w:hAnsi="仿宋" w:eastAsia="仿宋_GB2312"/>
                <w:b/>
                <w:sz w:val="24"/>
                <w:u w:val="single"/>
                <w:lang w:eastAsia="zh-CN"/>
              </w:rPr>
              <w:t>采购人</w:t>
            </w:r>
            <w:r>
              <w:rPr>
                <w:rFonts w:hint="eastAsia" w:ascii="仿宋_GB2312" w:hAnsi="仿宋" w:eastAsia="仿宋_GB2312"/>
                <w:b/>
                <w:sz w:val="24"/>
                <w:u w:val="single"/>
              </w:rPr>
              <w:t>缴纳履约担保（同时</w:t>
            </w:r>
            <w:r>
              <w:rPr>
                <w:rFonts w:hint="eastAsia" w:ascii="仿宋_GB2312" w:hAnsi="仿宋" w:eastAsia="仿宋_GB2312"/>
                <w:b/>
                <w:sz w:val="24"/>
                <w:u w:val="single"/>
                <w:lang w:eastAsia="zh-CN"/>
              </w:rPr>
              <w:t>采购</w:t>
            </w:r>
            <w:r>
              <w:rPr>
                <w:rFonts w:hint="eastAsia" w:ascii="仿宋_GB2312" w:hAnsi="仿宋" w:eastAsia="仿宋_GB2312"/>
                <w:b/>
                <w:sz w:val="24"/>
                <w:u w:val="single"/>
              </w:rPr>
              <w:t>人应当向</w:t>
            </w:r>
            <w:r>
              <w:rPr>
                <w:rFonts w:hint="eastAsia" w:ascii="仿宋_GB2312" w:hAnsi="仿宋" w:eastAsia="仿宋_GB2312"/>
                <w:b/>
                <w:sz w:val="24"/>
                <w:u w:val="single"/>
                <w:lang w:eastAsia="zh-CN"/>
              </w:rPr>
              <w:t>成交供应商</w:t>
            </w:r>
            <w:r>
              <w:rPr>
                <w:rFonts w:hint="eastAsia" w:ascii="仿宋_GB2312" w:hAnsi="仿宋" w:eastAsia="仿宋_GB2312"/>
                <w:b/>
                <w:sz w:val="24"/>
                <w:u w:val="single"/>
              </w:rPr>
              <w:t>提供等额的工程款支付担保）。</w:t>
            </w:r>
          </w:p>
          <w:p>
            <w:pPr>
              <w:spacing w:line="460" w:lineRule="exact"/>
              <w:rPr>
                <w:rFonts w:hint="eastAsia" w:ascii="仿宋_GB2312" w:hAnsi="仿宋" w:eastAsia="仿宋_GB2312"/>
                <w:b/>
                <w:sz w:val="24"/>
              </w:rPr>
            </w:pPr>
            <w:r>
              <w:rPr>
                <w:rFonts w:hint="eastAsia" w:ascii="仿宋_GB2312" w:hAnsi="仿宋" w:eastAsia="仿宋_GB2312"/>
                <w:b/>
                <w:sz w:val="24"/>
              </w:rPr>
              <w:t>2、履约担保的形式：银行保函。</w:t>
            </w:r>
          </w:p>
          <w:p>
            <w:pPr>
              <w:spacing w:line="460" w:lineRule="exact"/>
              <w:rPr>
                <w:rFonts w:hint="eastAsia" w:ascii="仿宋_GB2312" w:hAnsi="仿宋" w:eastAsia="仿宋_GB2312"/>
                <w:b/>
                <w:sz w:val="24"/>
              </w:rPr>
            </w:pPr>
            <w:r>
              <w:rPr>
                <w:rFonts w:hint="eastAsia" w:ascii="仿宋_GB2312" w:hAnsi="仿宋" w:eastAsia="仿宋_GB2312"/>
                <w:b/>
                <w:sz w:val="24"/>
              </w:rPr>
              <w:t>3、履约担保的期限：自本工程施工合同生效之日起至本工程质量保证金预留之日止。</w:t>
            </w:r>
          </w:p>
          <w:p>
            <w:pPr>
              <w:spacing w:line="460" w:lineRule="exact"/>
              <w:rPr>
                <w:rFonts w:hint="eastAsia" w:ascii="仿宋_GB2312" w:hAnsi="仿宋" w:eastAsia="仿宋_GB2312"/>
                <w:b/>
                <w:sz w:val="24"/>
              </w:rPr>
            </w:pPr>
            <w:r>
              <w:rPr>
                <w:rFonts w:hint="eastAsia" w:ascii="仿宋_GB2312" w:hAnsi="仿宋" w:eastAsia="仿宋_GB2312"/>
                <w:b/>
                <w:sz w:val="24"/>
              </w:rPr>
              <w:t>4、</w:t>
            </w:r>
            <w:r>
              <w:rPr>
                <w:rFonts w:hint="eastAsia" w:ascii="仿宋_GB2312" w:hAnsi="仿宋" w:eastAsia="仿宋_GB2312"/>
                <w:b/>
                <w:sz w:val="24"/>
                <w:u w:val="none"/>
                <w:lang w:eastAsia="zh-CN"/>
              </w:rPr>
              <w:t>成交供应商</w:t>
            </w:r>
            <w:r>
              <w:rPr>
                <w:rFonts w:hint="eastAsia" w:ascii="仿宋_GB2312" w:hAnsi="仿宋" w:eastAsia="仿宋_GB2312"/>
                <w:b/>
                <w:sz w:val="24"/>
              </w:rPr>
              <w:t>须对其所提供的履约担保的真实性、合法性、有效性负责，如发现虚假，视为违约，</w:t>
            </w:r>
            <w:r>
              <w:rPr>
                <w:rFonts w:hint="eastAsia" w:ascii="仿宋_GB2312" w:hAnsi="仿宋" w:eastAsia="仿宋_GB2312"/>
                <w:b/>
                <w:sz w:val="24"/>
                <w:lang w:eastAsia="zh-CN"/>
              </w:rPr>
              <w:t>成交供应商</w:t>
            </w:r>
            <w:r>
              <w:rPr>
                <w:rFonts w:hint="eastAsia" w:ascii="仿宋_GB2312" w:hAnsi="仿宋" w:eastAsia="仿宋_GB2312"/>
                <w:b/>
                <w:sz w:val="24"/>
              </w:rPr>
              <w:t>将依法承担相应责任。</w:t>
            </w:r>
          </w:p>
          <w:p>
            <w:pPr>
              <w:pStyle w:val="2"/>
              <w:rPr>
                <w:lang w:val="zh-CN"/>
              </w:rPr>
            </w:pPr>
            <w:r>
              <w:rPr>
                <w:rFonts w:hint="eastAsia" w:ascii="仿宋_GB2312" w:hAnsi="仿宋" w:eastAsia="仿宋_GB2312"/>
                <w:b/>
                <w:sz w:val="24"/>
              </w:rPr>
              <w:t>5、</w:t>
            </w:r>
            <w:r>
              <w:rPr>
                <w:rFonts w:hint="eastAsia" w:ascii="仿宋_GB2312" w:hAnsi="仿宋" w:eastAsia="仿宋_GB2312"/>
                <w:b/>
                <w:sz w:val="24"/>
                <w:u w:val="none"/>
                <w:lang w:eastAsia="zh-CN"/>
              </w:rPr>
              <w:t>成交供应商</w:t>
            </w:r>
            <w:r>
              <w:rPr>
                <w:rFonts w:hint="eastAsia" w:ascii="仿宋_GB2312" w:hAnsi="仿宋" w:eastAsia="仿宋_GB2312"/>
                <w:b/>
                <w:sz w:val="24"/>
              </w:rPr>
              <w:t>在工程施工过程中未出现重大质量问题、安全问题、严重拖欠农民工工资等情况的，</w:t>
            </w:r>
            <w:r>
              <w:rPr>
                <w:rFonts w:hint="eastAsia" w:ascii="仿宋_GB2312" w:hAnsi="仿宋" w:eastAsia="仿宋_GB2312"/>
                <w:b/>
                <w:sz w:val="24"/>
                <w:lang w:eastAsia="zh-CN"/>
              </w:rPr>
              <w:t>采购人</w:t>
            </w:r>
            <w:r>
              <w:rPr>
                <w:rFonts w:hint="eastAsia" w:ascii="仿宋_GB2312" w:hAnsi="仿宋" w:eastAsia="仿宋_GB2312"/>
                <w:b/>
                <w:sz w:val="24"/>
              </w:rPr>
              <w:t>将履约担保（扣除各种违约金后）无息返还</w:t>
            </w:r>
            <w:r>
              <w:rPr>
                <w:rFonts w:hint="eastAsia" w:ascii="仿宋_GB2312" w:hAnsi="仿宋" w:eastAsia="仿宋_GB2312"/>
                <w:b/>
                <w:sz w:val="24"/>
                <w:lang w:eastAsia="zh-CN"/>
              </w:rPr>
              <w:t>成交供应商</w:t>
            </w:r>
            <w:r>
              <w:rPr>
                <w:rFonts w:hint="eastAsia" w:ascii="仿宋_GB2312" w:hAnsi="仿宋" w:eastAsia="仿宋_GB2312"/>
                <w:b/>
                <w:sz w:val="24"/>
              </w:rPr>
              <w:t>。</w:t>
            </w:r>
          </w:p>
        </w:tc>
      </w:tr>
    </w:tbl>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2.1.2 </w:t>
      </w:r>
      <w:r>
        <w:rPr>
          <w:rFonts w:hint="eastAsia" w:ascii="仿宋_GB2312" w:hAnsi="楷体" w:eastAsia="仿宋_GB2312"/>
          <w:sz w:val="24"/>
          <w:szCs w:val="24"/>
          <w:lang w:val="zh-CN"/>
        </w:rPr>
        <w:t>当事人</w:t>
      </w:r>
    </w:p>
    <w:p>
      <w:pPr>
        <w:tabs>
          <w:tab w:val="left" w:pos="7088"/>
        </w:tabs>
        <w:autoSpaceDE w:val="0"/>
        <w:autoSpaceDN w:val="0"/>
        <w:spacing w:line="360" w:lineRule="auto"/>
        <w:ind w:firstLine="480"/>
        <w:rPr>
          <w:rFonts w:ascii="仿宋_GB2312" w:hAnsi="仿宋" w:eastAsia="仿宋_GB2312"/>
          <w:sz w:val="24"/>
          <w:lang w:val="zh-CN"/>
        </w:rPr>
      </w:pPr>
      <w:r>
        <w:rPr>
          <w:rFonts w:ascii="仿宋_GB2312" w:hAnsi="仿宋" w:eastAsia="仿宋_GB2312"/>
          <w:sz w:val="24"/>
          <w:lang w:val="zh-CN"/>
        </w:rPr>
        <w:t>2.1.2.1</w:t>
      </w:r>
      <w:r>
        <w:rPr>
          <w:rFonts w:hint="eastAsia" w:ascii="仿宋_GB2312" w:hAnsi="仿宋" w:eastAsia="仿宋_GB2312"/>
          <w:sz w:val="24"/>
          <w:lang w:val="zh-CN"/>
        </w:rPr>
        <w:t>采购人：</w:t>
      </w:r>
      <w:r>
        <w:rPr>
          <w:rFonts w:hint="eastAsia" w:ascii="仿宋_GB2312" w:hAnsi="仿宋" w:eastAsia="仿宋_GB2312"/>
          <w:sz w:val="24"/>
        </w:rPr>
        <w:t>系</w:t>
      </w:r>
      <w:r>
        <w:rPr>
          <w:rFonts w:hint="eastAsia" w:ascii="仿宋_GB2312" w:hAnsi="仿宋" w:eastAsia="仿宋_GB2312"/>
          <w:sz w:val="24"/>
          <w:lang w:val="zh-CN"/>
        </w:rPr>
        <w:t>指</w:t>
      </w:r>
      <w:r>
        <w:rPr>
          <w:rFonts w:hint="eastAsia" w:ascii="仿宋_GB2312" w:hAnsi="仿宋" w:eastAsia="仿宋_GB2312"/>
          <w:sz w:val="24"/>
          <w:szCs w:val="24"/>
          <w:lang w:val="zh-CN"/>
        </w:rPr>
        <w:t>山东省泰安第五中学</w:t>
      </w:r>
      <w:r>
        <w:rPr>
          <w:rFonts w:ascii="仿宋_GB2312" w:hAnsi="仿宋" w:eastAsia="仿宋_GB2312"/>
          <w:sz w:val="24"/>
          <w:szCs w:val="24"/>
          <w:lang w:val="zh-CN"/>
        </w:rPr>
        <w:t xml:space="preserve"> </w:t>
      </w:r>
      <w:r>
        <w:rPr>
          <w:rFonts w:hint="eastAsia" w:ascii="仿宋_GB2312" w:hAnsi="仿宋" w:eastAsia="仿宋_GB2312"/>
          <w:color w:val="000000"/>
          <w:sz w:val="24"/>
        </w:rPr>
        <w:t>。</w:t>
      </w:r>
    </w:p>
    <w:p>
      <w:pPr>
        <w:autoSpaceDE w:val="0"/>
        <w:autoSpaceDN w:val="0"/>
        <w:spacing w:line="360" w:lineRule="auto"/>
        <w:ind w:firstLine="480" w:firstLineChars="200"/>
        <w:rPr>
          <w:rFonts w:ascii="仿宋_GB2312" w:hAnsi="仿宋" w:eastAsia="仿宋_GB2312"/>
          <w:sz w:val="24"/>
          <w:lang w:val="zh-CN"/>
        </w:rPr>
      </w:pPr>
      <w:r>
        <w:rPr>
          <w:rFonts w:ascii="仿宋_GB2312" w:hAnsi="仿宋" w:eastAsia="仿宋_GB2312"/>
          <w:color w:val="000000"/>
          <w:sz w:val="24"/>
          <w:lang w:val="zh-CN"/>
        </w:rPr>
        <w:t>2.1.2.2</w:t>
      </w:r>
      <w:r>
        <w:rPr>
          <w:rFonts w:hint="eastAsia" w:ascii="仿宋_GB2312" w:hAnsi="仿宋" w:eastAsia="仿宋_GB2312"/>
          <w:color w:val="000000"/>
          <w:sz w:val="24"/>
          <w:lang w:val="zh-CN"/>
        </w:rPr>
        <w:t>供应商：是指</w:t>
      </w:r>
      <w:r>
        <w:rPr>
          <w:rFonts w:hint="eastAsia" w:ascii="仿宋_GB2312" w:hAnsi="仿宋" w:eastAsia="仿宋_GB2312"/>
          <w:color w:val="000000"/>
          <w:sz w:val="24"/>
        </w:rPr>
        <w:t>响应采购要求且符合磋商文件规定的资格条件和参加报价竞争的法人、</w:t>
      </w:r>
      <w:r>
        <w:rPr>
          <w:rFonts w:hint="eastAsia" w:ascii="仿宋_GB2312" w:hAnsi="仿宋" w:eastAsia="仿宋_GB2312"/>
          <w:sz w:val="24"/>
          <w:lang w:val="zh-CN"/>
        </w:rPr>
        <w:t>其他组织或者自然人。</w:t>
      </w:r>
    </w:p>
    <w:p>
      <w:pPr>
        <w:autoSpaceDE w:val="0"/>
        <w:autoSpaceDN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2.1.2.3</w:t>
      </w:r>
      <w:r>
        <w:rPr>
          <w:rFonts w:hint="eastAsia" w:ascii="仿宋_GB2312" w:hAnsi="仿宋" w:eastAsia="仿宋_GB2312"/>
          <w:sz w:val="24"/>
          <w:lang w:val="zh-CN"/>
        </w:rPr>
        <w:t>磋商小组：系指根据《中华人民共和国政府采购法》、</w:t>
      </w:r>
      <w:r>
        <w:rPr>
          <w:rFonts w:hint="eastAsia" w:ascii="仿宋_GB2312" w:hAnsi="仿宋" w:eastAsia="仿宋_GB2312"/>
          <w:sz w:val="24"/>
        </w:rPr>
        <w:t>《政府采购竞争性磋商采购方式管理暂行办法》</w:t>
      </w:r>
      <w:r>
        <w:rPr>
          <w:rFonts w:hint="eastAsia" w:ascii="仿宋_GB2312" w:hAnsi="仿宋" w:eastAsia="仿宋_GB2312"/>
          <w:sz w:val="24"/>
          <w:lang w:val="zh-CN"/>
        </w:rPr>
        <w:t>等法律法规规定，由采购人代表和有关专家组成以确定成交供应商的临时组织。</w:t>
      </w:r>
    </w:p>
    <w:p>
      <w:pPr>
        <w:autoSpaceDE w:val="0"/>
        <w:autoSpaceDN w:val="0"/>
        <w:spacing w:line="360" w:lineRule="auto"/>
        <w:ind w:firstLine="482"/>
        <w:rPr>
          <w:rFonts w:ascii="仿宋_GB2312" w:hAnsi="仿宋" w:eastAsia="仿宋_GB2312"/>
          <w:sz w:val="24"/>
          <w:lang w:val="zh-CN"/>
        </w:rPr>
      </w:pPr>
      <w:r>
        <w:rPr>
          <w:rFonts w:ascii="仿宋_GB2312" w:hAnsi="仿宋" w:eastAsia="仿宋_GB2312"/>
          <w:sz w:val="24"/>
          <w:lang w:val="zh-CN"/>
        </w:rPr>
        <w:t>2.1.2.4</w:t>
      </w:r>
      <w:r>
        <w:rPr>
          <w:rFonts w:hint="eastAsia" w:ascii="仿宋_GB2312" w:hAnsi="仿宋" w:eastAsia="仿宋_GB2312"/>
          <w:sz w:val="24"/>
          <w:lang w:val="zh-CN"/>
        </w:rPr>
        <w:t>成交供应商：系指经磋商确定的满足磋商文件实质性响应要求，且综合评分最高，取得与采购人签订合同资格的供应商。</w:t>
      </w:r>
    </w:p>
    <w:p>
      <w:pPr>
        <w:widowControl/>
        <w:adjustRightInd w:val="0"/>
        <w:snapToGrid w:val="0"/>
        <w:spacing w:line="360" w:lineRule="auto"/>
        <w:ind w:firstLine="480" w:firstLineChars="200"/>
        <w:jc w:val="left"/>
        <w:rPr>
          <w:rFonts w:ascii="仿宋_GB2312" w:hAnsi="仿宋" w:eastAsia="仿宋_GB2312"/>
          <w:sz w:val="24"/>
          <w:lang w:val="zh-CN"/>
        </w:rPr>
      </w:pPr>
      <w:r>
        <w:rPr>
          <w:rFonts w:ascii="仿宋_GB2312" w:hAnsi="仿宋" w:eastAsia="仿宋_GB2312"/>
          <w:sz w:val="24"/>
          <w:lang w:val="zh-CN"/>
        </w:rPr>
        <w:t>2.1.2.5</w:t>
      </w:r>
      <w:r>
        <w:rPr>
          <w:rFonts w:hint="eastAsia" w:ascii="仿宋_GB2312" w:hAnsi="仿宋" w:eastAsia="仿宋_GB2312"/>
          <w:sz w:val="24"/>
          <w:lang w:val="zh-CN"/>
        </w:rPr>
        <w:t>采购代理机构</w:t>
      </w:r>
      <w:r>
        <w:rPr>
          <w:rFonts w:hint="eastAsia" w:ascii="仿宋_GB2312" w:hAnsi="仿宋" w:eastAsia="仿宋_GB2312"/>
          <w:sz w:val="24"/>
          <w:szCs w:val="24"/>
          <w:lang w:val="zh-CN"/>
        </w:rPr>
        <w:t>：系指泰安建业工程咨询有限公司。</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2.1.3</w:t>
      </w:r>
      <w:r>
        <w:rPr>
          <w:rFonts w:hint="eastAsia" w:ascii="仿宋_GB2312" w:hAnsi="楷体" w:eastAsia="仿宋_GB2312"/>
          <w:sz w:val="24"/>
          <w:szCs w:val="24"/>
          <w:lang w:val="zh-CN"/>
        </w:rPr>
        <w:t>磋商依据及原则</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 xml:space="preserve">2.1.3.1《中华人民共和国政府采购法》； </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2.1.3.2《中华人民共和国政府采购法实施条例》；</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2.1.3.3《政府采购非招标采购方式管理办法》；</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2.1.3.4《山东省政府采购管理办法》；</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2.1.3.5《中华人民共和国合同法》；</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2.1.3.6《政府采购质疑和投诉办法》；</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2.1.3.7《山东省政府采购供应商质疑与投诉实施办法》；</w:t>
      </w:r>
    </w:p>
    <w:p>
      <w:pPr>
        <w:autoSpaceDE w:val="0"/>
        <w:autoSpaceDN w:val="0"/>
        <w:spacing w:line="520" w:lineRule="exact"/>
        <w:ind w:firstLine="480"/>
        <w:rPr>
          <w:rFonts w:ascii="仿宋_GB2312" w:hAnsi="仿宋" w:eastAsia="仿宋_GB2312" w:cs="仿宋_GB2312"/>
          <w:sz w:val="24"/>
          <w:lang w:val="zh-CN"/>
        </w:rPr>
      </w:pPr>
      <w:r>
        <w:rPr>
          <w:rFonts w:ascii="仿宋_GB2312" w:hAnsi="仿宋" w:eastAsia="仿宋_GB2312" w:cs="仿宋_GB2312"/>
          <w:sz w:val="24"/>
          <w:lang w:val="zh-CN" w:bidi="ar"/>
        </w:rPr>
        <w:t>2.1.3.8 其他有关法律、行政法规及省市规范性文件。</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2.1.4</w:t>
      </w:r>
      <w:r>
        <w:rPr>
          <w:rFonts w:hint="eastAsia" w:ascii="仿宋_GB2312" w:hAnsi="楷体" w:eastAsia="仿宋_GB2312"/>
          <w:sz w:val="24"/>
          <w:szCs w:val="24"/>
          <w:lang w:val="zh-CN"/>
        </w:rPr>
        <w:t>供应商相关要求</w:t>
      </w:r>
    </w:p>
    <w:p>
      <w:pPr>
        <w:autoSpaceDE w:val="0"/>
        <w:autoSpaceDN w:val="0"/>
        <w:spacing w:line="360" w:lineRule="auto"/>
        <w:ind w:firstLine="482"/>
        <w:rPr>
          <w:rFonts w:ascii="仿宋_GB2312" w:hAnsi="仿宋" w:eastAsia="仿宋_GB2312"/>
          <w:sz w:val="24"/>
          <w:lang w:val="zh-CN"/>
        </w:rPr>
      </w:pPr>
      <w:r>
        <w:rPr>
          <w:rFonts w:ascii="仿宋_GB2312" w:hAnsi="仿宋" w:eastAsia="仿宋_GB2312"/>
          <w:sz w:val="24"/>
          <w:lang w:val="zh-CN"/>
        </w:rPr>
        <w:t>2.1.4.1</w:t>
      </w:r>
      <w:r>
        <w:rPr>
          <w:rFonts w:hint="eastAsia" w:ascii="仿宋_GB2312" w:hAnsi="仿宋" w:eastAsia="仿宋_GB2312"/>
          <w:sz w:val="24"/>
          <w:lang w:val="en-GB"/>
        </w:rPr>
        <w:t>符合《中华人民共和国政府采购法》第二十二条规定的条件；</w:t>
      </w:r>
    </w:p>
    <w:p>
      <w:pPr>
        <w:autoSpaceDE w:val="0"/>
        <w:autoSpaceDN w:val="0"/>
        <w:spacing w:line="360" w:lineRule="auto"/>
        <w:ind w:firstLine="482"/>
        <w:rPr>
          <w:rFonts w:ascii="仿宋_GB2312" w:hAnsi="仿宋" w:eastAsia="仿宋_GB2312"/>
          <w:sz w:val="24"/>
          <w:lang w:val="zh-CN"/>
        </w:rPr>
      </w:pPr>
      <w:r>
        <w:rPr>
          <w:rFonts w:ascii="仿宋_GB2312" w:hAnsi="仿宋" w:eastAsia="仿宋_GB2312"/>
          <w:sz w:val="24"/>
          <w:lang w:val="zh-CN"/>
        </w:rPr>
        <w:t>2.1.4.2</w:t>
      </w:r>
      <w:r>
        <w:rPr>
          <w:rFonts w:hint="eastAsia" w:ascii="仿宋_GB2312" w:hAnsi="仿宋" w:eastAsia="仿宋_GB2312"/>
          <w:sz w:val="24"/>
          <w:lang w:val="zh-CN"/>
        </w:rPr>
        <w:t>符合本磋商文件规定的资格要求，并按照要求提供相关证明材料；</w:t>
      </w:r>
    </w:p>
    <w:p>
      <w:pPr>
        <w:autoSpaceDE w:val="0"/>
        <w:autoSpaceDN w:val="0"/>
        <w:spacing w:line="360" w:lineRule="auto"/>
        <w:ind w:firstLine="482"/>
        <w:rPr>
          <w:rFonts w:ascii="仿宋_GB2312" w:hAnsi="仿宋" w:eastAsia="仿宋_GB2312"/>
          <w:sz w:val="24"/>
          <w:lang w:val="zh-CN"/>
        </w:rPr>
      </w:pPr>
      <w:r>
        <w:rPr>
          <w:rFonts w:ascii="仿宋_GB2312" w:hAnsi="仿宋" w:eastAsia="仿宋_GB2312"/>
          <w:sz w:val="24"/>
          <w:lang w:val="zh-CN"/>
        </w:rPr>
        <w:t>2.1.4.3</w:t>
      </w:r>
      <w:r>
        <w:rPr>
          <w:rFonts w:hint="eastAsia" w:ascii="仿宋_GB2312" w:hAnsi="仿宋" w:eastAsia="仿宋_GB2312"/>
          <w:sz w:val="24"/>
          <w:lang w:val="zh-CN"/>
        </w:rPr>
        <w:t>法定代表人为同一个人的两个以及两个以上法人，母公司、全资子公司以及其控股公司或者存在管理关系的不同单位，都不得在同一标段或者未划分标段的同一招标项目同时投标；</w:t>
      </w:r>
    </w:p>
    <w:p>
      <w:pPr>
        <w:autoSpaceDE w:val="0"/>
        <w:autoSpaceDN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2.1.4.5</w:t>
      </w:r>
      <w:r>
        <w:rPr>
          <w:rFonts w:hint="eastAsia" w:ascii="仿宋_GB2312" w:hAnsi="仿宋" w:eastAsia="仿宋_GB2312"/>
          <w:sz w:val="24"/>
          <w:lang w:val="zh-CN"/>
        </w:rPr>
        <w:t>磋商文件“项目技术和商务要求”中带“</w:t>
      </w:r>
      <w:r>
        <w:rPr>
          <w:rFonts w:hint="eastAsia" w:ascii="仿宋_GB2312" w:hAnsi="仿宋" w:eastAsia="仿宋_GB2312"/>
          <w:kern w:val="0"/>
          <w:sz w:val="24"/>
          <w:lang w:val="zh-CN"/>
        </w:rPr>
        <w:t>★</w:t>
      </w:r>
      <w:r>
        <w:rPr>
          <w:rFonts w:hint="eastAsia" w:ascii="仿宋_GB2312" w:hAnsi="仿宋" w:eastAsia="仿宋_GB2312"/>
          <w:sz w:val="24"/>
          <w:lang w:val="zh-CN"/>
        </w:rPr>
        <w:t>”条款为实质性条款，供应商必须按照磋商文件的要求作出实质性响应，否则其投标无效。</w:t>
      </w:r>
    </w:p>
    <w:p>
      <w:pPr>
        <w:autoSpaceDE w:val="0"/>
        <w:autoSpaceDN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2.1.4.6</w:t>
      </w:r>
      <w:r>
        <w:rPr>
          <w:rFonts w:hint="eastAsia" w:ascii="仿宋_GB2312" w:hAnsi="仿宋" w:eastAsia="仿宋_GB2312"/>
          <w:sz w:val="24"/>
          <w:lang w:val="zh-CN"/>
        </w:rPr>
        <w:t>供应商不得直接或者间接地与为本次招标的服务进行设计、编制规范等文件所委托的咨询公司或者其附属机构有任何关联。</w:t>
      </w:r>
    </w:p>
    <w:p>
      <w:pPr>
        <w:autoSpaceDE w:val="0"/>
        <w:autoSpaceDN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2.1.4.7</w:t>
      </w:r>
      <w:r>
        <w:rPr>
          <w:rFonts w:hint="eastAsia" w:ascii="仿宋_GB2312" w:hAnsi="仿宋" w:eastAsia="仿宋_GB2312"/>
          <w:sz w:val="24"/>
          <w:lang w:val="zh-CN"/>
        </w:rPr>
        <w:t>供应商提供的证明材料内容必须真实、完整、有效。</w:t>
      </w:r>
    </w:p>
    <w:p>
      <w:pPr>
        <w:autoSpaceDE w:val="0"/>
        <w:autoSpaceDN w:val="0"/>
        <w:spacing w:line="360" w:lineRule="auto"/>
        <w:rPr>
          <w:rFonts w:ascii="仿宋_GB2312" w:hAnsi="楷体" w:eastAsia="仿宋_GB2312"/>
          <w:color w:val="000000"/>
          <w:sz w:val="24"/>
          <w:szCs w:val="24"/>
          <w:lang w:val="zh-CN"/>
        </w:rPr>
      </w:pPr>
      <w:r>
        <w:rPr>
          <w:rFonts w:ascii="仿宋_GB2312" w:hAnsi="楷体" w:eastAsia="仿宋_GB2312"/>
          <w:color w:val="000000"/>
          <w:sz w:val="24"/>
          <w:szCs w:val="24"/>
          <w:lang w:val="zh-CN"/>
        </w:rPr>
        <w:t xml:space="preserve">2.1.5 </w:t>
      </w:r>
      <w:r>
        <w:rPr>
          <w:rFonts w:hint="eastAsia" w:ascii="仿宋_GB2312" w:hAnsi="楷体" w:eastAsia="仿宋_GB2312"/>
          <w:color w:val="000000"/>
          <w:sz w:val="24"/>
          <w:szCs w:val="24"/>
          <w:lang w:val="zh-CN"/>
        </w:rPr>
        <w:t>保密</w:t>
      </w:r>
    </w:p>
    <w:p>
      <w:pPr>
        <w:autoSpaceDE w:val="0"/>
        <w:autoSpaceDN w:val="0"/>
        <w:spacing w:line="360" w:lineRule="auto"/>
        <w:ind w:firstLine="480" w:firstLineChars="200"/>
        <w:rPr>
          <w:rFonts w:ascii="仿宋_GB2312" w:hAnsi="仿宋" w:eastAsia="仿宋_GB2312"/>
          <w:color w:val="000000"/>
          <w:sz w:val="24"/>
          <w:lang w:val="zh-CN"/>
        </w:rPr>
      </w:pPr>
      <w:r>
        <w:rPr>
          <w:rFonts w:hint="eastAsia" w:ascii="仿宋_GB2312" w:hAnsi="仿宋" w:eastAsia="仿宋_GB2312"/>
          <w:color w:val="000000"/>
          <w:sz w:val="24"/>
          <w:lang w:val="zh-CN"/>
        </w:rPr>
        <w:t>参与磋商活动的当事人应对磋商文件和响应文件中的商业秘密、技术秘密和个人隐私等保密，违者应对由此造成的后果承担法律责任。</w:t>
      </w:r>
    </w:p>
    <w:p>
      <w:pPr>
        <w:autoSpaceDE w:val="0"/>
        <w:autoSpaceDN w:val="0"/>
        <w:spacing w:line="360" w:lineRule="auto"/>
        <w:rPr>
          <w:rFonts w:ascii="仿宋_GB2312" w:hAnsi="楷体" w:eastAsia="仿宋_GB2312"/>
          <w:color w:val="000000"/>
          <w:sz w:val="24"/>
          <w:szCs w:val="24"/>
          <w:lang w:val="zh-CN"/>
        </w:rPr>
      </w:pPr>
      <w:r>
        <w:rPr>
          <w:rFonts w:ascii="仿宋_GB2312" w:hAnsi="楷体" w:eastAsia="仿宋_GB2312"/>
          <w:color w:val="000000"/>
          <w:sz w:val="24"/>
          <w:szCs w:val="24"/>
          <w:lang w:val="zh-CN"/>
        </w:rPr>
        <w:t xml:space="preserve">2.1.6 </w:t>
      </w:r>
      <w:r>
        <w:rPr>
          <w:rFonts w:hint="eastAsia" w:ascii="仿宋_GB2312" w:hAnsi="楷体" w:eastAsia="仿宋_GB2312"/>
          <w:color w:val="000000"/>
          <w:sz w:val="24"/>
          <w:szCs w:val="24"/>
          <w:lang w:val="zh-CN"/>
        </w:rPr>
        <w:t>语言文字以及度量衡单位</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2.1.6.1</w:t>
      </w:r>
      <w:r>
        <w:rPr>
          <w:rFonts w:hint="eastAsia" w:ascii="仿宋_GB2312" w:hAnsi="仿宋" w:eastAsia="仿宋_GB2312"/>
          <w:color w:val="000000"/>
          <w:sz w:val="24"/>
          <w:lang w:val="zh-CN"/>
        </w:rPr>
        <w:t>所有文件使用的语言文字为中文。专用术语使用外文的，应附有中文注释；</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2.1.6.2</w:t>
      </w:r>
      <w:r>
        <w:rPr>
          <w:rFonts w:hint="eastAsia" w:ascii="仿宋_GB2312" w:hAnsi="仿宋" w:eastAsia="仿宋_GB2312"/>
          <w:color w:val="000000"/>
          <w:sz w:val="24"/>
          <w:lang w:val="zh-CN"/>
        </w:rPr>
        <w:t>所有计量均采用中华人民共和国法定的计量单位；</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2.1.6.3</w:t>
      </w:r>
      <w:r>
        <w:rPr>
          <w:rFonts w:hint="eastAsia" w:ascii="仿宋_GB2312" w:hAnsi="仿宋" w:eastAsia="仿宋_GB2312"/>
          <w:color w:val="000000"/>
          <w:sz w:val="24"/>
          <w:lang w:val="zh-CN"/>
        </w:rPr>
        <w:t>所有报价一律使用人民币，货币单位：元。</w:t>
      </w:r>
    </w:p>
    <w:p>
      <w:pPr>
        <w:autoSpaceDE w:val="0"/>
        <w:autoSpaceDN w:val="0"/>
        <w:spacing w:line="360" w:lineRule="auto"/>
        <w:rPr>
          <w:rFonts w:ascii="仿宋_GB2312" w:hAnsi="楷体" w:eastAsia="仿宋_GB2312"/>
          <w:color w:val="000000"/>
          <w:sz w:val="24"/>
          <w:szCs w:val="24"/>
          <w:lang w:val="zh-CN"/>
        </w:rPr>
      </w:pPr>
      <w:r>
        <w:rPr>
          <w:rFonts w:ascii="仿宋_GB2312" w:hAnsi="楷体" w:eastAsia="仿宋_GB2312"/>
          <w:color w:val="000000"/>
          <w:sz w:val="24"/>
          <w:szCs w:val="24"/>
          <w:lang w:val="zh-CN"/>
        </w:rPr>
        <w:t xml:space="preserve">2.1.7 </w:t>
      </w:r>
      <w:r>
        <w:rPr>
          <w:rFonts w:hint="eastAsia" w:ascii="仿宋_GB2312" w:hAnsi="楷体" w:eastAsia="仿宋_GB2312"/>
          <w:color w:val="000000"/>
          <w:sz w:val="24"/>
          <w:szCs w:val="24"/>
          <w:lang w:val="zh-CN"/>
        </w:rPr>
        <w:t>踏勘现场</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2.1.7.1</w:t>
      </w:r>
      <w:r>
        <w:rPr>
          <w:rFonts w:hint="eastAsia" w:ascii="仿宋_GB2312" w:hAnsi="仿宋" w:eastAsia="仿宋_GB2312"/>
          <w:color w:val="000000"/>
          <w:sz w:val="24"/>
          <w:lang w:val="zh-CN"/>
        </w:rPr>
        <w:t>磋商文件规定组织踏勘现场的，采购人必须按照规定时间、地点组织供应商踏勘项目现场，以获取有关编制响应文件和签署合同所涉及现场的资料。供应商承担踏勘现场所发生的自身费用、责任和风险。</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2.1.7.2</w:t>
      </w:r>
      <w:r>
        <w:rPr>
          <w:rFonts w:hint="eastAsia" w:ascii="仿宋_GB2312" w:hAnsi="仿宋" w:eastAsia="仿宋_GB2312"/>
          <w:color w:val="000000"/>
          <w:sz w:val="24"/>
          <w:lang w:val="zh-CN"/>
        </w:rPr>
        <w:t>采购人向供应商提供的有关现场的资料和数据，是采购人现有的能被供应商利用的资料，采购人不对供应商由此而做出的推论、理解和结论负责。</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2.1.7.3</w:t>
      </w:r>
      <w:r>
        <w:rPr>
          <w:rFonts w:hint="eastAsia" w:ascii="仿宋_GB2312" w:hAnsi="仿宋" w:eastAsia="仿宋_GB2312"/>
          <w:color w:val="000000"/>
          <w:sz w:val="24"/>
          <w:lang w:val="zh-CN"/>
        </w:rPr>
        <w:t>供应商经采购人允许，可进入项目现场踏勘，但不得因此使采购人承担有关责任和蒙受损失。除采购人原因外，供应商应对踏勘现场而造成的人员伤亡、财产损失以及由此引起的连带责任和费用负责。</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2.1.8</w:t>
      </w:r>
      <w:r>
        <w:rPr>
          <w:rFonts w:hint="eastAsia" w:ascii="仿宋_GB2312" w:hAnsi="楷体" w:eastAsia="仿宋_GB2312"/>
          <w:sz w:val="24"/>
          <w:szCs w:val="24"/>
          <w:lang w:val="zh-CN"/>
        </w:rPr>
        <w:t>答疑</w:t>
      </w:r>
    </w:p>
    <w:p>
      <w:pPr>
        <w:autoSpaceDE w:val="0"/>
        <w:autoSpaceDN w:val="0"/>
        <w:adjustRightInd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2.1.8.1</w:t>
      </w:r>
      <w:r>
        <w:rPr>
          <w:rFonts w:hint="eastAsia" w:ascii="仿宋_GB2312" w:hAnsi="仿宋" w:eastAsia="仿宋_GB2312"/>
          <w:sz w:val="24"/>
          <w:lang w:val="zh-CN"/>
        </w:rPr>
        <w:t>供应商对磋商文件、踏勘现场有询问或者疑问，需采购人解答或者答疑时，应于供应商须知前附表规定时间前，以加盖供应商单位公章的书面文件提出，采用信函、传真或者直接送达的形式通知招标代理机构，同时将电子版文件以电子邮件的形式发送至代理机构指定邮箱。采购人将对供应商提出的所有询问或者疑问进行综合答复，统一发给所有磋商文件收受人并在中国山东政府采购网、泰安市政府采购网、泰安市公共资源交易网上公告，解答或者答疑内容应在磋商文件规定范围内，不得对磋商文件实质性条款进行改动。</w:t>
      </w:r>
    </w:p>
    <w:p>
      <w:pPr>
        <w:autoSpaceDE w:val="0"/>
        <w:autoSpaceDN w:val="0"/>
        <w:adjustRightInd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2.1.8.2</w:t>
      </w:r>
      <w:r>
        <w:rPr>
          <w:rFonts w:hint="eastAsia" w:ascii="仿宋_GB2312" w:hAnsi="仿宋" w:eastAsia="仿宋_GB2312"/>
          <w:sz w:val="24"/>
          <w:lang w:val="zh-CN"/>
        </w:rPr>
        <w:t>供应商未在规定时间内提出询问或者疑问，视为认同磋商文件以及答疑文件内的所有要求，供应商未按照磋商文件、解答或者答疑要求投标的，后果自负。</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2.1.9 </w:t>
      </w:r>
      <w:r>
        <w:rPr>
          <w:rFonts w:hint="eastAsia" w:ascii="仿宋_GB2312" w:hAnsi="楷体" w:eastAsia="仿宋_GB2312"/>
          <w:sz w:val="24"/>
          <w:szCs w:val="24"/>
          <w:lang w:val="zh-CN"/>
        </w:rPr>
        <w:t>偏离</w:t>
      </w:r>
    </w:p>
    <w:p>
      <w:pPr>
        <w:autoSpaceDE w:val="0"/>
        <w:autoSpaceDN w:val="0"/>
        <w:spacing w:line="360" w:lineRule="auto"/>
        <w:ind w:firstLine="480" w:firstLineChars="200"/>
        <w:rPr>
          <w:rFonts w:ascii="仿宋_GB2312" w:hAnsi="仿宋" w:eastAsia="仿宋_GB2312"/>
          <w:color w:val="000000"/>
          <w:sz w:val="24"/>
          <w:lang w:val="zh-CN"/>
        </w:rPr>
      </w:pPr>
      <w:r>
        <w:rPr>
          <w:rFonts w:hint="eastAsia" w:ascii="仿宋_GB2312" w:hAnsi="仿宋" w:eastAsia="仿宋_GB2312"/>
          <w:color w:val="000000"/>
          <w:sz w:val="24"/>
          <w:lang w:val="zh-CN"/>
        </w:rPr>
        <w:t>采购人允许响应文件偏离磋商文件某些非实质性要求的，偏离应当符合磋商文件规定的偏离范围、幅度和项数，否则其报价无效。</w:t>
      </w:r>
    </w:p>
    <w:p>
      <w:pPr>
        <w:keepNext/>
        <w:keepLines/>
        <w:autoSpaceDE w:val="0"/>
        <w:autoSpaceDN w:val="0"/>
        <w:spacing w:line="360" w:lineRule="auto"/>
        <w:rPr>
          <w:rFonts w:ascii="仿宋_GB2312" w:hAnsi="仿宋" w:eastAsia="仿宋_GB2312"/>
          <w:sz w:val="24"/>
          <w:lang w:val="zh-CN"/>
        </w:rPr>
      </w:pPr>
      <w:r>
        <w:rPr>
          <w:rFonts w:ascii="仿宋_GB2312" w:hAnsi="仿宋" w:eastAsia="仿宋_GB2312"/>
          <w:sz w:val="24"/>
          <w:lang w:val="zh-CN"/>
        </w:rPr>
        <w:t xml:space="preserve">2.1.10  </w:t>
      </w:r>
      <w:r>
        <w:rPr>
          <w:rFonts w:hint="eastAsia" w:ascii="仿宋_GB2312" w:hAnsi="仿宋" w:eastAsia="仿宋_GB2312"/>
          <w:sz w:val="24"/>
          <w:lang w:val="zh-CN"/>
        </w:rPr>
        <w:t>其他条款</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2.1.10.1</w:t>
      </w:r>
      <w:r>
        <w:rPr>
          <w:rFonts w:hint="eastAsia" w:ascii="仿宋_GB2312" w:hAnsi="仿宋" w:eastAsia="仿宋_GB2312"/>
          <w:color w:val="000000"/>
          <w:sz w:val="24"/>
          <w:lang w:val="zh-CN"/>
        </w:rPr>
        <w:t>供应商成交后直至验收止，成交供应商不得以任何形式和理由转包或者分包，如出现上述情形，采购人向有关部门提出申请并经批准后，可取消其成交资格，并与其解除合同，由此引起的经济损失全部由成交供应商承担。</w:t>
      </w:r>
    </w:p>
    <w:p>
      <w:pPr>
        <w:autoSpaceDE w:val="0"/>
        <w:autoSpaceDN w:val="0"/>
        <w:spacing w:line="360" w:lineRule="auto"/>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2.1.10.2</w:t>
      </w:r>
      <w:r>
        <w:rPr>
          <w:rFonts w:hint="eastAsia" w:ascii="仿宋_GB2312" w:hAnsi="仿宋" w:eastAsia="仿宋_GB2312"/>
          <w:color w:val="000000"/>
          <w:sz w:val="24"/>
          <w:lang w:val="zh-CN"/>
        </w:rPr>
        <w:t>不论磋商过程和结果如何，供应商的响应文件均不退还。</w:t>
      </w:r>
    </w:p>
    <w:p>
      <w:pPr>
        <w:autoSpaceDE w:val="0"/>
        <w:autoSpaceDN w:val="0"/>
        <w:spacing w:line="360" w:lineRule="auto"/>
        <w:ind w:firstLine="480" w:firstLineChars="200"/>
        <w:rPr>
          <w:rFonts w:ascii="仿宋_GB2312" w:hAnsi="仿宋" w:eastAsia="仿宋_GB2312"/>
          <w:sz w:val="24"/>
          <w:lang w:val="zh-CN"/>
        </w:rPr>
      </w:pPr>
      <w:r>
        <w:rPr>
          <w:rFonts w:ascii="仿宋_GB2312" w:hAnsi="仿宋" w:eastAsia="仿宋_GB2312"/>
          <w:color w:val="000000"/>
          <w:sz w:val="24"/>
          <w:lang w:val="zh-CN"/>
        </w:rPr>
        <w:t>2.1.10.3</w:t>
      </w:r>
      <w:r>
        <w:rPr>
          <w:rFonts w:hint="eastAsia" w:ascii="仿宋_GB2312" w:hAnsi="仿宋" w:eastAsia="仿宋_GB2312"/>
          <w:color w:val="000000"/>
          <w:sz w:val="24"/>
          <w:lang w:val="zh-CN"/>
        </w:rPr>
        <w:t>除非有特殊要求，磋商文件不单独提供项目所在地的自然环境、气候条件、公用设施等情况，供应商被视为熟悉上述与履行合同有关的一切情况。</w:t>
      </w:r>
    </w:p>
    <w:p>
      <w:pPr>
        <w:pStyle w:val="4"/>
        <w:spacing w:before="0" w:after="0" w:line="360" w:lineRule="auto"/>
        <w:jc w:val="both"/>
        <w:rPr>
          <w:rFonts w:ascii="楷体_GB2312" w:eastAsia="楷体_GB2312"/>
          <w:sz w:val="28"/>
          <w:szCs w:val="28"/>
          <w:lang w:val="zh-CN"/>
        </w:rPr>
      </w:pPr>
      <w:bookmarkStart w:id="19" w:name="_Toc5922"/>
      <w:bookmarkStart w:id="20" w:name="_Toc409627351"/>
      <w:r>
        <w:rPr>
          <w:rFonts w:ascii="楷体_GB2312" w:eastAsia="楷体_GB2312"/>
          <w:sz w:val="28"/>
          <w:szCs w:val="28"/>
          <w:lang w:val="zh-CN"/>
        </w:rPr>
        <w:t xml:space="preserve">2.2 </w:t>
      </w:r>
      <w:r>
        <w:rPr>
          <w:rFonts w:hint="eastAsia" w:ascii="楷体_GB2312" w:eastAsia="楷体_GB2312"/>
          <w:sz w:val="28"/>
          <w:szCs w:val="28"/>
          <w:lang w:val="zh-CN"/>
        </w:rPr>
        <w:t>磋商文件</w:t>
      </w:r>
      <w:bookmarkEnd w:id="19"/>
      <w:bookmarkEnd w:id="20"/>
    </w:p>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2.2.1</w:t>
      </w:r>
      <w:r>
        <w:rPr>
          <w:rFonts w:hint="eastAsia" w:ascii="仿宋_GB2312" w:hAnsi="楷体" w:eastAsia="仿宋_GB2312"/>
          <w:sz w:val="24"/>
          <w:szCs w:val="24"/>
          <w:lang w:val="zh-CN"/>
        </w:rPr>
        <w:t>磋商文件的构成</w:t>
      </w:r>
    </w:p>
    <w:p>
      <w:pPr>
        <w:autoSpaceDE w:val="0"/>
        <w:autoSpaceDN w:val="0"/>
        <w:spacing w:line="360" w:lineRule="auto"/>
        <w:ind w:firstLine="482"/>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磋商文件主要由以下部分组成：</w:t>
      </w:r>
    </w:p>
    <w:p>
      <w:pPr>
        <w:autoSpaceDE w:val="0"/>
        <w:autoSpaceDN w:val="0"/>
        <w:spacing w:line="360" w:lineRule="auto"/>
        <w:ind w:firstLine="482"/>
        <w:rPr>
          <w:rFonts w:ascii="仿宋_GB2312" w:hAnsi="仿宋" w:eastAsia="仿宋_GB2312"/>
          <w:color w:val="000000"/>
          <w:sz w:val="24"/>
          <w:szCs w:val="24"/>
          <w:lang w:val="zh-CN"/>
        </w:rPr>
      </w:pPr>
      <w:r>
        <w:rPr>
          <w:rFonts w:ascii="仿宋_GB2312" w:hAnsi="仿宋" w:eastAsia="仿宋_GB2312"/>
          <w:color w:val="000000"/>
          <w:sz w:val="24"/>
          <w:szCs w:val="24"/>
          <w:lang w:val="zh-CN"/>
        </w:rPr>
        <w:t>2.2.1.1</w:t>
      </w:r>
      <w:r>
        <w:rPr>
          <w:rFonts w:hint="eastAsia" w:ascii="仿宋_GB2312" w:hAnsi="仿宋" w:eastAsia="仿宋_GB2312"/>
          <w:color w:val="000000"/>
          <w:sz w:val="24"/>
          <w:szCs w:val="24"/>
          <w:lang w:val="zh-CN"/>
        </w:rPr>
        <w:t>竞争性磋商公告；</w:t>
      </w:r>
    </w:p>
    <w:p>
      <w:pPr>
        <w:autoSpaceDE w:val="0"/>
        <w:autoSpaceDN w:val="0"/>
        <w:spacing w:line="360" w:lineRule="auto"/>
        <w:ind w:firstLine="482"/>
        <w:rPr>
          <w:rFonts w:ascii="仿宋_GB2312" w:hAnsi="仿宋" w:eastAsia="仿宋_GB2312"/>
          <w:color w:val="000000"/>
          <w:sz w:val="24"/>
          <w:szCs w:val="24"/>
          <w:lang w:val="zh-CN"/>
        </w:rPr>
      </w:pPr>
      <w:r>
        <w:rPr>
          <w:rFonts w:ascii="仿宋_GB2312" w:hAnsi="仿宋" w:eastAsia="仿宋_GB2312"/>
          <w:color w:val="000000"/>
          <w:sz w:val="24"/>
          <w:szCs w:val="24"/>
          <w:lang w:val="zh-CN"/>
        </w:rPr>
        <w:t>2.2.1.2</w:t>
      </w:r>
      <w:r>
        <w:rPr>
          <w:rFonts w:hint="eastAsia" w:ascii="仿宋_GB2312" w:hAnsi="仿宋" w:eastAsia="仿宋_GB2312"/>
          <w:color w:val="000000"/>
          <w:sz w:val="24"/>
          <w:szCs w:val="24"/>
          <w:lang w:val="zh-CN"/>
        </w:rPr>
        <w:t>供应商须知；</w:t>
      </w:r>
    </w:p>
    <w:p>
      <w:pPr>
        <w:autoSpaceDE w:val="0"/>
        <w:autoSpaceDN w:val="0"/>
        <w:spacing w:line="360" w:lineRule="auto"/>
        <w:ind w:firstLine="482"/>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1</w:t>
      </w:r>
      <w:r>
        <w:rPr>
          <w:rFonts w:hint="eastAsia" w:ascii="仿宋_GB2312" w:hAnsi="仿宋" w:eastAsia="仿宋_GB2312"/>
          <w:color w:val="000000"/>
          <w:sz w:val="24"/>
          <w:szCs w:val="24"/>
          <w:lang w:val="zh-CN"/>
        </w:rPr>
        <w:t>）总则；</w:t>
      </w:r>
    </w:p>
    <w:p>
      <w:pPr>
        <w:autoSpaceDE w:val="0"/>
        <w:autoSpaceDN w:val="0"/>
        <w:spacing w:line="360" w:lineRule="auto"/>
        <w:ind w:firstLine="482"/>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2</w:t>
      </w:r>
      <w:r>
        <w:rPr>
          <w:rFonts w:hint="eastAsia" w:ascii="仿宋_GB2312" w:hAnsi="仿宋" w:eastAsia="仿宋_GB2312"/>
          <w:color w:val="000000"/>
          <w:sz w:val="24"/>
          <w:szCs w:val="24"/>
          <w:lang w:val="zh-CN"/>
        </w:rPr>
        <w:t>）磋商文件；</w:t>
      </w:r>
    </w:p>
    <w:p>
      <w:pPr>
        <w:autoSpaceDE w:val="0"/>
        <w:autoSpaceDN w:val="0"/>
        <w:spacing w:line="360" w:lineRule="auto"/>
        <w:ind w:firstLine="482"/>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3</w:t>
      </w:r>
      <w:r>
        <w:rPr>
          <w:rFonts w:hint="eastAsia" w:ascii="仿宋_GB2312" w:hAnsi="仿宋" w:eastAsia="仿宋_GB2312"/>
          <w:color w:val="000000"/>
          <w:sz w:val="24"/>
          <w:szCs w:val="24"/>
          <w:lang w:val="zh-CN"/>
        </w:rPr>
        <w:t>）报价、响应文件编制；</w:t>
      </w:r>
    </w:p>
    <w:p>
      <w:pPr>
        <w:autoSpaceDE w:val="0"/>
        <w:autoSpaceDN w:val="0"/>
        <w:spacing w:line="360" w:lineRule="auto"/>
        <w:ind w:firstLine="482"/>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4</w:t>
      </w:r>
      <w:r>
        <w:rPr>
          <w:rFonts w:hint="eastAsia" w:ascii="仿宋_GB2312" w:hAnsi="仿宋" w:eastAsia="仿宋_GB2312"/>
          <w:color w:val="000000"/>
          <w:sz w:val="24"/>
          <w:szCs w:val="24"/>
          <w:lang w:val="zh-CN"/>
        </w:rPr>
        <w:t>）供应商应当提交的资格、资信证明文件；</w:t>
      </w:r>
    </w:p>
    <w:p>
      <w:pPr>
        <w:autoSpaceDE w:val="0"/>
        <w:autoSpaceDN w:val="0"/>
        <w:spacing w:line="360" w:lineRule="auto"/>
        <w:ind w:firstLine="480" w:firstLineChars="200"/>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5</w:t>
      </w:r>
      <w:r>
        <w:rPr>
          <w:rFonts w:hint="eastAsia" w:ascii="仿宋_GB2312" w:hAnsi="仿宋" w:eastAsia="仿宋_GB2312"/>
          <w:color w:val="000000"/>
          <w:sz w:val="24"/>
          <w:szCs w:val="24"/>
          <w:lang w:val="zh-CN"/>
        </w:rPr>
        <w:t>）响应文件递交截止时间、唱价时间以及地点；</w:t>
      </w:r>
    </w:p>
    <w:p>
      <w:pPr>
        <w:autoSpaceDE w:val="0"/>
        <w:autoSpaceDN w:val="0"/>
        <w:spacing w:line="360" w:lineRule="auto"/>
        <w:ind w:firstLine="480" w:firstLineChars="200"/>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6</w:t>
      </w:r>
      <w:r>
        <w:rPr>
          <w:rFonts w:hint="eastAsia" w:ascii="仿宋_GB2312" w:hAnsi="仿宋" w:eastAsia="仿宋_GB2312"/>
          <w:color w:val="000000"/>
          <w:sz w:val="24"/>
          <w:szCs w:val="24"/>
          <w:lang w:val="zh-CN"/>
        </w:rPr>
        <w:t>）唱价、磋商、确定成交供应商以及废标；</w:t>
      </w:r>
    </w:p>
    <w:p>
      <w:pPr>
        <w:autoSpaceDE w:val="0"/>
        <w:autoSpaceDN w:val="0"/>
        <w:spacing w:line="360" w:lineRule="auto"/>
        <w:ind w:firstLine="480" w:firstLineChars="200"/>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7</w:t>
      </w:r>
      <w:r>
        <w:rPr>
          <w:rFonts w:hint="eastAsia" w:ascii="仿宋_GB2312" w:hAnsi="仿宋" w:eastAsia="仿宋_GB2312"/>
          <w:color w:val="000000"/>
          <w:sz w:val="24"/>
          <w:szCs w:val="24"/>
          <w:lang w:val="zh-CN"/>
        </w:rPr>
        <w:t>）纪律和监督；</w:t>
      </w:r>
    </w:p>
    <w:p>
      <w:pPr>
        <w:autoSpaceDE w:val="0"/>
        <w:autoSpaceDN w:val="0"/>
        <w:spacing w:line="360" w:lineRule="auto"/>
        <w:ind w:firstLine="480" w:firstLineChars="200"/>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8</w:t>
      </w:r>
      <w:r>
        <w:rPr>
          <w:rFonts w:hint="eastAsia" w:ascii="仿宋_GB2312" w:hAnsi="仿宋" w:eastAsia="仿宋_GB2312"/>
          <w:color w:val="000000"/>
          <w:sz w:val="24"/>
          <w:szCs w:val="24"/>
          <w:lang w:val="zh-CN"/>
        </w:rPr>
        <w:t>）质疑与投诉；</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 xml:space="preserve">2.2.1.3 </w:t>
      </w:r>
      <w:r>
        <w:rPr>
          <w:rFonts w:hint="eastAsia" w:ascii="仿宋_GB2312" w:hAnsi="仿宋" w:eastAsia="仿宋_GB2312"/>
          <w:color w:val="000000"/>
          <w:sz w:val="24"/>
          <w:szCs w:val="24"/>
          <w:lang w:val="zh-CN"/>
        </w:rPr>
        <w:t>评审办法；</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 xml:space="preserve">2.2.1.4 </w:t>
      </w:r>
      <w:r>
        <w:rPr>
          <w:rFonts w:hint="eastAsia" w:ascii="仿宋_GB2312" w:hAnsi="仿宋" w:eastAsia="仿宋_GB2312"/>
          <w:color w:val="000000"/>
          <w:sz w:val="24"/>
          <w:szCs w:val="24"/>
          <w:lang w:val="zh-CN"/>
        </w:rPr>
        <w:t>合同条款和格式；</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 xml:space="preserve">2.2.1.5 </w:t>
      </w:r>
      <w:r>
        <w:rPr>
          <w:rFonts w:hint="eastAsia" w:ascii="仿宋_GB2312" w:hAnsi="仿宋" w:eastAsia="仿宋_GB2312"/>
          <w:sz w:val="24"/>
          <w:szCs w:val="24"/>
          <w:lang w:val="zh-CN"/>
        </w:rPr>
        <w:t>工程量清单；</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 xml:space="preserve">2.2.1.6 </w:t>
      </w:r>
      <w:r>
        <w:rPr>
          <w:rFonts w:hint="eastAsia" w:ascii="仿宋_GB2312" w:hAnsi="仿宋" w:eastAsia="仿宋_GB2312"/>
          <w:color w:val="000000"/>
          <w:sz w:val="24"/>
          <w:szCs w:val="24"/>
          <w:lang w:val="zh-CN"/>
        </w:rPr>
        <w:t>图纸；</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 xml:space="preserve">2.2.1.7 </w:t>
      </w:r>
      <w:r>
        <w:rPr>
          <w:rFonts w:hint="eastAsia" w:ascii="仿宋_GB2312" w:hAnsi="仿宋" w:eastAsia="仿宋_GB2312"/>
          <w:color w:val="000000"/>
          <w:sz w:val="24"/>
          <w:szCs w:val="24"/>
          <w:lang w:val="zh-CN"/>
        </w:rPr>
        <w:t>项目技术标准和要求；</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 xml:space="preserve">2.2.1.8 </w:t>
      </w:r>
      <w:r>
        <w:rPr>
          <w:rFonts w:hint="eastAsia" w:ascii="仿宋_GB2312" w:hAnsi="仿宋" w:eastAsia="仿宋_GB2312"/>
          <w:color w:val="000000"/>
          <w:sz w:val="24"/>
          <w:szCs w:val="24"/>
          <w:lang w:val="zh-CN"/>
        </w:rPr>
        <w:t>响应文件格式。</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采购人或者采购代理机构对磋商文件所作的答疑、澄清或者修改，在中国山东政府采购网、泰安市公共资源交易中心网上公告后作为磋商文件的组成部分。</w:t>
      </w:r>
    </w:p>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2.2.2 </w:t>
      </w:r>
      <w:r>
        <w:rPr>
          <w:rFonts w:hint="eastAsia" w:ascii="仿宋_GB2312" w:hAnsi="楷体" w:eastAsia="仿宋_GB2312"/>
          <w:sz w:val="24"/>
          <w:szCs w:val="24"/>
          <w:lang w:val="zh-CN"/>
        </w:rPr>
        <w:t>磋商文件的澄清或者修改</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color w:val="000000"/>
          <w:sz w:val="24"/>
          <w:szCs w:val="24"/>
          <w:lang w:val="zh-CN"/>
        </w:rPr>
        <w:t>2.2.2.1</w:t>
      </w:r>
      <w:r>
        <w:rPr>
          <w:rFonts w:hint="eastAsia" w:ascii="仿宋_GB2312" w:hAnsi="仿宋" w:eastAsia="仿宋_GB2312"/>
          <w:color w:val="000000"/>
          <w:sz w:val="24"/>
          <w:szCs w:val="24"/>
          <w:lang w:val="zh-CN"/>
        </w:rPr>
        <w:t>供应商获得磋商文件后，应仔细检查磋商文件是否齐全。如有残缺、遗漏或者不清楚的，应在获得磋商文件后三日内，以加盖供应商单位公章的书面文件提出，采用信函、传真或者直接送达的形式通知采购代理机构，同时将电子版文件以电子邮件的形式发送至：</w:t>
      </w:r>
      <w:r>
        <w:fldChar w:fldCharType="begin"/>
      </w:r>
      <w:r>
        <w:instrText xml:space="preserve"> HYPERLINK "mailto:jxgcglyxgs@163.com" </w:instrText>
      </w:r>
      <w:r>
        <w:fldChar w:fldCharType="separate"/>
      </w:r>
      <w:r>
        <w:fldChar w:fldCharType="end"/>
      </w:r>
      <w:r>
        <w:rPr>
          <w:rFonts w:hint="eastAsia" w:ascii="仿宋_GB2312" w:hAnsi="仿宋" w:eastAsia="仿宋_GB2312"/>
          <w:color w:val="000000"/>
          <w:sz w:val="24"/>
          <w:szCs w:val="24"/>
          <w:lang w:val="zh-CN"/>
        </w:rPr>
        <w:t>，否则，由此引起的损失由供应商自负。供应商有义务对磋商文件的准确性进行复核，如发现有任何错误或者前后矛盾的，应在规定提交答疑的时间内提交给采购人或采购代理机构，否则，供应商应无条件接受磋商文件所有条款</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2.2.2.2</w:t>
      </w:r>
      <w:r>
        <w:rPr>
          <w:rFonts w:hint="eastAsia" w:ascii="仿宋_GB2312" w:hAnsi="仿宋" w:eastAsia="仿宋_GB2312"/>
          <w:color w:val="000000"/>
          <w:sz w:val="24"/>
          <w:szCs w:val="24"/>
          <w:lang w:val="zh-CN"/>
        </w:rPr>
        <w:t>采购人、采购代理机构对已发出的磋商文件进行必要澄清和修改的，澄清或者修改的内容作为磋商文件的组成部分。澄清或者修改的内容可能影响响应文件编制的，采购人、采购代理机构应当在磋商文件要求递交响应文件截止之日三个工作日前，以书面形式告知所有磋商文件收受人，但不指明澄清或者修改问题的来源。磋商文件的澄清或者修改内容是在磋商文件规定范围内对磋商文件中表述不清部分进行进一步阐述或者描述，不得对磋商文件实质性条款进行增减或者改动。若澄清、修改内容已构成对磋商文件实质性条款增减或者改动的，采购人应当重新组织磋商或者延长响应文件递交截止时间和唱价时间，否则采购人或者采购代理机构应承担相应的法律责任。</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2.2.2.3</w:t>
      </w:r>
      <w:r>
        <w:rPr>
          <w:rFonts w:hint="eastAsia" w:ascii="仿宋_GB2312" w:hAnsi="仿宋" w:eastAsia="仿宋_GB2312"/>
          <w:color w:val="000000"/>
          <w:sz w:val="24"/>
          <w:szCs w:val="24"/>
          <w:lang w:val="zh-CN"/>
        </w:rPr>
        <w:t>磋商文件的澄清或者修改文件以书面形式告知所有磋商文件收受人后，方可作为磋商文件组成部分并具有法律效力，任何口头答复、通知无效。磋商文件的澄清在同一内容的表述上不一致时，以最后发出并经公告的为准。</w:t>
      </w:r>
    </w:p>
    <w:p>
      <w:pPr>
        <w:autoSpaceDE w:val="0"/>
        <w:autoSpaceDN w:val="0"/>
        <w:spacing w:line="360" w:lineRule="auto"/>
        <w:ind w:firstLine="480" w:firstLineChars="200"/>
        <w:rPr>
          <w:rFonts w:ascii="仿宋_GB2312" w:hAnsi="仿宋" w:eastAsia="仿宋_GB2312"/>
          <w:color w:val="000000"/>
          <w:sz w:val="24"/>
          <w:szCs w:val="24"/>
        </w:rPr>
      </w:pPr>
      <w:r>
        <w:rPr>
          <w:rFonts w:ascii="仿宋_GB2312" w:hAnsi="仿宋" w:eastAsia="仿宋_GB2312"/>
          <w:color w:val="000000"/>
          <w:sz w:val="24"/>
          <w:szCs w:val="24"/>
          <w:lang w:val="zh-CN"/>
        </w:rPr>
        <w:t>2.2.2.4</w:t>
      </w:r>
      <w:r>
        <w:rPr>
          <w:rFonts w:hint="eastAsia" w:ascii="仿宋_GB2312" w:hAnsi="仿宋" w:eastAsia="仿宋_GB2312"/>
          <w:color w:val="000000"/>
          <w:sz w:val="24"/>
          <w:szCs w:val="24"/>
          <w:lang w:val="zh-CN"/>
        </w:rPr>
        <w:t>供应商认为磋商文件存在歧视性条款或者不合理要求等需要澄清或者修改的，应在规定时间内一次性全部提出。</w:t>
      </w:r>
    </w:p>
    <w:p>
      <w:pPr>
        <w:autoSpaceDE w:val="0"/>
        <w:autoSpaceDN w:val="0"/>
        <w:spacing w:line="360" w:lineRule="auto"/>
        <w:ind w:firstLine="480" w:firstLineChars="200"/>
        <w:rPr>
          <w:rFonts w:ascii="仿宋_GB2312" w:hAnsi="仿宋" w:eastAsia="仿宋_GB2312"/>
          <w:sz w:val="24"/>
          <w:szCs w:val="24"/>
        </w:rPr>
      </w:pPr>
      <w:r>
        <w:rPr>
          <w:rFonts w:ascii="仿宋_GB2312" w:hAnsi="仿宋" w:eastAsia="仿宋_GB2312"/>
          <w:color w:val="000000"/>
          <w:sz w:val="24"/>
          <w:szCs w:val="24"/>
          <w:lang w:val="zh-CN"/>
        </w:rPr>
        <w:t>2.2.2.5</w:t>
      </w:r>
      <w:r>
        <w:rPr>
          <w:rFonts w:hint="eastAsia" w:ascii="仿宋_GB2312" w:hAnsi="仿宋" w:eastAsia="仿宋_GB2312"/>
          <w:color w:val="000000"/>
          <w:sz w:val="24"/>
          <w:szCs w:val="24"/>
          <w:lang w:val="zh-CN"/>
        </w:rPr>
        <w:t>供应商自收到澄清或者修改文件后</w:t>
      </w:r>
      <w:r>
        <w:rPr>
          <w:rFonts w:ascii="仿宋_GB2312" w:hAnsi="仿宋" w:eastAsia="仿宋_GB2312"/>
          <w:color w:val="000000"/>
          <w:sz w:val="24"/>
          <w:szCs w:val="24"/>
          <w:lang w:val="zh-CN"/>
        </w:rPr>
        <w:t>24</w:t>
      </w:r>
      <w:r>
        <w:rPr>
          <w:rFonts w:hint="eastAsia" w:ascii="仿宋_GB2312" w:hAnsi="仿宋" w:eastAsia="仿宋_GB2312"/>
          <w:color w:val="000000"/>
          <w:sz w:val="24"/>
          <w:szCs w:val="24"/>
          <w:lang w:val="zh-CN"/>
        </w:rPr>
        <w:t>小时内，通过信函、传真或者直接送达等形式告知采购代理机构。否则，即视为同意和接受该澄清或者修改内容。</w:t>
      </w:r>
    </w:p>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2.2.3 </w:t>
      </w:r>
      <w:r>
        <w:rPr>
          <w:rFonts w:hint="eastAsia" w:ascii="仿宋_GB2312" w:hAnsi="楷体" w:eastAsia="仿宋_GB2312"/>
          <w:sz w:val="24"/>
          <w:szCs w:val="24"/>
          <w:lang w:val="zh-CN"/>
        </w:rPr>
        <w:t>延长响应文件递交截止时间和唱价时间</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2.2.3.1</w:t>
      </w:r>
      <w:r>
        <w:rPr>
          <w:rFonts w:hint="eastAsia" w:ascii="仿宋_GB2312" w:hAnsi="仿宋" w:eastAsia="仿宋_GB2312"/>
          <w:color w:val="000000"/>
          <w:sz w:val="24"/>
          <w:szCs w:val="24"/>
          <w:lang w:val="zh-CN"/>
        </w:rPr>
        <w:t>采购人可以视采购具体情况，延长</w:t>
      </w:r>
      <w:r>
        <w:rPr>
          <w:rFonts w:hint="eastAsia" w:ascii="仿宋_GB2312" w:hAnsi="楷体" w:eastAsia="仿宋_GB2312"/>
          <w:color w:val="000000"/>
          <w:sz w:val="24"/>
          <w:szCs w:val="24"/>
          <w:lang w:val="zh-CN"/>
        </w:rPr>
        <w:t>响应文件递交截止时间</w:t>
      </w:r>
      <w:r>
        <w:rPr>
          <w:rFonts w:hint="eastAsia" w:ascii="仿宋_GB2312" w:hAnsi="仿宋" w:eastAsia="仿宋_GB2312"/>
          <w:color w:val="000000"/>
          <w:sz w:val="24"/>
          <w:szCs w:val="24"/>
          <w:lang w:val="zh-CN"/>
        </w:rPr>
        <w:t>和</w:t>
      </w:r>
      <w:r>
        <w:rPr>
          <w:rFonts w:hint="eastAsia" w:ascii="仿宋_GB2312" w:hAnsi="楷体" w:eastAsia="仿宋_GB2312"/>
          <w:color w:val="000000"/>
          <w:sz w:val="24"/>
          <w:szCs w:val="24"/>
          <w:lang w:val="zh-CN"/>
        </w:rPr>
        <w:t>唱价</w:t>
      </w:r>
      <w:r>
        <w:rPr>
          <w:rFonts w:hint="eastAsia" w:ascii="仿宋_GB2312" w:hAnsi="仿宋" w:eastAsia="仿宋_GB2312"/>
          <w:color w:val="000000"/>
          <w:sz w:val="24"/>
          <w:szCs w:val="24"/>
          <w:lang w:val="zh-CN"/>
        </w:rPr>
        <w:t>时间，但至少应当在磋商文件要求递交响应文件截止之日三日前，书面通知所有获取磋商文件的供应商，不足三日的，应当顺延递交响应文件截止之日。</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color w:val="000000"/>
          <w:sz w:val="24"/>
          <w:szCs w:val="24"/>
          <w:lang w:val="zh-CN"/>
        </w:rPr>
        <w:t>2.2.3.2</w:t>
      </w:r>
      <w:r>
        <w:rPr>
          <w:rFonts w:hint="eastAsia" w:ascii="仿宋_GB2312" w:hAnsi="仿宋" w:eastAsia="仿宋_GB2312"/>
          <w:color w:val="000000"/>
          <w:sz w:val="24"/>
          <w:szCs w:val="24"/>
          <w:lang w:val="zh-CN"/>
        </w:rPr>
        <w:t>磋商文件的答疑、澄清或者修改内容较多时，采购人应重新组织磋商或者延长递交响应文件截止和唱价时间，采购人延长递交响应文件截止和唱价时间的，至少应当在磋商文件要求首次递交响应文件的截止之日三日前，书面通知所有接收磋商文件的供应商，以给予供应商充足的时间编制响应文件。</w:t>
      </w:r>
    </w:p>
    <w:p>
      <w:pPr>
        <w:pStyle w:val="4"/>
        <w:spacing w:before="0" w:after="0" w:line="360" w:lineRule="auto"/>
        <w:jc w:val="both"/>
        <w:rPr>
          <w:rFonts w:ascii="楷体_GB2312" w:eastAsia="楷体_GB2312"/>
          <w:sz w:val="28"/>
          <w:szCs w:val="28"/>
          <w:lang w:val="zh-CN"/>
        </w:rPr>
      </w:pPr>
      <w:bookmarkStart w:id="21" w:name="_Toc208"/>
      <w:bookmarkStart w:id="22" w:name="_Toc409627352"/>
      <w:r>
        <w:rPr>
          <w:rFonts w:ascii="楷体_GB2312" w:eastAsia="楷体_GB2312"/>
          <w:sz w:val="28"/>
          <w:szCs w:val="28"/>
          <w:lang w:val="zh-CN"/>
        </w:rPr>
        <w:t xml:space="preserve">2.3 </w:t>
      </w:r>
      <w:r>
        <w:rPr>
          <w:rFonts w:hint="eastAsia" w:ascii="楷体_GB2312" w:eastAsia="楷体_GB2312"/>
          <w:sz w:val="28"/>
          <w:szCs w:val="28"/>
          <w:lang w:val="zh-CN"/>
        </w:rPr>
        <w:t>投标报价、响应文件编制</w:t>
      </w:r>
      <w:bookmarkEnd w:id="21"/>
    </w:p>
    <w:bookmarkEnd w:id="22"/>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2.3.1 </w:t>
      </w:r>
      <w:r>
        <w:rPr>
          <w:rFonts w:hint="eastAsia" w:ascii="仿宋_GB2312" w:hAnsi="楷体" w:eastAsia="仿宋_GB2312"/>
          <w:sz w:val="24"/>
          <w:szCs w:val="24"/>
          <w:lang w:val="zh-CN"/>
        </w:rPr>
        <w:t>投标报价</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2.3.1.1</w:t>
      </w:r>
      <w:r>
        <w:rPr>
          <w:rFonts w:hint="eastAsia" w:ascii="仿宋_GB2312" w:hAnsi="仿宋" w:eastAsia="仿宋_GB2312"/>
          <w:sz w:val="24"/>
          <w:szCs w:val="24"/>
          <w:lang w:val="zh-CN" w:eastAsia="zh-CN"/>
        </w:rPr>
        <w:t>综合单价</w:t>
      </w:r>
      <w:r>
        <w:rPr>
          <w:rFonts w:hint="eastAsia" w:ascii="仿宋_GB2312" w:hAnsi="仿宋" w:eastAsia="仿宋_GB2312"/>
          <w:color w:val="000000"/>
          <w:sz w:val="24"/>
          <w:szCs w:val="24"/>
          <w:lang w:val="zh-CN"/>
        </w:rPr>
        <w:t>。</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2.3.1.2</w:t>
      </w:r>
      <w:r>
        <w:rPr>
          <w:rFonts w:hint="eastAsia" w:ascii="仿宋_GB2312" w:hAnsi="仿宋" w:eastAsia="仿宋_GB2312"/>
          <w:sz w:val="24"/>
          <w:szCs w:val="24"/>
          <w:lang w:val="zh-CN"/>
        </w:rPr>
        <w:t>供应商可对磋商文件中的全部服务所有内容进行报价，否则其报价无效。</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2.3.1.3</w:t>
      </w:r>
      <w:r>
        <w:rPr>
          <w:rFonts w:hint="eastAsia" w:ascii="仿宋_GB2312" w:hAnsi="仿宋" w:eastAsia="仿宋_GB2312"/>
          <w:sz w:val="24"/>
          <w:szCs w:val="24"/>
          <w:lang w:val="zh-CN"/>
        </w:rPr>
        <w:t>报价不得有选择性报价和附有条件的报价，</w:t>
      </w:r>
      <w:r>
        <w:rPr>
          <w:rFonts w:ascii="仿宋_GB2312" w:hAnsi="仿宋" w:eastAsia="仿宋_GB2312"/>
          <w:color w:val="auto"/>
          <w:sz w:val="24"/>
          <w:szCs w:val="24"/>
          <w:highlight w:val="none"/>
          <w:lang w:val="zh-CN"/>
        </w:rPr>
        <w:t>且不得等于或者高于预算控制价，</w:t>
      </w:r>
      <w:r>
        <w:rPr>
          <w:rFonts w:hint="eastAsia" w:ascii="仿宋_GB2312" w:hAnsi="仿宋" w:eastAsia="仿宋_GB2312"/>
          <w:sz w:val="24"/>
          <w:szCs w:val="24"/>
          <w:lang w:val="zh-CN"/>
        </w:rPr>
        <w:t>否则其报价无效。</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2.3.1.4</w:t>
      </w:r>
      <w:r>
        <w:rPr>
          <w:rFonts w:hint="eastAsia" w:ascii="仿宋_GB2312" w:hAnsi="仿宋" w:eastAsia="仿宋_GB2312"/>
          <w:color w:val="000000"/>
          <w:sz w:val="24"/>
          <w:szCs w:val="24"/>
          <w:lang w:val="zh-CN"/>
        </w:rPr>
        <w:t>供应商不得以任何方式或者方法提供报价以外的任何附赠条款，否则报价无效。</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2.3.1.5</w:t>
      </w:r>
      <w:r>
        <w:rPr>
          <w:rFonts w:hint="eastAsia" w:ascii="仿宋_GB2312" w:hAnsi="仿宋" w:eastAsia="仿宋_GB2312"/>
          <w:color w:val="000000"/>
          <w:sz w:val="24"/>
          <w:szCs w:val="24"/>
          <w:lang w:val="zh-CN"/>
        </w:rPr>
        <w:t>供应商应按照磋商文件要求的内容填写报价，并由法定代表人或其授权代表签署，否则报价无效。</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2.3.1.6</w:t>
      </w:r>
      <w:r>
        <w:rPr>
          <w:rFonts w:hint="eastAsia" w:ascii="仿宋_GB2312" w:hAnsi="仿宋" w:eastAsia="仿宋_GB2312"/>
          <w:color w:val="000000"/>
          <w:sz w:val="24"/>
          <w:szCs w:val="24"/>
          <w:lang w:val="zh-CN"/>
        </w:rPr>
        <w:t>供应商须按照附件格式表格要求填写，否则其报价无效。</w:t>
      </w:r>
    </w:p>
    <w:p>
      <w:pPr>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2.3.1.7</w:t>
      </w:r>
      <w:r>
        <w:rPr>
          <w:rFonts w:hint="eastAsia" w:ascii="仿宋_GB2312" w:hAnsi="仿宋" w:eastAsia="仿宋_GB2312"/>
          <w:color w:val="000000"/>
          <w:sz w:val="24"/>
          <w:szCs w:val="24"/>
          <w:lang w:val="zh-CN"/>
        </w:rPr>
        <w:t>唱价时，</w:t>
      </w:r>
      <w:r>
        <w:rPr>
          <w:rFonts w:ascii="仿宋_GB2312" w:hAnsi="仿宋" w:eastAsia="仿宋_GB2312"/>
          <w:color w:val="auto"/>
          <w:sz w:val="24"/>
          <w:szCs w:val="24"/>
          <w:highlight w:val="none"/>
          <w:lang w:val="zh-CN"/>
        </w:rPr>
        <w:t>响应文件以正本为准。响应文件中首轮报价一览表内容与响应文件中相应内容不一致的，以首轮报价一览表为准；</w:t>
      </w:r>
      <w:r>
        <w:rPr>
          <w:rFonts w:hint="eastAsia" w:ascii="仿宋_GB2312" w:hAnsi="仿宋" w:eastAsia="仿宋_GB2312"/>
          <w:color w:val="000000"/>
          <w:sz w:val="24"/>
          <w:szCs w:val="24"/>
          <w:lang w:val="zh-CN"/>
        </w:rPr>
        <w:t>大写金额和小写金额不一致的，以大写金额为准；总价金额与按照单价汇总金额不一致的，以单价金额计算结果为准；单价金额小数点有明显错位的，应以总价为准，并修正单价。</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同时出现两种以上不一致的，按照前款规定的顺序修正。修正后的报价经供应商确认后产生约束力，供应商不确认的，其投标无效。</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2.3.1.8</w:t>
      </w:r>
      <w:r>
        <w:rPr>
          <w:rFonts w:ascii="仿宋_GB2312" w:hAnsi="仿宋" w:eastAsia="仿宋_GB2312"/>
          <w:color w:val="auto"/>
          <w:sz w:val="24"/>
          <w:szCs w:val="24"/>
          <w:highlight w:val="none"/>
          <w:lang w:val="zh-CN"/>
        </w:rPr>
        <w:t>公开报价时，采购代理机构对供应商的首轮报价进行唱价，若有多个报价或附有条件的报价，报价无效。</w:t>
      </w:r>
    </w:p>
    <w:p>
      <w:pPr>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color w:val="000000"/>
          <w:sz w:val="24"/>
          <w:szCs w:val="24"/>
          <w:lang w:val="zh-CN"/>
        </w:rPr>
        <w:t>2.3.1.9</w:t>
      </w:r>
      <w:r>
        <w:rPr>
          <w:rFonts w:hint="eastAsia" w:ascii="仿宋_GB2312" w:hAnsi="仿宋" w:eastAsia="仿宋_GB2312"/>
          <w:color w:val="000000"/>
          <w:sz w:val="24"/>
          <w:szCs w:val="24"/>
          <w:lang w:val="zh-CN"/>
        </w:rPr>
        <w:t>供应商的成交单价在合同执行中固定不变，不得以任何理由予以变更。响应文件中有价格调整要求的报价无效。</w:t>
      </w:r>
    </w:p>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2.3.2 </w:t>
      </w:r>
      <w:r>
        <w:rPr>
          <w:rFonts w:hint="eastAsia" w:ascii="仿宋_GB2312" w:hAnsi="楷体" w:eastAsia="仿宋_GB2312"/>
          <w:sz w:val="24"/>
          <w:szCs w:val="24"/>
          <w:lang w:val="zh-CN"/>
        </w:rPr>
        <w:t>响应文件的签署要求</w:t>
      </w:r>
    </w:p>
    <w:p>
      <w:pPr>
        <w:tabs>
          <w:tab w:val="left" w:pos="360"/>
        </w:tabs>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2.3.2.1</w:t>
      </w:r>
      <w:r>
        <w:rPr>
          <w:rFonts w:hint="eastAsia" w:ascii="仿宋_GB2312" w:hAnsi="仿宋" w:eastAsia="仿宋_GB2312"/>
          <w:color w:val="000000"/>
          <w:sz w:val="24"/>
          <w:szCs w:val="24"/>
          <w:lang w:val="zh-CN"/>
        </w:rPr>
        <w:t>响应文件</w:t>
      </w:r>
      <w:r>
        <w:rPr>
          <w:rFonts w:hint="eastAsia" w:ascii="仿宋_GB2312" w:hAnsi="仿宋" w:eastAsia="仿宋_GB2312"/>
          <w:color w:val="000000"/>
          <w:sz w:val="24"/>
          <w:szCs w:val="24"/>
        </w:rPr>
        <w:t>用不褪色的材料书写</w:t>
      </w:r>
      <w:r>
        <w:rPr>
          <w:rFonts w:hint="eastAsia" w:ascii="仿宋_GB2312" w:hAnsi="仿宋" w:eastAsia="仿宋_GB2312"/>
          <w:color w:val="000000"/>
          <w:sz w:val="24"/>
          <w:szCs w:val="24"/>
          <w:lang w:val="zh-CN"/>
        </w:rPr>
        <w:t>或者打印。磋商文件要求供应商法定代表人或其授权代表签字处，均须本人用黑色中性签字笔签署（包括姓和名）并加盖单位公章，不得用签名章、签字章等代替，也不得由他人代签，否则其报价无效。</w:t>
      </w:r>
    </w:p>
    <w:p>
      <w:pPr>
        <w:tabs>
          <w:tab w:val="left" w:pos="360"/>
        </w:tabs>
        <w:autoSpaceDE w:val="0"/>
        <w:autoSpaceDN w:val="0"/>
        <w:spacing w:line="360" w:lineRule="auto"/>
        <w:ind w:firstLine="480" w:firstLineChars="200"/>
        <w:rPr>
          <w:rFonts w:ascii="仿宋_GB2312" w:hAnsi="仿宋" w:eastAsia="仿宋_GB2312"/>
          <w:color w:val="000000"/>
          <w:sz w:val="24"/>
          <w:szCs w:val="24"/>
        </w:rPr>
      </w:pPr>
      <w:r>
        <w:rPr>
          <w:rFonts w:hint="eastAsia" w:ascii="仿宋_GB2312" w:hAnsi="仿宋" w:eastAsia="仿宋_GB2312"/>
          <w:color w:val="000000"/>
          <w:sz w:val="24"/>
          <w:szCs w:val="24"/>
          <w:lang w:val="zh-CN"/>
        </w:rPr>
        <w:t>授权代表签字的，响应文件应附法定代表人授权委托书，否则其报价无效。</w:t>
      </w:r>
    </w:p>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2.3.3 </w:t>
      </w:r>
      <w:r>
        <w:rPr>
          <w:rFonts w:hint="eastAsia" w:ascii="仿宋_GB2312" w:hAnsi="楷体" w:eastAsia="仿宋_GB2312"/>
          <w:sz w:val="24"/>
          <w:szCs w:val="24"/>
          <w:lang w:val="zh-CN"/>
        </w:rPr>
        <w:t>响应文件的盖章要求</w:t>
      </w:r>
    </w:p>
    <w:p>
      <w:pPr>
        <w:tabs>
          <w:tab w:val="left" w:pos="360"/>
        </w:tabs>
        <w:autoSpaceDE w:val="0"/>
        <w:autoSpaceDN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color w:val="000000"/>
          <w:sz w:val="24"/>
          <w:szCs w:val="24"/>
          <w:lang w:val="zh-CN"/>
        </w:rPr>
        <w:t>供应商在响应文件以及相关书面文件中的单位盖章（包括印章、公章等）均指与供应商名称全称相一致的标准公章，不得使用其他形式（如带有“专用章”、“合同章”、“财务章”、“业务章”等）的印章，否则其报价无效。</w:t>
      </w:r>
    </w:p>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2.3.4</w:t>
      </w:r>
      <w:r>
        <w:rPr>
          <w:rFonts w:hint="eastAsia" w:ascii="仿宋_GB2312" w:hAnsi="楷体" w:eastAsia="仿宋_GB2312"/>
          <w:sz w:val="24"/>
          <w:szCs w:val="24"/>
          <w:lang w:val="zh-CN"/>
        </w:rPr>
        <w:t>响应文件的时间单位、有效期以及费用</w:t>
      </w:r>
    </w:p>
    <w:p>
      <w:pPr>
        <w:tabs>
          <w:tab w:val="left" w:pos="360"/>
        </w:tabs>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2.3.4.1</w:t>
      </w:r>
      <w:r>
        <w:rPr>
          <w:rFonts w:hint="eastAsia" w:ascii="仿宋_GB2312" w:hAnsi="仿宋" w:eastAsia="仿宋_GB2312"/>
          <w:sz w:val="24"/>
          <w:szCs w:val="24"/>
          <w:lang w:val="zh-CN"/>
        </w:rPr>
        <w:t>除磋商文件中另有规定外，投标文件所使用的“天”、“日”均指日历天，时、分均为北京时间。</w:t>
      </w:r>
    </w:p>
    <w:p>
      <w:pPr>
        <w:tabs>
          <w:tab w:val="left" w:pos="360"/>
        </w:tabs>
        <w:autoSpaceDE w:val="0"/>
        <w:autoSpaceDN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2.3.4.2</w:t>
      </w:r>
      <w:r>
        <w:rPr>
          <w:rFonts w:hint="eastAsia" w:ascii="仿宋_GB2312" w:hAnsi="仿宋" w:eastAsia="仿宋_GB2312"/>
          <w:color w:val="000000"/>
          <w:sz w:val="24"/>
          <w:szCs w:val="24"/>
          <w:lang w:val="zh-CN"/>
        </w:rPr>
        <w:t>投标有效期为</w:t>
      </w:r>
      <w:r>
        <w:rPr>
          <w:rFonts w:ascii="仿宋_GB2312" w:hAnsi="仿宋" w:eastAsia="仿宋_GB2312"/>
          <w:color w:val="000000"/>
          <w:sz w:val="24"/>
          <w:szCs w:val="24"/>
          <w:lang w:val="zh-CN"/>
        </w:rPr>
        <w:t>90</w:t>
      </w:r>
      <w:r>
        <w:rPr>
          <w:rFonts w:hint="eastAsia" w:ascii="仿宋_GB2312" w:hAnsi="仿宋" w:eastAsia="仿宋_GB2312"/>
          <w:color w:val="000000"/>
          <w:sz w:val="24"/>
          <w:szCs w:val="24"/>
          <w:lang w:val="zh-CN"/>
        </w:rPr>
        <w:t>日历天，即自递交响应文件截止之日起</w:t>
      </w:r>
      <w:r>
        <w:rPr>
          <w:rFonts w:ascii="仿宋_GB2312" w:hAnsi="仿宋" w:eastAsia="仿宋_GB2312"/>
          <w:color w:val="000000"/>
          <w:sz w:val="24"/>
          <w:szCs w:val="24"/>
          <w:lang w:val="zh-CN"/>
        </w:rPr>
        <w:t>90</w:t>
      </w:r>
      <w:r>
        <w:rPr>
          <w:rFonts w:hint="eastAsia" w:ascii="仿宋_GB2312" w:hAnsi="仿宋" w:eastAsia="仿宋_GB2312"/>
          <w:color w:val="000000"/>
          <w:sz w:val="24"/>
          <w:szCs w:val="24"/>
          <w:lang w:val="zh-CN"/>
        </w:rPr>
        <w:t>日历天，响应文件以及其补充、承诺等部分均保持有效。在磋商文件规定的投标有效期满之前，如果出现特殊情况，采购人或者采购代理机构可在投标有效期内要求供应商延长投标有效期，要求与答复均以书面通知为准并作为磋商文件和响应文件的组成部分；供应商可以拒绝上述要求而其磋商保证金不被没收，拒绝延长投标有效期的，其报价失效；同意上述要求的，既不能要求也不允许其修改响应文件。</w:t>
      </w:r>
    </w:p>
    <w:p>
      <w:pPr>
        <w:tabs>
          <w:tab w:val="left" w:pos="360"/>
        </w:tabs>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color w:val="000000"/>
          <w:sz w:val="24"/>
          <w:szCs w:val="24"/>
          <w:lang w:val="zh-CN"/>
        </w:rPr>
        <w:t>2.3.4.3</w:t>
      </w:r>
      <w:r>
        <w:rPr>
          <w:rFonts w:hint="eastAsia" w:ascii="仿宋_GB2312" w:hAnsi="仿宋" w:eastAsia="仿宋_GB2312"/>
          <w:color w:val="000000"/>
          <w:sz w:val="24"/>
          <w:szCs w:val="24"/>
          <w:lang w:val="zh-CN"/>
        </w:rPr>
        <w:t>供应商应自行承担其准备和参加磋商活动发生的所有费用。不论磋商结果如何，采购人或者采购代理机构不承担任何费用。</w:t>
      </w:r>
    </w:p>
    <w:p>
      <w:pPr>
        <w:keepNext/>
        <w:keepLines/>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2.3.5</w:t>
      </w:r>
      <w:r>
        <w:rPr>
          <w:rFonts w:hint="eastAsia" w:ascii="仿宋_GB2312" w:hAnsi="楷体" w:eastAsia="仿宋_GB2312"/>
          <w:sz w:val="24"/>
          <w:szCs w:val="24"/>
          <w:lang w:val="zh-CN"/>
        </w:rPr>
        <w:t>响应文件格式以及编制要求</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根据有关规定，响应文件按照以下要求、格式统一编制：</w:t>
      </w:r>
    </w:p>
    <w:p>
      <w:pPr>
        <w:autoSpaceDE w:val="0"/>
        <w:autoSpaceDN w:val="0"/>
        <w:adjustRightInd w:val="0"/>
        <w:spacing w:line="360" w:lineRule="auto"/>
        <w:ind w:firstLine="480" w:firstLineChars="200"/>
        <w:rPr>
          <w:rFonts w:ascii="仿宋_GB2312" w:hAnsi="仿宋" w:eastAsia="仿宋_GB2312"/>
          <w:color w:val="000000"/>
          <w:sz w:val="24"/>
          <w:szCs w:val="24"/>
          <w:lang w:val="zh-CN"/>
        </w:rPr>
      </w:pPr>
      <w:bookmarkStart w:id="23" w:name="_Toc409627353"/>
      <w:r>
        <w:rPr>
          <w:rFonts w:ascii="仿宋_GB2312" w:hAnsi="仿宋" w:eastAsia="仿宋_GB2312"/>
          <w:color w:val="000000"/>
          <w:sz w:val="24"/>
          <w:szCs w:val="24"/>
          <w:lang w:val="zh-CN"/>
        </w:rPr>
        <w:t>2.3.5.1</w:t>
      </w:r>
      <w:r>
        <w:rPr>
          <w:rFonts w:hint="eastAsia" w:ascii="仿宋_GB2312" w:hAnsi="仿宋" w:eastAsia="仿宋_GB2312"/>
          <w:color w:val="000000"/>
          <w:sz w:val="24"/>
          <w:szCs w:val="24"/>
          <w:lang w:val="zh-CN"/>
        </w:rPr>
        <w:t>封面设置。响应文件材料封面设置包括：响应文件、项目名称、项目编号、供应商全称和日期。</w:t>
      </w:r>
    </w:p>
    <w:p>
      <w:pPr>
        <w:tabs>
          <w:tab w:val="left" w:pos="360"/>
        </w:tabs>
        <w:autoSpaceDE w:val="0"/>
        <w:autoSpaceDN w:val="0"/>
        <w:adjustRightInd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2.3.5.2</w:t>
      </w:r>
      <w:r>
        <w:rPr>
          <w:rFonts w:hint="eastAsia" w:ascii="仿宋_GB2312" w:hAnsi="仿宋" w:eastAsia="仿宋_GB2312"/>
          <w:color w:val="000000"/>
          <w:sz w:val="24"/>
          <w:szCs w:val="24"/>
          <w:lang w:val="zh-CN"/>
        </w:rPr>
        <w:t>响应文件内容。供应商应按照磋商文件的要求以及格式编写响应文件，响应文件应尽量避免加行、涂改、插字或删除，如果出现上述情况，改动之处应加盖单位公章且由供应商的法定代表人或其授权代表签字确认，否则其报价无效。</w:t>
      </w:r>
    </w:p>
    <w:p>
      <w:pPr>
        <w:autoSpaceDE w:val="0"/>
        <w:autoSpaceDN w:val="0"/>
        <w:adjustRightInd w:val="0"/>
        <w:spacing w:line="360" w:lineRule="auto"/>
        <w:ind w:firstLine="480" w:firstLineChars="200"/>
        <w:rPr>
          <w:rFonts w:hint="eastAsia" w:ascii="仿宋_GB2312" w:hAnsi="仿宋" w:eastAsia="仿宋_GB2312"/>
          <w:sz w:val="24"/>
          <w:szCs w:val="24"/>
          <w:lang w:val="zh-CN"/>
        </w:rPr>
      </w:pPr>
      <w:r>
        <w:rPr>
          <w:rFonts w:ascii="仿宋_GB2312" w:hAnsi="仿宋" w:eastAsia="仿宋_GB2312"/>
          <w:sz w:val="24"/>
          <w:szCs w:val="24"/>
          <w:lang w:val="zh-CN"/>
        </w:rPr>
        <w:t>2.3.5.</w:t>
      </w:r>
      <w:r>
        <w:rPr>
          <w:rFonts w:ascii="仿宋_GB2312" w:hAnsi="仿宋" w:eastAsia="仿宋_GB2312"/>
          <w:sz w:val="24"/>
          <w:szCs w:val="24"/>
        </w:rPr>
        <w:t>3</w:t>
      </w:r>
      <w:r>
        <w:rPr>
          <w:rFonts w:hint="eastAsia" w:ascii="仿宋_GB2312" w:hAnsi="仿宋" w:eastAsia="仿宋_GB2312"/>
          <w:sz w:val="24"/>
          <w:szCs w:val="24"/>
          <w:lang w:val="zh-CN"/>
        </w:rPr>
        <w:t>响应文件装订。响应文件以</w:t>
      </w:r>
      <w:r>
        <w:rPr>
          <w:rFonts w:ascii="仿宋_GB2312" w:hAnsi="仿宋" w:eastAsia="仿宋_GB2312"/>
          <w:sz w:val="24"/>
          <w:szCs w:val="24"/>
          <w:lang w:val="zh-CN"/>
        </w:rPr>
        <w:t>A4</w:t>
      </w:r>
      <w:r>
        <w:rPr>
          <w:rFonts w:hint="eastAsia" w:ascii="仿宋_GB2312" w:hAnsi="仿宋" w:eastAsia="仿宋_GB2312"/>
          <w:sz w:val="24"/>
          <w:szCs w:val="24"/>
          <w:lang w:val="zh-CN"/>
        </w:rPr>
        <w:t>纸张制作，并编制目录，目录、内容标注连续页码；</w:t>
      </w:r>
      <w:r>
        <w:rPr>
          <w:rFonts w:ascii="仿宋_GB2312" w:hAnsi="仿宋" w:eastAsia="仿宋_GB2312"/>
          <w:color w:val="auto"/>
          <w:sz w:val="24"/>
          <w:szCs w:val="24"/>
          <w:highlight w:val="none"/>
          <w:lang w:val="zh-CN"/>
        </w:rPr>
        <w:t>必须胶装成册；</w:t>
      </w:r>
      <w:r>
        <w:rPr>
          <w:rFonts w:hint="eastAsia" w:ascii="仿宋_GB2312" w:hAnsi="仿宋" w:eastAsia="仿宋_GB2312"/>
          <w:sz w:val="24"/>
          <w:szCs w:val="24"/>
          <w:lang w:val="zh-CN"/>
        </w:rPr>
        <w:t>否则，采购代理机构不予受理。</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2.3.5.4响应文件密封。将所有响应文件正副本密封在一起。</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2.3.5.5响应文件数量以及要求。供应商应准备一套电子版响应文件和</w:t>
      </w:r>
      <w:r>
        <w:rPr>
          <w:rFonts w:hint="eastAsia" w:ascii="仿宋_GB2312" w:hAnsi="仿宋" w:eastAsia="仿宋_GB2312"/>
          <w:color w:val="auto"/>
          <w:sz w:val="24"/>
          <w:szCs w:val="24"/>
          <w:highlight w:val="none"/>
          <w:lang w:val="zh-CN"/>
        </w:rPr>
        <w:t>肆</w:t>
      </w:r>
      <w:r>
        <w:rPr>
          <w:rFonts w:ascii="仿宋_GB2312" w:hAnsi="仿宋" w:eastAsia="仿宋_GB2312"/>
          <w:color w:val="auto"/>
          <w:sz w:val="24"/>
          <w:szCs w:val="24"/>
          <w:highlight w:val="none"/>
          <w:lang w:val="zh-CN"/>
        </w:rPr>
        <w:t>套纸质响应文件，其中正本一套和副本</w:t>
      </w:r>
      <w:r>
        <w:rPr>
          <w:rFonts w:hint="eastAsia" w:ascii="仿宋_GB2312" w:hAnsi="仿宋" w:eastAsia="仿宋_GB2312"/>
          <w:color w:val="auto"/>
          <w:sz w:val="24"/>
          <w:szCs w:val="24"/>
          <w:highlight w:val="none"/>
          <w:lang w:val="zh-CN"/>
        </w:rPr>
        <w:t>三</w:t>
      </w:r>
      <w:r>
        <w:rPr>
          <w:rFonts w:ascii="仿宋_GB2312" w:hAnsi="仿宋" w:eastAsia="仿宋_GB2312"/>
          <w:color w:val="auto"/>
          <w:sz w:val="24"/>
          <w:szCs w:val="24"/>
          <w:highlight w:val="none"/>
          <w:lang w:val="zh-CN"/>
        </w:rPr>
        <w:t>套，每套纸质响应文件上明确注明“正本”或者“副本”字样；正本和副本不一致时，以正本为准。</w:t>
      </w:r>
    </w:p>
    <w:p>
      <w:pPr>
        <w:keepNext/>
        <w:keepLines/>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未按竞争性磋商文件规定编制、签署、制作、装订和密封的响应文件，其报价无效。</w:t>
      </w:r>
    </w:p>
    <w:p>
      <w:pPr>
        <w:keepNext/>
        <w:keepLines/>
        <w:autoSpaceDE w:val="0"/>
        <w:autoSpaceDN w:val="0"/>
        <w:spacing w:line="360" w:lineRule="auto"/>
        <w:ind w:firstLine="120" w:firstLineChars="50"/>
        <w:rPr>
          <w:rFonts w:ascii="仿宋_GB2312" w:hAnsi="楷体" w:eastAsia="仿宋_GB2312"/>
          <w:color w:val="000000"/>
          <w:sz w:val="24"/>
          <w:szCs w:val="24"/>
          <w:lang w:val="zh-CN"/>
        </w:rPr>
      </w:pPr>
      <w:r>
        <w:rPr>
          <w:rFonts w:ascii="仿宋_GB2312" w:hAnsi="楷体" w:eastAsia="仿宋_GB2312"/>
          <w:color w:val="000000"/>
          <w:sz w:val="24"/>
          <w:szCs w:val="24"/>
          <w:lang w:val="zh-CN"/>
        </w:rPr>
        <w:t xml:space="preserve">2.3.6 </w:t>
      </w:r>
      <w:r>
        <w:rPr>
          <w:rFonts w:hint="eastAsia" w:ascii="仿宋_GB2312" w:hAnsi="楷体" w:eastAsia="仿宋_GB2312"/>
          <w:color w:val="000000"/>
          <w:sz w:val="24"/>
          <w:szCs w:val="24"/>
          <w:lang w:val="zh-CN"/>
        </w:rPr>
        <w:t>响应文件的组成</w:t>
      </w:r>
    </w:p>
    <w:p>
      <w:pPr>
        <w:autoSpaceDE w:val="0"/>
        <w:autoSpaceDN w:val="0"/>
        <w:adjustRightInd w:val="0"/>
        <w:spacing w:line="360" w:lineRule="auto"/>
        <w:ind w:firstLine="480" w:firstLineChars="200"/>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供应商应按照磋商文件的要求以及格式编制响应文件并实质性响应，保证其所提交全部资料真实、准确以及完整，否则报价无效。</w:t>
      </w:r>
    </w:p>
    <w:p>
      <w:pPr>
        <w:autoSpaceDE w:val="0"/>
        <w:autoSpaceDN w:val="0"/>
        <w:adjustRightInd w:val="0"/>
        <w:spacing w:line="360" w:lineRule="auto"/>
        <w:ind w:firstLine="480" w:firstLineChars="200"/>
        <w:rPr>
          <w:rFonts w:ascii="仿宋_GB2312" w:hAnsi="仿宋" w:eastAsia="仿宋_GB2312"/>
          <w:color w:val="000000"/>
          <w:sz w:val="24"/>
          <w:szCs w:val="24"/>
          <w:lang w:val="zh-CN"/>
        </w:rPr>
      </w:pPr>
      <w:r>
        <w:rPr>
          <w:rFonts w:ascii="仿宋_GB2312" w:hAnsi="仿宋" w:eastAsia="仿宋_GB2312"/>
          <w:color w:val="000000"/>
          <w:sz w:val="24"/>
          <w:szCs w:val="24"/>
          <w:lang w:val="zh-CN"/>
        </w:rPr>
        <w:t>2.3.6.1</w:t>
      </w:r>
      <w:r>
        <w:rPr>
          <w:rFonts w:hint="eastAsia" w:ascii="仿宋_GB2312" w:hAnsi="仿宋" w:eastAsia="仿宋_GB2312"/>
          <w:color w:val="000000"/>
          <w:sz w:val="24"/>
          <w:szCs w:val="24"/>
          <w:lang w:val="zh-CN"/>
        </w:rPr>
        <w:t>响应文件的组成</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000000"/>
          <w:sz w:val="24"/>
          <w:szCs w:val="24"/>
          <w:lang w:val="zh-CN"/>
        </w:rPr>
      </w:pPr>
      <w:r>
        <w:rPr>
          <w:rFonts w:hint="eastAsia" w:ascii="仿宋_GB2312" w:hAnsi="仿宋" w:eastAsia="仿宋_GB2312"/>
          <w:color w:val="000000"/>
          <w:sz w:val="24"/>
          <w:szCs w:val="24"/>
          <w:lang w:val="zh-CN"/>
        </w:rPr>
        <w:t>响应文件应包括下列内容：</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000000"/>
          <w:sz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1</w:t>
      </w:r>
      <w:r>
        <w:rPr>
          <w:rFonts w:hint="eastAsia" w:ascii="仿宋_GB2312" w:hAnsi="仿宋" w:eastAsia="仿宋_GB2312"/>
          <w:color w:val="000000"/>
          <w:sz w:val="24"/>
          <w:szCs w:val="24"/>
          <w:lang w:val="zh-CN"/>
        </w:rPr>
        <w:t>）</w:t>
      </w:r>
      <w:r>
        <w:rPr>
          <w:rFonts w:hint="eastAsia" w:ascii="仿宋_GB2312" w:hAnsi="仿宋" w:eastAsia="仿宋_GB2312"/>
          <w:color w:val="000000"/>
          <w:sz w:val="24"/>
          <w:lang w:val="zh-CN"/>
        </w:rPr>
        <w:t>报价函、报价函附录；</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000000"/>
          <w:sz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2</w:t>
      </w:r>
      <w:r>
        <w:rPr>
          <w:rFonts w:hint="eastAsia" w:ascii="仿宋_GB2312" w:hAnsi="仿宋" w:eastAsia="仿宋_GB2312"/>
          <w:color w:val="000000"/>
          <w:sz w:val="24"/>
          <w:szCs w:val="24"/>
          <w:lang w:val="zh-CN"/>
        </w:rPr>
        <w:t>）</w:t>
      </w:r>
      <w:r>
        <w:rPr>
          <w:rFonts w:hint="eastAsia" w:ascii="仿宋_GB2312" w:hAnsi="仿宋" w:eastAsia="仿宋_GB2312"/>
          <w:color w:val="000000"/>
          <w:sz w:val="24"/>
          <w:lang w:val="zh-CN"/>
        </w:rPr>
        <w:t>首轮报价一览表；</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000000"/>
          <w:sz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3</w:t>
      </w:r>
      <w:r>
        <w:rPr>
          <w:rFonts w:hint="eastAsia" w:ascii="仿宋_GB2312" w:hAnsi="仿宋" w:eastAsia="仿宋_GB2312"/>
          <w:color w:val="000000"/>
          <w:sz w:val="24"/>
          <w:szCs w:val="24"/>
          <w:lang w:val="zh-CN"/>
        </w:rPr>
        <w:t>）</w:t>
      </w:r>
      <w:r>
        <w:rPr>
          <w:rFonts w:hint="eastAsia" w:ascii="仿宋_GB2312" w:hAnsi="仿宋" w:eastAsia="仿宋_GB2312"/>
          <w:color w:val="000000"/>
          <w:sz w:val="24"/>
          <w:lang w:val="zh-CN"/>
        </w:rPr>
        <w:t>已标价工程量清单；</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000000"/>
          <w:sz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4</w:t>
      </w:r>
      <w:r>
        <w:rPr>
          <w:rFonts w:hint="eastAsia" w:ascii="仿宋_GB2312" w:hAnsi="仿宋" w:eastAsia="仿宋_GB2312"/>
          <w:color w:val="000000"/>
          <w:sz w:val="24"/>
          <w:szCs w:val="24"/>
          <w:lang w:val="zh-CN"/>
        </w:rPr>
        <w:t>）</w:t>
      </w:r>
      <w:r>
        <w:rPr>
          <w:rFonts w:hint="eastAsia" w:ascii="仿宋_GB2312" w:hAnsi="仿宋" w:eastAsia="仿宋_GB2312"/>
          <w:color w:val="000000"/>
          <w:sz w:val="24"/>
          <w:lang w:val="zh-CN"/>
        </w:rPr>
        <w:t>施工组织设计；</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000000"/>
          <w:sz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5</w:t>
      </w:r>
      <w:r>
        <w:rPr>
          <w:rFonts w:hint="eastAsia" w:ascii="仿宋_GB2312" w:hAnsi="仿宋" w:eastAsia="仿宋_GB2312"/>
          <w:color w:val="000000"/>
          <w:sz w:val="24"/>
          <w:szCs w:val="24"/>
          <w:lang w:val="zh-CN"/>
        </w:rPr>
        <w:t>）</w:t>
      </w:r>
      <w:r>
        <w:rPr>
          <w:rFonts w:hint="eastAsia" w:ascii="仿宋_GB2312" w:hAnsi="仿宋" w:eastAsia="仿宋_GB2312"/>
          <w:color w:val="000000"/>
          <w:sz w:val="24"/>
          <w:lang w:val="zh-CN"/>
        </w:rPr>
        <w:t>项目管理机构；</w:t>
      </w:r>
    </w:p>
    <w:p>
      <w:pPr>
        <w:tabs>
          <w:tab w:val="center" w:pos="4662"/>
        </w:tabs>
        <w:autoSpaceDE w:val="0"/>
        <w:autoSpaceDN w:val="0"/>
        <w:adjustRightInd w:val="0"/>
        <w:snapToGrid w:val="0"/>
        <w:spacing w:line="360" w:lineRule="auto"/>
        <w:ind w:firstLine="480" w:firstLineChars="200"/>
        <w:rPr>
          <w:rFonts w:hint="eastAsia" w:ascii="仿宋_GB2312" w:hAnsi="仿宋" w:eastAsia="仿宋_GB2312"/>
          <w:color w:val="000000"/>
          <w:sz w:val="24"/>
          <w:lang w:val="zh-CN"/>
        </w:rPr>
      </w:pPr>
      <w:r>
        <w:rPr>
          <w:rFonts w:hint="eastAsia" w:ascii="仿宋_GB2312" w:hAnsi="仿宋" w:eastAsia="仿宋_GB2312"/>
          <w:color w:val="000000"/>
          <w:sz w:val="24"/>
          <w:szCs w:val="24"/>
          <w:lang w:val="zh-CN"/>
        </w:rPr>
        <w:t>（</w:t>
      </w:r>
      <w:r>
        <w:rPr>
          <w:rFonts w:ascii="仿宋_GB2312" w:hAnsi="仿宋" w:eastAsia="仿宋_GB2312"/>
          <w:color w:val="000000"/>
          <w:sz w:val="24"/>
          <w:szCs w:val="24"/>
          <w:lang w:val="zh-CN"/>
        </w:rPr>
        <w:t>6</w:t>
      </w:r>
      <w:r>
        <w:rPr>
          <w:rFonts w:hint="eastAsia" w:ascii="仿宋_GB2312" w:hAnsi="仿宋" w:eastAsia="仿宋_GB2312"/>
          <w:color w:val="000000"/>
          <w:sz w:val="24"/>
          <w:szCs w:val="24"/>
          <w:lang w:val="zh-CN"/>
        </w:rPr>
        <w:t>）</w:t>
      </w:r>
      <w:r>
        <w:rPr>
          <w:rFonts w:hint="eastAsia" w:ascii="仿宋_GB2312" w:hAnsi="仿宋" w:eastAsia="仿宋_GB2312"/>
          <w:color w:val="000000"/>
          <w:sz w:val="24"/>
          <w:lang w:val="zh-CN"/>
        </w:rPr>
        <w:t>资格审查资料。</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2.3.6.2电子版响应文件</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（1）电子版响应文件内容与纸质响应文件内容一致。</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（2）电子版介质为光盘，文件格式须为PDF、DOC或XLS等。</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（3）电子版响应文件作为响应文件的一部分，无论磋商结果如何，均不退回。</w:t>
      </w:r>
    </w:p>
    <w:p>
      <w:pPr>
        <w:tabs>
          <w:tab w:val="center" w:pos="4662"/>
        </w:tabs>
        <w:autoSpaceDE w:val="0"/>
        <w:autoSpaceDN w:val="0"/>
        <w:adjustRightInd w:val="0"/>
        <w:snapToGri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（4）电子版响应文件应与纸质响应文件同时递交。</w:t>
      </w:r>
    </w:p>
    <w:p>
      <w:pPr>
        <w:autoSpaceDE w:val="0"/>
        <w:autoSpaceDN w:val="0"/>
        <w:adjustRightInd w:val="0"/>
        <w:spacing w:line="360" w:lineRule="auto"/>
        <w:ind w:firstLine="480" w:firstLineChars="200"/>
        <w:rPr>
          <w:lang w:val="zh-CN"/>
        </w:rPr>
      </w:pPr>
      <w:r>
        <w:rPr>
          <w:rFonts w:ascii="仿宋_GB2312" w:hAnsi="仿宋" w:eastAsia="仿宋_GB2312"/>
          <w:color w:val="auto"/>
          <w:sz w:val="24"/>
          <w:szCs w:val="24"/>
          <w:highlight w:val="none"/>
          <w:lang w:val="zh-CN"/>
        </w:rPr>
        <w:t>在磋商过程中，由于供应商的原因给采购代理机构造成损失的，采购代理机构有索赔的权利；给采购人造成损失的，应予以赔偿。</w:t>
      </w:r>
    </w:p>
    <w:p>
      <w:pPr>
        <w:pStyle w:val="4"/>
        <w:spacing w:before="0" w:after="0" w:line="360" w:lineRule="auto"/>
        <w:jc w:val="both"/>
        <w:rPr>
          <w:rFonts w:ascii="楷体_GB2312" w:eastAsia="楷体_GB2312"/>
          <w:sz w:val="28"/>
          <w:szCs w:val="28"/>
          <w:lang w:val="zh-CN"/>
        </w:rPr>
      </w:pPr>
      <w:bookmarkStart w:id="24" w:name="_Toc15299"/>
      <w:r>
        <w:rPr>
          <w:rFonts w:ascii="楷体_GB2312" w:eastAsia="楷体_GB2312"/>
          <w:sz w:val="28"/>
          <w:szCs w:val="28"/>
          <w:lang w:val="zh-CN"/>
        </w:rPr>
        <w:t xml:space="preserve">2.4 </w:t>
      </w:r>
      <w:r>
        <w:rPr>
          <w:rFonts w:hint="eastAsia" w:ascii="楷体_GB2312" w:eastAsia="楷体_GB2312"/>
          <w:sz w:val="28"/>
          <w:szCs w:val="28"/>
          <w:lang w:val="zh-CN"/>
        </w:rPr>
        <w:t>供应商应当提交的资格、资信证明文件</w:t>
      </w:r>
      <w:bookmarkEnd w:id="23"/>
      <w:bookmarkEnd w:id="24"/>
    </w:p>
    <w:p>
      <w:pPr>
        <w:autoSpaceDE w:val="0"/>
        <w:autoSpaceDN w:val="0"/>
        <w:spacing w:line="360" w:lineRule="auto"/>
        <w:rPr>
          <w:rFonts w:ascii="仿宋_GB2312" w:hAnsi="仿宋" w:eastAsia="仿宋_GB2312"/>
          <w:sz w:val="24"/>
          <w:szCs w:val="24"/>
          <w:lang w:val="zh-CN"/>
        </w:rPr>
      </w:pPr>
      <w:r>
        <w:rPr>
          <w:rFonts w:ascii="仿宋_GB2312" w:hAnsi="楷体" w:eastAsia="仿宋_GB2312"/>
          <w:sz w:val="24"/>
          <w:szCs w:val="24"/>
          <w:lang w:val="zh-CN"/>
        </w:rPr>
        <w:t>2.4.1</w:t>
      </w:r>
      <w:r>
        <w:rPr>
          <w:rFonts w:hint="eastAsia" w:ascii="仿宋_GB2312" w:hAnsi="楷体" w:eastAsia="仿宋_GB2312"/>
          <w:sz w:val="24"/>
          <w:szCs w:val="24"/>
          <w:lang w:val="zh-CN"/>
        </w:rPr>
        <w:t>供应商按照投标文件制作要求提供相应的商务资格、技术支持等证明材料。</w:t>
      </w:r>
      <w:r>
        <w:rPr>
          <w:rFonts w:hint="eastAsia" w:ascii="仿宋_GB2312" w:hAnsi="仿宋" w:eastAsia="仿宋_GB2312"/>
          <w:sz w:val="24"/>
          <w:szCs w:val="24"/>
          <w:lang w:val="zh-CN"/>
        </w:rPr>
        <w:t>供应商的资格证明材料必须真实、有效、完整，其中的字体、印章要清晰，</w:t>
      </w:r>
      <w:r>
        <w:rPr>
          <w:rFonts w:ascii="仿宋_GB2312" w:hAnsi="楷体" w:eastAsia="仿宋_GB2312"/>
          <w:color w:val="auto"/>
          <w:sz w:val="24"/>
          <w:szCs w:val="24"/>
          <w:highlight w:val="none"/>
          <w:lang w:val="zh-CN"/>
        </w:rPr>
        <w:t>否则其投标无效</w:t>
      </w:r>
      <w:r>
        <w:rPr>
          <w:rFonts w:hint="eastAsia" w:ascii="仿宋_GB2312" w:hAnsi="仿宋" w:eastAsia="仿宋_GB2312"/>
          <w:sz w:val="24"/>
          <w:szCs w:val="24"/>
          <w:lang w:val="zh-CN"/>
        </w:rPr>
        <w:t>。</w:t>
      </w:r>
    </w:p>
    <w:p>
      <w:pPr>
        <w:autoSpaceDE w:val="0"/>
        <w:autoSpaceDN w:val="0"/>
        <w:spacing w:line="360" w:lineRule="auto"/>
        <w:rPr>
          <w:rFonts w:ascii="仿宋_GB2312" w:hAnsi="楷体" w:eastAsia="仿宋_GB2312"/>
          <w:color w:val="auto"/>
          <w:sz w:val="24"/>
          <w:szCs w:val="24"/>
          <w:highlight w:val="none"/>
          <w:lang w:val="zh-CN"/>
        </w:rPr>
      </w:pPr>
      <w:r>
        <w:rPr>
          <w:rFonts w:ascii="仿宋_GB2312" w:hAnsi="仿宋" w:eastAsia="仿宋_GB2312"/>
          <w:sz w:val="24"/>
          <w:szCs w:val="24"/>
          <w:lang w:val="zh-CN"/>
        </w:rPr>
        <w:t>2.4.2</w:t>
      </w:r>
      <w:r>
        <w:rPr>
          <w:rFonts w:hint="eastAsia" w:ascii="仿宋_GB2312" w:hAnsi="仿宋" w:eastAsia="仿宋_GB2312"/>
          <w:sz w:val="24"/>
          <w:szCs w:val="24"/>
          <w:lang w:val="zh-CN"/>
        </w:rPr>
        <w:t>磋商文件中所要求的相关证明资料必须在递交投标文件截止时间前一并装袋密封，</w:t>
      </w:r>
      <w:r>
        <w:rPr>
          <w:rFonts w:ascii="仿宋_GB2312" w:hAnsi="楷体" w:eastAsia="仿宋_GB2312"/>
          <w:color w:val="auto"/>
          <w:sz w:val="24"/>
          <w:szCs w:val="24"/>
          <w:highlight w:val="none"/>
          <w:lang w:val="zh-CN"/>
        </w:rPr>
        <w:t>与响应文件同时递交，逾期无效。</w:t>
      </w:r>
    </w:p>
    <w:p>
      <w:pPr>
        <w:autoSpaceDE w:val="0"/>
        <w:autoSpaceDN w:val="0"/>
        <w:spacing w:line="360" w:lineRule="auto"/>
        <w:rPr>
          <w:rFonts w:ascii="仿宋_GB2312" w:hAnsi="楷体" w:eastAsia="仿宋_GB2312"/>
          <w:color w:val="auto"/>
          <w:sz w:val="24"/>
          <w:szCs w:val="24"/>
          <w:highlight w:val="none"/>
          <w:lang w:val="zh-CN"/>
        </w:rPr>
      </w:pPr>
      <w:r>
        <w:rPr>
          <w:rFonts w:ascii="仿宋_GB2312" w:hAnsi="仿宋" w:eastAsia="仿宋_GB2312"/>
          <w:sz w:val="24"/>
          <w:szCs w:val="24"/>
          <w:lang w:val="zh-CN"/>
        </w:rPr>
        <w:t>2.4.3</w:t>
      </w:r>
      <w:r>
        <w:rPr>
          <w:rFonts w:hint="eastAsia" w:ascii="仿宋_GB2312" w:hAnsi="仿宋" w:eastAsia="仿宋_GB2312"/>
          <w:sz w:val="24"/>
          <w:szCs w:val="24"/>
          <w:lang w:val="zh-CN"/>
        </w:rPr>
        <w:t>相关证件在年检期间或者无法提供的，</w:t>
      </w:r>
      <w:r>
        <w:rPr>
          <w:rFonts w:ascii="仿宋_GB2312" w:hAnsi="楷体" w:eastAsia="仿宋_GB2312"/>
          <w:color w:val="auto"/>
          <w:sz w:val="24"/>
          <w:szCs w:val="24"/>
          <w:highlight w:val="none"/>
          <w:lang w:val="zh-CN"/>
        </w:rPr>
        <w:t>可提供由发证机关出具证明材料原件，否则其投标无效。</w:t>
      </w:r>
    </w:p>
    <w:p>
      <w:pPr>
        <w:autoSpaceDE w:val="0"/>
        <w:autoSpaceDN w:val="0"/>
        <w:spacing w:line="360" w:lineRule="auto"/>
        <w:rPr>
          <w:rFonts w:ascii="仿宋_GB2312" w:hAnsi="仿宋" w:eastAsia="仿宋_GB2312"/>
          <w:sz w:val="24"/>
          <w:szCs w:val="24"/>
          <w:lang w:val="zh-CN"/>
        </w:rPr>
      </w:pPr>
    </w:p>
    <w:p>
      <w:pPr>
        <w:pStyle w:val="4"/>
        <w:spacing w:before="0" w:after="0" w:line="360" w:lineRule="auto"/>
        <w:jc w:val="both"/>
        <w:rPr>
          <w:rFonts w:ascii="楷体_GB2312" w:eastAsia="楷体_GB2312"/>
          <w:sz w:val="28"/>
          <w:szCs w:val="28"/>
          <w:lang w:val="zh-CN"/>
        </w:rPr>
      </w:pPr>
      <w:bookmarkStart w:id="25" w:name="_Toc409627354"/>
      <w:bookmarkStart w:id="26" w:name="_Toc1509"/>
      <w:r>
        <w:rPr>
          <w:rFonts w:ascii="楷体_GB2312" w:eastAsia="楷体_GB2312"/>
          <w:sz w:val="28"/>
          <w:szCs w:val="28"/>
          <w:lang w:val="zh-CN"/>
        </w:rPr>
        <w:t xml:space="preserve">2.5 </w:t>
      </w:r>
      <w:r>
        <w:rPr>
          <w:rFonts w:ascii="楷体_GB2312" w:eastAsia="楷体_GB2312"/>
          <w:color w:val="auto"/>
          <w:sz w:val="28"/>
          <w:szCs w:val="28"/>
          <w:highlight w:val="none"/>
          <w:lang w:val="zh-CN"/>
        </w:rPr>
        <w:t>响应文件</w:t>
      </w:r>
      <w:r>
        <w:rPr>
          <w:rFonts w:hint="eastAsia" w:ascii="楷体_GB2312" w:eastAsia="楷体_GB2312"/>
          <w:sz w:val="28"/>
          <w:szCs w:val="28"/>
          <w:lang w:val="zh-CN"/>
        </w:rPr>
        <w:t>截止时间、</w:t>
      </w:r>
      <w:r>
        <w:rPr>
          <w:rFonts w:ascii="楷体_GB2312" w:eastAsia="楷体_GB2312"/>
          <w:color w:val="auto"/>
          <w:sz w:val="28"/>
          <w:szCs w:val="28"/>
          <w:highlight w:val="none"/>
          <w:lang w:val="zh-CN"/>
        </w:rPr>
        <w:t>唱价</w:t>
      </w:r>
      <w:r>
        <w:rPr>
          <w:rFonts w:hint="eastAsia" w:ascii="楷体_GB2312" w:eastAsia="楷体_GB2312"/>
          <w:sz w:val="28"/>
          <w:szCs w:val="28"/>
          <w:lang w:val="zh-CN"/>
        </w:rPr>
        <w:t>时间以及地点</w:t>
      </w:r>
      <w:bookmarkEnd w:id="25"/>
      <w:bookmarkEnd w:id="26"/>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2.5.1 响应文件</w:t>
      </w:r>
      <w:r>
        <w:rPr>
          <w:rFonts w:hint="eastAsia" w:ascii="仿宋_GB2312" w:hAnsi="楷体" w:eastAsia="仿宋_GB2312"/>
          <w:sz w:val="24"/>
          <w:szCs w:val="24"/>
          <w:lang w:val="zh-CN"/>
        </w:rPr>
        <w:t>递交及截止时间</w:t>
      </w:r>
    </w:p>
    <w:p>
      <w:pPr>
        <w:autoSpaceDE w:val="0"/>
        <w:autoSpaceDN w:val="0"/>
        <w:adjustRightInd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2.5.1.1</w:t>
      </w:r>
      <w:r>
        <w:rPr>
          <w:rFonts w:hint="eastAsia" w:ascii="仿宋_GB2312" w:hAnsi="楷体" w:eastAsia="仿宋_GB2312"/>
          <w:sz w:val="24"/>
          <w:szCs w:val="24"/>
          <w:lang w:val="zh-CN"/>
        </w:rPr>
        <w:t>供应商</w:t>
      </w:r>
      <w:r>
        <w:rPr>
          <w:rFonts w:hint="eastAsia" w:ascii="仿宋_GB2312" w:hAnsi="仿宋" w:eastAsia="仿宋_GB2312"/>
          <w:sz w:val="24"/>
          <w:lang w:val="zh-CN"/>
        </w:rPr>
        <w:t>应当在磋商文件要求递交响应文件截止时间前，将响应文件密封送达指定地点</w:t>
      </w:r>
      <w:r>
        <w:rPr>
          <w:rFonts w:ascii="仿宋_GB2312" w:hAnsi="仿宋" w:eastAsia="仿宋_GB2312"/>
          <w:color w:val="auto"/>
          <w:sz w:val="24"/>
          <w:highlight w:val="none"/>
          <w:lang w:val="zh-CN"/>
        </w:rPr>
        <w:t>（含证明材料等）</w:t>
      </w:r>
      <w:r>
        <w:rPr>
          <w:rFonts w:hint="eastAsia" w:ascii="仿宋_GB2312" w:hAnsi="仿宋" w:eastAsia="仿宋_GB2312"/>
          <w:sz w:val="24"/>
          <w:lang w:val="zh-CN"/>
        </w:rPr>
        <w:t>。在磋商文件要求递交响应文件的截止时间后送达的响应文件、证明材料等，采购人或者采购代理机构不予受理。</w:t>
      </w:r>
    </w:p>
    <w:p>
      <w:pPr>
        <w:autoSpaceDE w:val="0"/>
        <w:autoSpaceDN w:val="0"/>
        <w:adjustRightInd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2.5.1.</w:t>
      </w:r>
      <w:r>
        <w:rPr>
          <w:rFonts w:hint="eastAsia" w:ascii="仿宋_GB2312" w:hAnsi="仿宋" w:eastAsia="仿宋_GB2312"/>
          <w:sz w:val="24"/>
          <w:lang w:val="en-US" w:eastAsia="zh-CN"/>
        </w:rPr>
        <w:t>2</w:t>
      </w:r>
      <w:r>
        <w:rPr>
          <w:rFonts w:ascii="仿宋_GB2312" w:hAnsi="楷体" w:eastAsia="仿宋_GB2312"/>
          <w:color w:val="auto"/>
          <w:sz w:val="24"/>
          <w:szCs w:val="24"/>
          <w:highlight w:val="none"/>
          <w:lang w:val="zh-CN"/>
        </w:rPr>
        <w:t>响应文件</w:t>
      </w:r>
      <w:r>
        <w:rPr>
          <w:rFonts w:hint="eastAsia" w:ascii="仿宋_GB2312" w:hAnsi="仿宋" w:eastAsia="仿宋_GB2312"/>
          <w:sz w:val="24"/>
          <w:lang w:val="zh-CN"/>
        </w:rPr>
        <w:t>的递交截止时间：</w:t>
      </w:r>
      <w:r>
        <w:rPr>
          <w:rFonts w:ascii="仿宋_GB2312" w:hAnsi="仿宋" w:eastAsia="仿宋_GB2312"/>
          <w:color w:val="auto"/>
          <w:sz w:val="24"/>
          <w:highlight w:val="none"/>
          <w:lang w:val="zh-CN"/>
        </w:rPr>
        <w:t>同竞争性磋商文件供应商须知前附表。</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2.5.2 </w:t>
      </w:r>
      <w:r>
        <w:rPr>
          <w:rFonts w:hint="eastAsia" w:ascii="仿宋_GB2312" w:hAnsi="楷体" w:eastAsia="仿宋_GB2312"/>
          <w:sz w:val="24"/>
          <w:szCs w:val="24"/>
          <w:lang w:val="zh-CN"/>
        </w:rPr>
        <w:t>投标文件的密封和标记</w:t>
      </w:r>
    </w:p>
    <w:p>
      <w:pPr>
        <w:autoSpaceDE w:val="0"/>
        <w:autoSpaceDN w:val="0"/>
        <w:adjustRightInd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2.5.2.1</w:t>
      </w:r>
      <w:r>
        <w:rPr>
          <w:rFonts w:hint="eastAsia" w:ascii="仿宋_GB2312" w:hAnsi="仿宋" w:eastAsia="仿宋_GB2312"/>
          <w:sz w:val="24"/>
          <w:lang w:val="zh-CN"/>
        </w:rPr>
        <w:t>供应商递交的</w:t>
      </w:r>
      <w:r>
        <w:rPr>
          <w:rFonts w:ascii="仿宋_GB2312" w:hAnsi="楷体" w:eastAsia="仿宋_GB2312"/>
          <w:color w:val="auto"/>
          <w:sz w:val="24"/>
          <w:szCs w:val="24"/>
          <w:highlight w:val="none"/>
          <w:lang w:val="zh-CN"/>
        </w:rPr>
        <w:t>响应</w:t>
      </w:r>
      <w:r>
        <w:rPr>
          <w:rFonts w:hint="eastAsia" w:ascii="仿宋_GB2312" w:hAnsi="仿宋" w:eastAsia="仿宋_GB2312"/>
          <w:sz w:val="24"/>
          <w:lang w:val="zh-CN"/>
        </w:rPr>
        <w:t>文件应装箱（袋）加以密封；</w:t>
      </w:r>
    </w:p>
    <w:p>
      <w:pPr>
        <w:autoSpaceDE w:val="0"/>
        <w:autoSpaceDN w:val="0"/>
        <w:adjustRightInd w:val="0"/>
        <w:spacing w:line="360" w:lineRule="auto"/>
        <w:ind w:firstLine="480" w:firstLineChars="200"/>
        <w:rPr>
          <w:rFonts w:hint="eastAsia" w:ascii="仿宋_GB2312" w:hAnsi="仿宋" w:eastAsia="仿宋_GB2312"/>
          <w:sz w:val="24"/>
          <w:lang w:val="zh-CN"/>
        </w:rPr>
      </w:pPr>
      <w:r>
        <w:rPr>
          <w:rFonts w:hint="eastAsia" w:ascii="仿宋_GB2312" w:hAnsi="仿宋" w:eastAsia="仿宋_GB2312"/>
          <w:sz w:val="24"/>
          <w:lang w:val="zh-CN"/>
        </w:rPr>
        <w:t>封套上标明招标项目编号、项目名称以及供应商名称等，在封签处标注“请勿在</w:t>
      </w:r>
      <w:r>
        <w:rPr>
          <w:rFonts w:ascii="仿宋_GB2312" w:hAnsi="仿宋" w:eastAsia="仿宋_GB2312"/>
          <w:sz w:val="24"/>
          <w:lang w:val="zh-CN"/>
        </w:rPr>
        <w:t>20</w:t>
      </w:r>
      <w:r>
        <w:rPr>
          <w:rFonts w:hint="eastAsia" w:ascii="仿宋_GB2312" w:hAnsi="仿宋" w:eastAsia="仿宋_GB2312"/>
          <w:sz w:val="24"/>
        </w:rPr>
        <w:t>20</w:t>
      </w:r>
      <w:r>
        <w:rPr>
          <w:rFonts w:hint="eastAsia" w:ascii="仿宋_GB2312" w:hAnsi="仿宋" w:eastAsia="仿宋_GB2312"/>
          <w:sz w:val="24"/>
          <w:lang w:val="zh-CN"/>
        </w:rPr>
        <w:t>年  月  日  时  分之前启封”字样，并加盖供应商公章，未密封或无公章的，采购人或者采购代理机构不予受理。</w:t>
      </w:r>
    </w:p>
    <w:p>
      <w:pPr>
        <w:autoSpaceDE w:val="0"/>
        <w:autoSpaceDN w:val="0"/>
        <w:adjustRightInd w:val="0"/>
        <w:spacing w:line="360" w:lineRule="auto"/>
        <w:ind w:firstLine="480" w:firstLineChars="200"/>
        <w:jc w:val="left"/>
        <w:rPr>
          <w:lang w:val="zh-CN"/>
        </w:rPr>
      </w:pPr>
      <w:r>
        <w:rPr>
          <w:rFonts w:ascii="仿宋_GB2312" w:hAnsi="仿宋" w:eastAsia="仿宋_GB2312"/>
          <w:color w:val="auto"/>
          <w:sz w:val="24"/>
          <w:highlight w:val="none"/>
          <w:lang w:val="zh-CN"/>
        </w:rPr>
        <w:t>2.5.2.2证明材料原件部分及电子版响应文件应单独密封，与响应文件同时递交。逾期递交或者未送达指定地点的，采购人或者采购代理机构不予接受。</w:t>
      </w:r>
    </w:p>
    <w:p>
      <w:pPr>
        <w:autoSpaceDE w:val="0"/>
        <w:autoSpaceDN w:val="0"/>
        <w:adjustRightInd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 xml:space="preserve">2.5.3 </w:t>
      </w:r>
      <w:r>
        <w:rPr>
          <w:rFonts w:hint="eastAsia" w:ascii="仿宋_GB2312" w:hAnsi="楷体" w:eastAsia="仿宋_GB2312"/>
          <w:sz w:val="24"/>
          <w:szCs w:val="24"/>
          <w:lang w:val="zh-CN"/>
        </w:rPr>
        <w:t>响应文件的修改与撤回</w:t>
      </w:r>
    </w:p>
    <w:p>
      <w:pPr>
        <w:autoSpaceDE w:val="0"/>
        <w:autoSpaceDN w:val="0"/>
        <w:adjustRightInd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2.5.3.1</w:t>
      </w:r>
      <w:r>
        <w:rPr>
          <w:rFonts w:hint="eastAsia" w:ascii="仿宋_GB2312" w:hAnsi="仿宋" w:eastAsia="仿宋_GB2312"/>
          <w:sz w:val="24"/>
          <w:lang w:val="zh-CN"/>
        </w:rPr>
        <w:t>供应商在磋商文件要求递交</w:t>
      </w:r>
      <w:r>
        <w:rPr>
          <w:rFonts w:hint="eastAsia" w:ascii="仿宋_GB2312" w:hAnsi="楷体" w:eastAsia="仿宋_GB2312"/>
          <w:sz w:val="24"/>
          <w:szCs w:val="24"/>
          <w:lang w:val="zh-CN"/>
        </w:rPr>
        <w:t>响应</w:t>
      </w:r>
      <w:r>
        <w:rPr>
          <w:rFonts w:hint="eastAsia" w:ascii="仿宋_GB2312" w:hAnsi="仿宋" w:eastAsia="仿宋_GB2312"/>
          <w:sz w:val="24"/>
          <w:lang w:val="zh-CN"/>
        </w:rPr>
        <w:t>文件截止时间前，可以补充、修改、替代或者撤回已递交的</w:t>
      </w:r>
      <w:r>
        <w:rPr>
          <w:rFonts w:hint="eastAsia" w:ascii="仿宋_GB2312" w:hAnsi="楷体" w:eastAsia="仿宋_GB2312"/>
          <w:sz w:val="24"/>
          <w:szCs w:val="24"/>
          <w:lang w:val="zh-CN"/>
        </w:rPr>
        <w:t>响应</w:t>
      </w:r>
      <w:r>
        <w:rPr>
          <w:rFonts w:hint="eastAsia" w:ascii="仿宋_GB2312" w:hAnsi="仿宋" w:eastAsia="仿宋_GB2312"/>
          <w:sz w:val="24"/>
          <w:lang w:val="zh-CN"/>
        </w:rPr>
        <w:t>文件，并书面形式通知采购人或者采购代理机构。供应商对</w:t>
      </w:r>
      <w:r>
        <w:rPr>
          <w:rFonts w:hint="eastAsia" w:ascii="仿宋_GB2312" w:hAnsi="楷体" w:eastAsia="仿宋_GB2312"/>
          <w:sz w:val="24"/>
          <w:szCs w:val="24"/>
          <w:lang w:val="zh-CN"/>
        </w:rPr>
        <w:t>响应</w:t>
      </w:r>
      <w:r>
        <w:rPr>
          <w:rFonts w:hint="eastAsia" w:ascii="仿宋_GB2312" w:hAnsi="仿宋" w:eastAsia="仿宋_GB2312"/>
          <w:sz w:val="24"/>
          <w:lang w:val="zh-CN"/>
        </w:rPr>
        <w:t>文件的补充、修改，应按照本磋商文件有关规定进行编制、密封、标记、盖章和递交。补充、修改的内容为</w:t>
      </w:r>
      <w:r>
        <w:rPr>
          <w:rFonts w:hint="eastAsia" w:ascii="仿宋_GB2312" w:hAnsi="楷体" w:eastAsia="仿宋_GB2312"/>
          <w:sz w:val="24"/>
          <w:szCs w:val="24"/>
          <w:lang w:val="zh-CN"/>
        </w:rPr>
        <w:t>响应</w:t>
      </w:r>
      <w:r>
        <w:rPr>
          <w:rFonts w:hint="eastAsia" w:ascii="仿宋_GB2312" w:hAnsi="仿宋" w:eastAsia="仿宋_GB2312"/>
          <w:sz w:val="24"/>
          <w:lang w:val="zh-CN"/>
        </w:rPr>
        <w:t>文件的组成部分。</w:t>
      </w:r>
    </w:p>
    <w:p>
      <w:pPr>
        <w:autoSpaceDE w:val="0"/>
        <w:autoSpaceDN w:val="0"/>
        <w:adjustRightInd w:val="0"/>
        <w:spacing w:line="360" w:lineRule="auto"/>
        <w:ind w:firstLine="480" w:firstLineChars="200"/>
        <w:rPr>
          <w:rFonts w:ascii="仿宋_GB2312" w:hAnsi="仿宋" w:eastAsia="仿宋_GB2312"/>
          <w:sz w:val="24"/>
          <w:lang w:val="zh-CN"/>
        </w:rPr>
      </w:pPr>
      <w:r>
        <w:rPr>
          <w:rFonts w:ascii="仿宋_GB2312" w:hAnsi="仿宋" w:eastAsia="仿宋_GB2312"/>
          <w:sz w:val="24"/>
          <w:lang w:val="zh-CN"/>
        </w:rPr>
        <w:t>2.5.3.2</w:t>
      </w:r>
      <w:r>
        <w:rPr>
          <w:rFonts w:hint="eastAsia" w:ascii="仿宋_GB2312" w:hAnsi="仿宋" w:eastAsia="仿宋_GB2312"/>
          <w:sz w:val="24"/>
          <w:lang w:val="zh-CN"/>
        </w:rPr>
        <w:t>在递交</w:t>
      </w:r>
      <w:r>
        <w:rPr>
          <w:rFonts w:hint="eastAsia" w:ascii="仿宋_GB2312" w:hAnsi="楷体" w:eastAsia="仿宋_GB2312"/>
          <w:sz w:val="24"/>
          <w:szCs w:val="24"/>
          <w:lang w:val="zh-CN"/>
        </w:rPr>
        <w:t>响应</w:t>
      </w:r>
      <w:r>
        <w:rPr>
          <w:rFonts w:hint="eastAsia" w:ascii="仿宋_GB2312" w:hAnsi="仿宋" w:eastAsia="仿宋_GB2312"/>
          <w:sz w:val="24"/>
          <w:lang w:val="zh-CN"/>
        </w:rPr>
        <w:t>文件截止时间后到磋商文件规定的投标有效期终止之前，供应商不得补充、修改、替代或者撤回其</w:t>
      </w:r>
      <w:r>
        <w:rPr>
          <w:rFonts w:hint="eastAsia" w:ascii="仿宋_GB2312" w:hAnsi="楷体" w:eastAsia="仿宋_GB2312"/>
          <w:sz w:val="24"/>
          <w:szCs w:val="24"/>
          <w:lang w:val="zh-CN"/>
        </w:rPr>
        <w:t>响应</w:t>
      </w:r>
      <w:r>
        <w:rPr>
          <w:rFonts w:hint="eastAsia" w:ascii="仿宋_GB2312" w:hAnsi="仿宋" w:eastAsia="仿宋_GB2312"/>
          <w:sz w:val="24"/>
          <w:lang w:val="zh-CN"/>
        </w:rPr>
        <w:t>文件。供应商要求补充、修改、替代</w:t>
      </w:r>
      <w:r>
        <w:rPr>
          <w:rFonts w:hint="eastAsia" w:ascii="仿宋_GB2312" w:hAnsi="楷体" w:eastAsia="仿宋_GB2312"/>
          <w:sz w:val="24"/>
          <w:szCs w:val="24"/>
          <w:lang w:val="zh-CN"/>
        </w:rPr>
        <w:t>响应</w:t>
      </w:r>
      <w:r>
        <w:rPr>
          <w:rFonts w:hint="eastAsia" w:ascii="仿宋_GB2312" w:hAnsi="仿宋" w:eastAsia="仿宋_GB2312"/>
          <w:sz w:val="24"/>
          <w:lang w:val="zh-CN"/>
        </w:rPr>
        <w:t>文件的，采购人或者采购代理机构不予受理。</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2.5.4 </w:t>
      </w:r>
      <w:r>
        <w:rPr>
          <w:rFonts w:hint="eastAsia" w:ascii="仿宋_GB2312" w:hAnsi="楷体" w:eastAsia="仿宋_GB2312"/>
          <w:sz w:val="24"/>
          <w:szCs w:val="24"/>
          <w:lang w:val="zh-CN"/>
        </w:rPr>
        <w:t>唱价时间</w:t>
      </w:r>
    </w:p>
    <w:p>
      <w:pPr>
        <w:tabs>
          <w:tab w:val="left" w:pos="8460"/>
        </w:tabs>
        <w:autoSpaceDE w:val="0"/>
        <w:autoSpaceDN w:val="0"/>
        <w:spacing w:line="360" w:lineRule="auto"/>
        <w:ind w:right="-374" w:firstLine="480"/>
        <w:rPr>
          <w:rFonts w:ascii="仿宋_GB2312" w:hAnsi="仿宋" w:eastAsia="仿宋_GB2312"/>
          <w:sz w:val="24"/>
          <w:lang w:val="zh-CN"/>
        </w:rPr>
      </w:pPr>
      <w:r>
        <w:rPr>
          <w:rFonts w:hint="eastAsia" w:ascii="仿宋_GB2312" w:hAnsi="楷体" w:eastAsia="仿宋_GB2312"/>
          <w:sz w:val="24"/>
          <w:szCs w:val="24"/>
          <w:lang w:val="zh-CN"/>
        </w:rPr>
        <w:t>唱价</w:t>
      </w:r>
      <w:r>
        <w:rPr>
          <w:rFonts w:hint="eastAsia" w:ascii="仿宋_GB2312" w:hAnsi="仿宋" w:eastAsia="仿宋_GB2312"/>
          <w:sz w:val="24"/>
          <w:lang w:val="zh-CN"/>
        </w:rPr>
        <w:t>时间：</w:t>
      </w:r>
      <w:r>
        <w:rPr>
          <w:rFonts w:hint="eastAsia" w:ascii="仿宋_GB2312" w:hAnsi="楷体" w:eastAsia="仿宋_GB2312"/>
          <w:sz w:val="24"/>
          <w:szCs w:val="24"/>
          <w:lang w:val="zh-CN"/>
        </w:rPr>
        <w:t>同磋商文件供应商须知前附表</w:t>
      </w:r>
      <w:r>
        <w:rPr>
          <w:rFonts w:hint="eastAsia" w:ascii="仿宋_GB2312" w:hAnsi="仿宋" w:eastAsia="仿宋_GB2312"/>
          <w:sz w:val="24"/>
          <w:lang w:val="zh-CN"/>
        </w:rPr>
        <w:t>。</w:t>
      </w:r>
    </w:p>
    <w:p>
      <w:pPr>
        <w:tabs>
          <w:tab w:val="left" w:pos="3038"/>
          <w:tab w:val="left" w:pos="8460"/>
        </w:tabs>
        <w:autoSpaceDE w:val="0"/>
        <w:autoSpaceDN w:val="0"/>
        <w:spacing w:line="360" w:lineRule="auto"/>
        <w:ind w:right="-374"/>
        <w:rPr>
          <w:rFonts w:ascii="仿宋_GB2312" w:hAnsi="仿宋" w:eastAsia="仿宋_GB2312"/>
          <w:sz w:val="24"/>
          <w:lang w:val="zh-CN"/>
        </w:rPr>
      </w:pPr>
      <w:r>
        <w:rPr>
          <w:rFonts w:ascii="仿宋_GB2312" w:hAnsi="楷体" w:eastAsia="仿宋_GB2312"/>
          <w:sz w:val="24"/>
          <w:szCs w:val="24"/>
          <w:lang w:val="zh-CN"/>
        </w:rPr>
        <w:t xml:space="preserve">2.5.5 </w:t>
      </w:r>
      <w:r>
        <w:rPr>
          <w:rFonts w:hint="eastAsia" w:ascii="仿宋_GB2312" w:hAnsi="楷体" w:eastAsia="仿宋_GB2312"/>
          <w:sz w:val="24"/>
          <w:szCs w:val="24"/>
          <w:lang w:val="zh-CN"/>
        </w:rPr>
        <w:t>唱价地点：同磋商文件供应商须知前附表。</w:t>
      </w:r>
    </w:p>
    <w:p>
      <w:pPr>
        <w:pStyle w:val="4"/>
        <w:spacing w:before="0" w:after="0" w:line="360" w:lineRule="auto"/>
        <w:jc w:val="both"/>
        <w:rPr>
          <w:rFonts w:ascii="楷体_GB2312" w:eastAsia="楷体_GB2312"/>
          <w:sz w:val="28"/>
          <w:szCs w:val="28"/>
          <w:lang w:val="zh-CN"/>
        </w:rPr>
      </w:pPr>
      <w:bookmarkStart w:id="27" w:name="_Toc409627355"/>
      <w:bookmarkStart w:id="28" w:name="_Toc19901"/>
      <w:r>
        <w:rPr>
          <w:rFonts w:ascii="楷体_GB2312" w:eastAsia="楷体_GB2312"/>
          <w:sz w:val="28"/>
          <w:szCs w:val="28"/>
          <w:lang w:val="zh-CN"/>
        </w:rPr>
        <w:t xml:space="preserve">2.6 </w:t>
      </w:r>
      <w:r>
        <w:rPr>
          <w:rFonts w:hint="eastAsia" w:ascii="楷体_GB2312" w:eastAsia="楷体_GB2312"/>
          <w:sz w:val="28"/>
          <w:szCs w:val="28"/>
          <w:lang w:val="zh-CN"/>
        </w:rPr>
        <w:t>唱价、磋商、确定成交供应商以及废标</w:t>
      </w:r>
      <w:bookmarkEnd w:id="27"/>
      <w:bookmarkEnd w:id="28"/>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 xml:space="preserve">2.6.1 </w:t>
      </w:r>
      <w:r>
        <w:rPr>
          <w:rFonts w:hint="eastAsia" w:ascii="仿宋_GB2312" w:hAnsi="楷体" w:eastAsia="仿宋_GB2312"/>
          <w:sz w:val="24"/>
          <w:szCs w:val="24"/>
          <w:lang w:val="zh-CN"/>
        </w:rPr>
        <w:t>唱价程序</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唱价由采购人或采购代理机构主持。</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1</w:t>
      </w:r>
      <w:r>
        <w:rPr>
          <w:rFonts w:hint="eastAsia" w:ascii="仿宋_GB2312" w:hAnsi="仿宋" w:eastAsia="仿宋_GB2312"/>
          <w:sz w:val="24"/>
          <w:szCs w:val="24"/>
          <w:lang w:val="zh-CN"/>
        </w:rPr>
        <w:t>）宣读唱价会议纪律；</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2</w:t>
      </w:r>
      <w:r>
        <w:rPr>
          <w:rFonts w:hint="eastAsia" w:ascii="仿宋_GB2312" w:hAnsi="仿宋" w:eastAsia="仿宋_GB2312"/>
          <w:sz w:val="24"/>
          <w:szCs w:val="24"/>
          <w:lang w:val="zh-CN"/>
        </w:rPr>
        <w:t>）</w:t>
      </w:r>
      <w:r>
        <w:rPr>
          <w:rFonts w:ascii="仿宋_GB2312" w:hAnsi="仿宋" w:eastAsia="仿宋_GB2312"/>
          <w:color w:val="auto"/>
          <w:sz w:val="24"/>
          <w:szCs w:val="24"/>
          <w:highlight w:val="none"/>
          <w:lang w:val="zh-CN"/>
        </w:rPr>
        <w:t>公布在递交响应文件截止时间前递交响应文件的供应商名称；</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3</w:t>
      </w:r>
      <w:r>
        <w:rPr>
          <w:rFonts w:hint="eastAsia" w:ascii="仿宋_GB2312" w:hAnsi="仿宋" w:eastAsia="仿宋_GB2312"/>
          <w:sz w:val="24"/>
          <w:szCs w:val="24"/>
          <w:lang w:val="zh-CN"/>
        </w:rPr>
        <w:t>）宣布主持人、唱价人、记录人等有关人员姓名；</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4</w:t>
      </w:r>
      <w:r>
        <w:rPr>
          <w:rFonts w:hint="eastAsia" w:ascii="仿宋_GB2312" w:hAnsi="仿宋" w:eastAsia="仿宋_GB2312"/>
          <w:sz w:val="24"/>
          <w:szCs w:val="24"/>
          <w:lang w:val="zh-CN"/>
        </w:rPr>
        <w:t>）供应商或供应商代表检查所有响应文件密封情况，并签字确认；</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5</w:t>
      </w:r>
      <w:r>
        <w:rPr>
          <w:rFonts w:hint="eastAsia" w:ascii="仿宋_GB2312" w:hAnsi="仿宋" w:eastAsia="仿宋_GB2312"/>
          <w:sz w:val="24"/>
          <w:szCs w:val="24"/>
          <w:lang w:val="zh-CN"/>
        </w:rPr>
        <w:t>）按照供应商递交投标文件的逆顺序，宣布响应文件开启顺序；</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6</w:t>
      </w:r>
      <w:r>
        <w:rPr>
          <w:rFonts w:hint="eastAsia" w:ascii="仿宋_GB2312" w:hAnsi="仿宋" w:eastAsia="仿宋_GB2312"/>
          <w:sz w:val="24"/>
          <w:szCs w:val="24"/>
          <w:lang w:val="zh-CN"/>
        </w:rPr>
        <w:t>）按照顺序当众唱价，公布供应商名称、首轮报价等内容，并记录在案；</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7</w:t>
      </w:r>
      <w:r>
        <w:rPr>
          <w:rFonts w:hint="eastAsia" w:ascii="仿宋_GB2312" w:hAnsi="仿宋" w:eastAsia="仿宋_GB2312"/>
          <w:sz w:val="24"/>
          <w:szCs w:val="24"/>
          <w:lang w:val="zh-CN"/>
        </w:rPr>
        <w:t>）供应商法定代表人或其授权代表、采购人代表、记录人等有关人员在唱价记录上签字确认；</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8</w:t>
      </w:r>
      <w:r>
        <w:rPr>
          <w:rFonts w:hint="eastAsia" w:ascii="仿宋_GB2312" w:hAnsi="仿宋" w:eastAsia="仿宋_GB2312"/>
          <w:sz w:val="24"/>
          <w:szCs w:val="24"/>
          <w:lang w:val="zh-CN"/>
        </w:rPr>
        <w:t>）唱价结束。</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2.6.2</w:t>
      </w:r>
      <w:r>
        <w:rPr>
          <w:rFonts w:hint="eastAsia" w:ascii="仿宋_GB2312" w:hAnsi="楷体" w:eastAsia="仿宋_GB2312"/>
          <w:sz w:val="24"/>
          <w:szCs w:val="24"/>
          <w:lang w:val="zh-CN"/>
        </w:rPr>
        <w:t>唱价</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2.6.2.1</w:t>
      </w:r>
      <w:r>
        <w:rPr>
          <w:rFonts w:hint="eastAsia" w:ascii="仿宋_GB2312" w:hAnsi="仿宋" w:eastAsia="仿宋_GB2312"/>
          <w:sz w:val="24"/>
          <w:szCs w:val="24"/>
          <w:lang w:val="zh-CN"/>
        </w:rPr>
        <w:t>唱价在磋商文件确定的递交</w:t>
      </w:r>
      <w:r>
        <w:rPr>
          <w:rFonts w:ascii="仿宋_GB2312" w:hAnsi="仿宋" w:eastAsia="仿宋_GB2312"/>
          <w:color w:val="auto"/>
          <w:sz w:val="24"/>
          <w:szCs w:val="24"/>
          <w:highlight w:val="none"/>
          <w:lang w:val="zh-CN"/>
        </w:rPr>
        <w:t>响应</w:t>
      </w:r>
      <w:r>
        <w:rPr>
          <w:rFonts w:hint="eastAsia" w:ascii="仿宋_GB2312" w:hAnsi="仿宋" w:eastAsia="仿宋_GB2312"/>
          <w:sz w:val="24"/>
          <w:szCs w:val="24"/>
          <w:lang w:val="zh-CN"/>
        </w:rPr>
        <w:t>文件截止时间的同一时间公开进行；采购代理机构按照本磋商文件规定的时间和地点组织召开唱价会议。届时邀请供应商法定代表人或其授权代表参加。</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供应商少于三家的，采购人或者采购代理机构应退回供应商递交的</w:t>
      </w:r>
      <w:r>
        <w:rPr>
          <w:rFonts w:ascii="仿宋_GB2312" w:hAnsi="仿宋" w:eastAsia="仿宋_GB2312"/>
          <w:color w:val="auto"/>
          <w:sz w:val="24"/>
          <w:szCs w:val="24"/>
          <w:highlight w:val="none"/>
          <w:lang w:val="zh-CN"/>
        </w:rPr>
        <w:t>响应</w:t>
      </w:r>
      <w:r>
        <w:rPr>
          <w:rFonts w:hint="eastAsia" w:ascii="仿宋_GB2312" w:hAnsi="仿宋" w:eastAsia="仿宋_GB2312"/>
          <w:sz w:val="24"/>
          <w:szCs w:val="24"/>
          <w:lang w:val="zh-CN"/>
        </w:rPr>
        <w:t>文件，并依法重新组织招标，且不承担任何费用和责任。</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2.6.2.2</w:t>
      </w:r>
      <w:r>
        <w:rPr>
          <w:rFonts w:hint="eastAsia" w:ascii="仿宋_GB2312" w:hAnsi="仿宋" w:eastAsia="仿宋_GB2312"/>
          <w:sz w:val="24"/>
          <w:szCs w:val="24"/>
          <w:lang w:val="zh-CN"/>
        </w:rPr>
        <w:t>检查</w:t>
      </w:r>
      <w:r>
        <w:rPr>
          <w:rFonts w:ascii="仿宋_GB2312" w:hAnsi="仿宋" w:eastAsia="仿宋_GB2312"/>
          <w:color w:val="auto"/>
          <w:sz w:val="24"/>
          <w:szCs w:val="24"/>
          <w:highlight w:val="none"/>
          <w:lang w:val="zh-CN"/>
        </w:rPr>
        <w:t>响应</w:t>
      </w:r>
      <w:r>
        <w:rPr>
          <w:rFonts w:hint="eastAsia" w:ascii="仿宋_GB2312" w:hAnsi="仿宋" w:eastAsia="仿宋_GB2312"/>
          <w:sz w:val="24"/>
          <w:szCs w:val="24"/>
          <w:lang w:val="zh-CN"/>
        </w:rPr>
        <w:t>文件密封情况，由供应商或者其推选的代表检查所有供应商响应文件的密封情况并由法定代表人或其授权代表签字确认。</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供应商法定代表人或其授权代表认为某个或者某些供应商的响应文件密封不符合规定的，应当面提出，由采购人及采购代理机构根据磋商文件相关规定作出判断。经确认无异议的，相关各方供应商法定代表人或其授权代表签字确认后，由采购代理机构工作人员当众拆封，开启各供应商的响应文件；按照上述规定开启响应文件后，供应商再对响应文件的密封情况提出异议的，采购人或者采购代理机构不予受理。经确认存在争议的，采购人及采购代理机构现场记录，通过录音、拍照、录像等手段保存相关证据，相关供应商法定代表人或其授权代表签字确认后，开启有争议的响应文件；由磋商小组认定，认定结论为响应文件不符合规定的按无效报价处理。</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2.6.2.3</w:t>
      </w:r>
      <w:r>
        <w:rPr>
          <w:rFonts w:hint="eastAsia" w:ascii="仿宋_GB2312" w:hAnsi="仿宋" w:eastAsia="仿宋_GB2312"/>
          <w:sz w:val="24"/>
          <w:szCs w:val="24"/>
          <w:lang w:val="zh-CN"/>
        </w:rPr>
        <w:t>由采购代理机构工作人员唱价标。</w:t>
      </w:r>
    </w:p>
    <w:p>
      <w:pPr>
        <w:autoSpaceDE w:val="0"/>
        <w:autoSpaceDN w:val="0"/>
        <w:adjustRightInd w:val="0"/>
        <w:spacing w:line="360" w:lineRule="auto"/>
        <w:ind w:firstLine="480" w:firstLineChars="200"/>
        <w:rPr>
          <w:rFonts w:ascii="仿宋_GB2312" w:hAnsi="仿宋"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1</w:t>
      </w:r>
      <w:r>
        <w:rPr>
          <w:rFonts w:hint="eastAsia" w:ascii="仿宋_GB2312" w:hAnsi="仿宋" w:eastAsia="仿宋_GB2312"/>
          <w:sz w:val="24"/>
          <w:szCs w:val="24"/>
          <w:lang w:val="zh-CN"/>
        </w:rPr>
        <w:t>）唱价顺序：按照供应商递交</w:t>
      </w:r>
      <w:r>
        <w:rPr>
          <w:rFonts w:ascii="仿宋_GB2312" w:hAnsi="仿宋" w:eastAsia="仿宋_GB2312"/>
          <w:color w:val="auto"/>
          <w:sz w:val="24"/>
          <w:szCs w:val="24"/>
          <w:highlight w:val="none"/>
          <w:lang w:val="zh-CN"/>
        </w:rPr>
        <w:t>响应</w:t>
      </w:r>
      <w:r>
        <w:rPr>
          <w:rFonts w:hint="eastAsia" w:ascii="仿宋_GB2312" w:hAnsi="仿宋" w:eastAsia="仿宋_GB2312"/>
          <w:sz w:val="24"/>
          <w:szCs w:val="24"/>
          <w:lang w:val="zh-CN"/>
        </w:rPr>
        <w:t>文件的逆顺序进行。</w:t>
      </w:r>
    </w:p>
    <w:p>
      <w:pPr>
        <w:autoSpaceDE w:val="0"/>
        <w:autoSpaceDN w:val="0"/>
        <w:adjustRightInd w:val="0"/>
        <w:spacing w:line="360" w:lineRule="auto"/>
        <w:ind w:firstLine="480" w:firstLineChars="200"/>
        <w:rPr>
          <w:rFonts w:ascii="仿宋_GB2312" w:hAnsi="楷体" w:eastAsia="仿宋_GB2312"/>
          <w:sz w:val="24"/>
          <w:szCs w:val="24"/>
          <w:lang w:val="zh-CN"/>
        </w:rPr>
      </w:pPr>
      <w:r>
        <w:rPr>
          <w:rFonts w:hint="eastAsia" w:ascii="仿宋_GB2312" w:hAnsi="仿宋" w:eastAsia="仿宋_GB2312"/>
          <w:sz w:val="24"/>
          <w:szCs w:val="24"/>
          <w:lang w:val="zh-CN"/>
        </w:rPr>
        <w:t>（</w:t>
      </w:r>
      <w:r>
        <w:rPr>
          <w:rFonts w:ascii="仿宋_GB2312" w:hAnsi="仿宋" w:eastAsia="仿宋_GB2312"/>
          <w:sz w:val="24"/>
          <w:szCs w:val="24"/>
          <w:lang w:val="zh-CN"/>
        </w:rPr>
        <w:t>2</w:t>
      </w:r>
      <w:r>
        <w:rPr>
          <w:rFonts w:hint="eastAsia" w:ascii="仿宋_GB2312" w:hAnsi="仿宋" w:eastAsia="仿宋_GB2312"/>
          <w:sz w:val="24"/>
          <w:szCs w:val="24"/>
          <w:lang w:val="zh-CN"/>
        </w:rPr>
        <w:t>）唱价内容：</w:t>
      </w:r>
      <w:r>
        <w:rPr>
          <w:rFonts w:ascii="仿宋_GB2312" w:hAnsi="楷体" w:eastAsia="仿宋_GB2312"/>
          <w:sz w:val="24"/>
          <w:szCs w:val="24"/>
          <w:lang w:val="zh-CN"/>
        </w:rPr>
        <w:t>唱价人当众宣读供应商名称、首轮报价等《首轮报价一览表》中的主要内容。供应商若有报价内容未被唱出的，应在唱价时及时声明或者提出，否则采购代理机构对此不承担任何责任。</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w:t>
      </w:r>
      <w:r>
        <w:rPr>
          <w:rFonts w:hint="eastAsia" w:ascii="仿宋_GB2312" w:hAnsi="仿宋" w:eastAsia="仿宋_GB2312"/>
          <w:color w:val="auto"/>
          <w:sz w:val="24"/>
          <w:szCs w:val="24"/>
          <w:highlight w:val="none"/>
          <w:lang w:val="en-US" w:eastAsia="zh-CN"/>
        </w:rPr>
        <w:t>3</w:t>
      </w:r>
      <w:r>
        <w:rPr>
          <w:rFonts w:ascii="仿宋_GB2312" w:hAnsi="仿宋" w:eastAsia="仿宋_GB2312"/>
          <w:color w:val="auto"/>
          <w:sz w:val="24"/>
          <w:szCs w:val="24"/>
          <w:highlight w:val="none"/>
          <w:lang w:val="zh-CN"/>
        </w:rPr>
        <w:t>）唱价：由采购代理机构指定专人负责唱价和记录，唱价记录由供应商法定代表人或其授权代表、采购人代表、记录人等有关人员签字确认，采购代理机构负责存档备查。</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w:t>
      </w:r>
      <w:r>
        <w:rPr>
          <w:rFonts w:hint="eastAsia" w:ascii="仿宋_GB2312" w:hAnsi="仿宋" w:eastAsia="仿宋_GB2312"/>
          <w:color w:val="auto"/>
          <w:sz w:val="24"/>
          <w:szCs w:val="24"/>
          <w:highlight w:val="none"/>
          <w:lang w:val="en-US" w:eastAsia="zh-CN"/>
        </w:rPr>
        <w:t>4</w:t>
      </w:r>
      <w:r>
        <w:rPr>
          <w:rFonts w:ascii="仿宋_GB2312" w:hAnsi="仿宋" w:eastAsia="仿宋_GB2312"/>
          <w:color w:val="auto"/>
          <w:sz w:val="24"/>
          <w:szCs w:val="24"/>
          <w:highlight w:val="none"/>
          <w:lang w:val="zh-CN"/>
        </w:rPr>
        <w:t>）供应商对唱价有异议的，应当在唱价现场以书面形式提出，采购人或者采购代理机构应当场给予答复，并制作记录，供应商法定代表人或其授权代表、采购人代表、采购代理机构相关人员签字确认。</w:t>
      </w:r>
    </w:p>
    <w:p>
      <w:pPr>
        <w:autoSpaceDE w:val="0"/>
        <w:autoSpaceDN w:val="0"/>
        <w:spacing w:line="360" w:lineRule="auto"/>
        <w:rPr>
          <w:rFonts w:ascii="仿宋_GB2312" w:hAnsi="楷体" w:eastAsia="仿宋_GB2312"/>
          <w:sz w:val="24"/>
          <w:szCs w:val="24"/>
          <w:lang w:val="zh-CN"/>
        </w:rPr>
      </w:pPr>
      <w:bookmarkStart w:id="29" w:name="_Toc409627361"/>
      <w:r>
        <w:rPr>
          <w:rFonts w:ascii="仿宋_GB2312" w:hAnsi="楷体" w:eastAsia="仿宋_GB2312"/>
          <w:sz w:val="24"/>
          <w:szCs w:val="24"/>
          <w:lang w:val="zh-CN"/>
        </w:rPr>
        <w:t>2.6.2磋商</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2.6.2.1磋商小组</w:t>
      </w:r>
    </w:p>
    <w:p>
      <w:pPr>
        <w:tabs>
          <w:tab w:val="left" w:pos="720"/>
        </w:tabs>
        <w:autoSpaceDE w:val="0"/>
        <w:autoSpaceDN w:val="0"/>
        <w:spacing w:line="360" w:lineRule="auto"/>
        <w:ind w:firstLine="480"/>
        <w:rPr>
          <w:rFonts w:ascii="仿宋_GB2312" w:hAnsi="楷体" w:eastAsia="仿宋_GB2312"/>
          <w:sz w:val="24"/>
          <w:szCs w:val="24"/>
          <w:lang w:val="zh-CN"/>
        </w:rPr>
      </w:pPr>
      <w:r>
        <w:rPr>
          <w:rFonts w:ascii="仿宋_GB2312" w:hAnsi="楷体" w:eastAsia="仿宋_GB2312"/>
          <w:sz w:val="24"/>
          <w:szCs w:val="24"/>
          <w:lang w:val="zh-CN"/>
        </w:rPr>
        <w:t>（1）磋商小组的组成</w:t>
      </w:r>
    </w:p>
    <w:p>
      <w:pPr>
        <w:tabs>
          <w:tab w:val="left" w:pos="720"/>
        </w:tabs>
        <w:autoSpaceDE w:val="0"/>
        <w:autoSpaceDN w:val="0"/>
        <w:spacing w:line="360" w:lineRule="auto"/>
        <w:ind w:firstLine="480"/>
        <w:rPr>
          <w:rFonts w:ascii="仿宋_GB2312" w:hAnsi="楷体" w:eastAsia="仿宋_GB2312"/>
          <w:sz w:val="24"/>
          <w:szCs w:val="24"/>
          <w:lang w:val="zh-CN"/>
        </w:rPr>
      </w:pPr>
      <w:r>
        <w:rPr>
          <w:rFonts w:ascii="仿宋_GB2312" w:hAnsi="仿宋" w:eastAsia="仿宋_GB2312"/>
          <w:color w:val="auto"/>
          <w:sz w:val="24"/>
          <w:szCs w:val="24"/>
          <w:highlight w:val="none"/>
          <w:lang w:val="zh-CN"/>
        </w:rPr>
        <w:t>采购人按照《中华人民共和国政府采购法》、</w:t>
      </w:r>
      <w:r>
        <w:rPr>
          <w:rFonts w:ascii="仿宋_GB2312" w:hAnsi="仿宋" w:eastAsia="仿宋_GB2312"/>
          <w:color w:val="auto"/>
          <w:sz w:val="24"/>
          <w:highlight w:val="none"/>
          <w:lang w:val="zh-CN"/>
        </w:rPr>
        <w:t>《政府采购竞争性磋商采购方式管理暂行办法》</w:t>
      </w:r>
      <w:r>
        <w:rPr>
          <w:rFonts w:ascii="仿宋_GB2312" w:hAnsi="仿宋" w:eastAsia="仿宋_GB2312"/>
          <w:color w:val="auto"/>
          <w:sz w:val="24"/>
          <w:szCs w:val="24"/>
          <w:highlight w:val="none"/>
          <w:lang w:val="zh-CN"/>
        </w:rPr>
        <w:t>以及有关规定组建磋商小组。</w:t>
      </w:r>
      <w:r>
        <w:rPr>
          <w:rFonts w:ascii="仿宋_GB2312" w:hAnsi="楷体" w:eastAsia="仿宋_GB2312"/>
          <w:sz w:val="24"/>
          <w:szCs w:val="24"/>
          <w:lang w:val="zh-CN"/>
        </w:rPr>
        <w:t>评审由依法组建的磋商小组负责。磋商小组由采购人代表和评审专家共</w:t>
      </w:r>
      <w:r>
        <w:rPr>
          <w:rFonts w:ascii="仿宋_GB2312" w:hAnsi="楷体" w:eastAsia="仿宋_GB2312"/>
          <w:sz w:val="24"/>
          <w:szCs w:val="24"/>
        </w:rPr>
        <w:t>三人及以上单数组成，</w:t>
      </w:r>
      <w:r>
        <w:rPr>
          <w:rFonts w:ascii="仿宋_GB2312" w:hAnsi="楷体" w:eastAsia="仿宋_GB2312"/>
          <w:sz w:val="24"/>
          <w:szCs w:val="24"/>
          <w:lang w:val="zh-CN"/>
        </w:rPr>
        <w:t>其中评审专家不得少于磋商小组成员总数的三分之二。</w:t>
      </w:r>
    </w:p>
    <w:p>
      <w:pPr>
        <w:autoSpaceDE w:val="0"/>
        <w:autoSpaceDN w:val="0"/>
        <w:adjustRightInd w:val="0"/>
        <w:spacing w:line="360" w:lineRule="auto"/>
        <w:ind w:firstLine="480" w:firstLineChars="200"/>
        <w:rPr>
          <w:rFonts w:ascii="仿宋_GB2312" w:hAnsi="楷体" w:eastAsia="仿宋_GB2312"/>
          <w:sz w:val="24"/>
          <w:szCs w:val="24"/>
        </w:rPr>
      </w:pPr>
      <w:r>
        <w:rPr>
          <w:rFonts w:ascii="仿宋_GB2312" w:hAnsi="楷体" w:eastAsia="仿宋_GB2312"/>
          <w:sz w:val="24"/>
          <w:szCs w:val="24"/>
          <w:lang w:val="zh-CN"/>
        </w:rPr>
        <w:t>（2）磋商小组成员不得参加与自己有利害关系的评审活动，与自己有利害关系的应当回避，已经进入的必须更换。</w:t>
      </w:r>
    </w:p>
    <w:p>
      <w:pPr>
        <w:autoSpaceDE w:val="0"/>
        <w:autoSpaceDN w:val="0"/>
        <w:adjustRightInd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（3）磋商小组负责对各响应文件进行评审、比较、评定，并按本磋商文件的规定确定成交供应商。</w:t>
      </w:r>
    </w:p>
    <w:p>
      <w:pPr>
        <w:autoSpaceDE w:val="0"/>
        <w:autoSpaceDN w:val="0"/>
        <w:adjustRightInd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4）磋商小组具有依据磋商文件进行独立评审的权力，且不受外界任何因素的干扰。磋商小组成员必须独立、负责地提出评审意见，并对自己的评审意见承担责任。对磋商结果有不同意见的磋商小组成员应当以书面形式说明其不同意见和理由，评审报告应当注明不同意见。磋商小组成员拒绝评审或者拒绝在评审报告上签字且不书面说明其不同意见和理由的，视为同意评审结果。磋商小组应当对此作出书面说明并记录在案。</w:t>
      </w:r>
    </w:p>
    <w:p>
      <w:pPr>
        <w:autoSpaceDE w:val="0"/>
        <w:autoSpaceDN w:val="0"/>
        <w:spacing w:line="360" w:lineRule="auto"/>
        <w:ind w:firstLine="480" w:firstLineChars="200"/>
        <w:rPr>
          <w:rFonts w:ascii="仿宋_GB2312" w:hAnsi="楷体" w:eastAsia="仿宋_GB2312"/>
          <w:sz w:val="24"/>
          <w:szCs w:val="24"/>
        </w:rPr>
      </w:pPr>
      <w:r>
        <w:rPr>
          <w:rFonts w:ascii="仿宋_GB2312" w:hAnsi="楷体" w:eastAsia="仿宋_GB2312"/>
          <w:sz w:val="24"/>
          <w:szCs w:val="24"/>
          <w:lang w:val="zh-CN"/>
        </w:rPr>
        <w:t>（5）磋商小组的职责：</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①审查响应文件是否符合磋商文件要求，进行资格性审查和符合性审查，并作出评价；</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②要求供应商解释或澄清其响应文件；</w:t>
      </w:r>
    </w:p>
    <w:p>
      <w:pPr>
        <w:autoSpaceDE w:val="0"/>
        <w:autoSpaceDN w:val="0"/>
        <w:spacing w:line="360" w:lineRule="auto"/>
        <w:ind w:firstLine="480" w:firstLineChars="200"/>
        <w:rPr>
          <w:rFonts w:ascii="仿宋_GB2312" w:hAnsi="仿宋" w:eastAsia="仿宋_GB2312"/>
          <w:color w:val="auto"/>
          <w:sz w:val="24"/>
          <w:szCs w:val="24"/>
          <w:highlight w:val="none"/>
        </w:rPr>
      </w:pPr>
      <w:r>
        <w:rPr>
          <w:rFonts w:ascii="仿宋_GB2312" w:hAnsi="仿宋" w:eastAsia="仿宋_GB2312"/>
          <w:color w:val="auto"/>
          <w:sz w:val="24"/>
          <w:szCs w:val="24"/>
          <w:highlight w:val="none"/>
          <w:lang w:val="zh-CN"/>
        </w:rPr>
        <w:t>③</w:t>
      </w:r>
      <w:r>
        <w:rPr>
          <w:rFonts w:ascii="仿宋_GB2312" w:hAnsi="仿宋" w:eastAsia="仿宋_GB2312"/>
          <w:color w:val="auto"/>
          <w:sz w:val="24"/>
          <w:szCs w:val="24"/>
          <w:highlight w:val="none"/>
        </w:rPr>
        <w:t>对响应文件进行比较和评价；</w:t>
      </w:r>
    </w:p>
    <w:p>
      <w:pPr>
        <w:pStyle w:val="2"/>
        <w:ind w:firstLine="480" w:firstLineChars="200"/>
        <w:rPr>
          <w:rFonts w:hint="eastAsia" w:eastAsia="仿宋_GB2312"/>
          <w:lang w:val="en-US" w:eastAsia="zh-CN"/>
        </w:rPr>
      </w:pPr>
      <w:r>
        <w:rPr>
          <w:rFonts w:ascii="仿宋_GB2312" w:hAnsi="仿宋" w:eastAsia="仿宋_GB2312"/>
          <w:color w:val="auto"/>
          <w:sz w:val="24"/>
          <w:szCs w:val="24"/>
          <w:highlight w:val="none"/>
          <w:lang w:val="zh-CN"/>
        </w:rPr>
        <w:t>④</w:t>
      </w:r>
      <w:r>
        <w:rPr>
          <w:rFonts w:ascii="仿宋_GB2312" w:hAnsi="仿宋" w:eastAsia="仿宋_GB2312"/>
          <w:color w:val="auto"/>
          <w:sz w:val="24"/>
          <w:szCs w:val="24"/>
          <w:highlight w:val="none"/>
        </w:rPr>
        <w:t>确定成交候选人名单</w:t>
      </w:r>
      <w:r>
        <w:rPr>
          <w:rFonts w:hint="eastAsia" w:ascii="仿宋_GB2312" w:hAnsi="仿宋" w:eastAsia="仿宋_GB2312"/>
          <w:color w:val="auto"/>
          <w:sz w:val="24"/>
          <w:szCs w:val="24"/>
          <w:highlight w:val="none"/>
          <w:lang w:eastAsia="zh-CN"/>
        </w:rPr>
        <w:t>；</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rPr>
        <w:t>⑤向采购人、采购代理机构或者有关部门报告磋商过程中发现的违法行为。</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rPr>
        <w:t xml:space="preserve">   </w:t>
      </w:r>
      <w:r>
        <w:rPr>
          <w:rFonts w:ascii="仿宋_GB2312" w:hAnsi="楷体" w:eastAsia="仿宋_GB2312"/>
          <w:sz w:val="24"/>
          <w:szCs w:val="24"/>
          <w:lang w:val="zh-CN"/>
        </w:rPr>
        <w:t>（6）磋商小组的义务：</w:t>
      </w:r>
    </w:p>
    <w:p>
      <w:pPr>
        <w:autoSpaceDE w:val="0"/>
        <w:autoSpaceDN w:val="0"/>
        <w:spacing w:line="360" w:lineRule="auto"/>
        <w:ind w:firstLine="482"/>
        <w:rPr>
          <w:rFonts w:ascii="仿宋_GB2312" w:hAnsi="楷体" w:eastAsia="仿宋_GB2312"/>
          <w:sz w:val="24"/>
          <w:szCs w:val="24"/>
          <w:lang w:val="zh-CN"/>
        </w:rPr>
      </w:pPr>
      <w:r>
        <w:rPr>
          <w:rFonts w:ascii="仿宋_GB2312" w:hAnsi="楷体" w:eastAsia="仿宋_GB2312"/>
          <w:sz w:val="24"/>
          <w:szCs w:val="24"/>
          <w:lang w:val="zh-CN"/>
        </w:rPr>
        <w:t>①</w:t>
      </w:r>
      <w:r>
        <w:rPr>
          <w:rFonts w:ascii="仿宋_GB2312" w:hAnsi="仿宋" w:eastAsia="仿宋_GB2312"/>
          <w:color w:val="auto"/>
          <w:sz w:val="24"/>
          <w:szCs w:val="24"/>
          <w:highlight w:val="none"/>
        </w:rPr>
        <w:t>按照相关法律法规规定，坚持客观、公正、审慎的原则，依据磋商文件规定的评审程序、评审方法和评审标准等评审规则，对供应商的响应文件是否符合要求以及供应商的技术实现能力、商务服务水平和履约能力等，作出客观公正、明确有效的评审意见，不得有引导性、倾向性、歧视性和排他性言行；</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②</w:t>
      </w:r>
      <w:r>
        <w:rPr>
          <w:rFonts w:ascii="仿宋_GB2312" w:hAnsi="仿宋" w:eastAsia="仿宋_GB2312"/>
          <w:color w:val="auto"/>
          <w:sz w:val="24"/>
          <w:szCs w:val="24"/>
          <w:highlight w:val="none"/>
        </w:rPr>
        <w:t>发现磋商文件内容违反国家有关强制性规定或者磋商文件存在歧义、重大缺陷导致评审工作无法进行时，应当停止评审，并向采购人或者采购代理机构书面说明情况；</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③</w:t>
      </w:r>
      <w:r>
        <w:rPr>
          <w:rFonts w:ascii="仿宋_GB2312" w:hAnsi="仿宋" w:eastAsia="仿宋_GB2312"/>
          <w:color w:val="auto"/>
          <w:sz w:val="24"/>
          <w:szCs w:val="24"/>
          <w:highlight w:val="none"/>
        </w:rPr>
        <w:t>在评审报告上签字，对自己的评审意见承担法律责任；</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④</w:t>
      </w:r>
      <w:r>
        <w:rPr>
          <w:rFonts w:ascii="仿宋_GB2312" w:hAnsi="仿宋" w:eastAsia="仿宋_GB2312"/>
          <w:color w:val="auto"/>
          <w:sz w:val="24"/>
          <w:szCs w:val="24"/>
          <w:highlight w:val="none"/>
        </w:rPr>
        <w:t>存在回避情形的，应主动提出回避；</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⑤</w:t>
      </w:r>
      <w:r>
        <w:rPr>
          <w:rFonts w:ascii="仿宋_GB2312" w:hAnsi="仿宋" w:eastAsia="仿宋_GB2312"/>
          <w:color w:val="auto"/>
          <w:sz w:val="24"/>
          <w:szCs w:val="24"/>
          <w:highlight w:val="none"/>
        </w:rPr>
        <w:t>参加和接受各级财政部门组织的政府采购培训，主动学习和掌握政府采购法律法规、规章制度以及相关政策；</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⑥</w:t>
      </w:r>
      <w:r>
        <w:rPr>
          <w:rFonts w:ascii="仿宋_GB2312" w:hAnsi="仿宋" w:eastAsia="仿宋_GB2312"/>
          <w:color w:val="auto"/>
          <w:sz w:val="24"/>
          <w:szCs w:val="24"/>
          <w:highlight w:val="none"/>
        </w:rPr>
        <w:t>发现采购人、采购代理机构、供应商在采购活动中具有行贿受贿、提供虚假材料或者串通等违法违规行为的，应予以提醒和劝告，并及时向采购人本级财政部门报告；</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⑦</w:t>
      </w:r>
      <w:r>
        <w:rPr>
          <w:rFonts w:ascii="仿宋_GB2312" w:hAnsi="仿宋" w:eastAsia="仿宋_GB2312"/>
          <w:color w:val="auto"/>
          <w:sz w:val="24"/>
          <w:szCs w:val="24"/>
          <w:highlight w:val="none"/>
        </w:rPr>
        <w:t>配合采购人、采购代理机构答复供应商提出的询问、质疑，配合各级财政部门处理投诉及行政复议和行政诉讼等事项；</w:t>
      </w:r>
    </w:p>
    <w:p>
      <w:pPr>
        <w:autoSpaceDE w:val="0"/>
        <w:autoSpaceDN w:val="0"/>
        <w:spacing w:line="360" w:lineRule="auto"/>
        <w:ind w:firstLine="482"/>
        <w:rPr>
          <w:rFonts w:ascii="仿宋_GB2312" w:hAnsi="仿宋" w:eastAsia="仿宋_GB2312"/>
          <w:color w:val="auto"/>
          <w:sz w:val="24"/>
          <w:szCs w:val="24"/>
          <w:highlight w:val="none"/>
        </w:rPr>
      </w:pPr>
      <w:r>
        <w:rPr>
          <w:rFonts w:ascii="仿宋_GB2312" w:hAnsi="仿宋" w:eastAsia="仿宋_GB2312"/>
          <w:color w:val="auto"/>
          <w:sz w:val="24"/>
          <w:szCs w:val="24"/>
          <w:highlight w:val="none"/>
          <w:lang w:val="zh-CN"/>
        </w:rPr>
        <w:t>⑧</w:t>
      </w:r>
      <w:r>
        <w:rPr>
          <w:rFonts w:ascii="仿宋_GB2312" w:hAnsi="仿宋" w:eastAsia="仿宋_GB2312"/>
          <w:color w:val="auto"/>
          <w:sz w:val="24"/>
          <w:szCs w:val="24"/>
          <w:highlight w:val="none"/>
        </w:rPr>
        <w:t>不得泄露评审文件、评审情况和在评审过程中获悉的商业秘密、国家秘密；</w:t>
      </w:r>
    </w:p>
    <w:p>
      <w:pPr>
        <w:autoSpaceDE w:val="0"/>
        <w:autoSpaceDN w:val="0"/>
        <w:spacing w:line="360" w:lineRule="auto"/>
        <w:ind w:firstLine="482"/>
        <w:rPr>
          <w:rFonts w:ascii="仿宋_GB2312" w:hAnsi="仿宋" w:eastAsia="仿宋_GB2312"/>
          <w:color w:val="auto"/>
          <w:sz w:val="24"/>
          <w:szCs w:val="24"/>
          <w:highlight w:val="none"/>
        </w:rPr>
      </w:pPr>
      <w:r>
        <w:rPr>
          <w:rFonts w:ascii="仿宋_GB2312" w:hAnsi="仿宋" w:eastAsia="仿宋_GB2312"/>
          <w:color w:val="auto"/>
          <w:sz w:val="24"/>
          <w:szCs w:val="24"/>
          <w:highlight w:val="none"/>
        </w:rPr>
        <w:t>⑨法律法规和规章规定的其他义务。</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rPr>
        <w:t xml:space="preserve">   </w:t>
      </w:r>
      <w:r>
        <w:rPr>
          <w:rFonts w:ascii="仿宋_GB2312" w:hAnsi="楷体" w:eastAsia="仿宋_GB2312"/>
          <w:sz w:val="24"/>
          <w:szCs w:val="24"/>
          <w:lang w:val="zh-CN"/>
        </w:rPr>
        <w:t>（7）磋商小组成员有下列情形之一的，应当回避:</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①参与采购活动前三年内，与供应商存在劳动关系，或者担任过供应商的董事、监事、或者是供应商的控股股东或实际控制人；</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②与供应商的法定代表人或者负责人有夫妻、直系血亲、三代以内旁系血亲或者近姻亲关系；</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③与供应商有其他可能影响政府采购活动公平、公正进行的关系；</w:t>
      </w:r>
    </w:p>
    <w:p>
      <w:pPr>
        <w:autoSpaceDE w:val="0"/>
        <w:autoSpaceDN w:val="0"/>
        <w:spacing w:line="360" w:lineRule="auto"/>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④与供应商有利害关系的其他相关规定。</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rPr>
        <w:t xml:space="preserve">   </w:t>
      </w:r>
      <w:r>
        <w:rPr>
          <w:rFonts w:ascii="仿宋_GB2312" w:hAnsi="楷体" w:eastAsia="仿宋_GB2312"/>
          <w:sz w:val="24"/>
          <w:szCs w:val="24"/>
          <w:lang w:val="zh-CN"/>
        </w:rPr>
        <w:t>（8）评审程序</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①宣布评审纪律以及回避提示；</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②推荐磋商小组组长；</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③技术标审查；</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④资信标审查；</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⑤商务标审查；</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⑥澄清有关问题；</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⑦磋商后最终报价；</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⑧确定成交供应商；</w:t>
      </w:r>
    </w:p>
    <w:p>
      <w:pPr>
        <w:autoSpaceDE w:val="0"/>
        <w:autoSpaceDN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⑨编写评审报告。</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rPr>
        <w:t xml:space="preserve">   </w:t>
      </w:r>
      <w:r>
        <w:rPr>
          <w:rFonts w:ascii="仿宋_GB2312" w:hAnsi="楷体" w:eastAsia="仿宋_GB2312"/>
          <w:sz w:val="24"/>
          <w:szCs w:val="24"/>
          <w:lang w:val="zh-CN"/>
        </w:rPr>
        <w:t>（9）评审</w:t>
      </w:r>
    </w:p>
    <w:p>
      <w:pPr>
        <w:autoSpaceDE w:val="0"/>
        <w:autoSpaceDN w:val="0"/>
        <w:adjustRightInd w:val="0"/>
        <w:spacing w:line="360" w:lineRule="auto"/>
        <w:ind w:firstLine="480" w:firstLineChars="200"/>
        <w:rPr>
          <w:rFonts w:ascii="仿宋_GB2312" w:hAnsi="楷体" w:eastAsia="仿宋_GB2312"/>
          <w:kern w:val="0"/>
          <w:sz w:val="24"/>
          <w:szCs w:val="24"/>
          <w:lang w:val="zh-CN"/>
        </w:rPr>
      </w:pPr>
      <w:r>
        <w:rPr>
          <w:rFonts w:ascii="仿宋_GB2312" w:hAnsi="楷体" w:eastAsia="仿宋_GB2312"/>
          <w:kern w:val="0"/>
          <w:sz w:val="24"/>
          <w:szCs w:val="24"/>
          <w:lang w:val="zh-CN"/>
        </w:rPr>
        <w:t>磋商小组所有成员应当集中与单一供应商分别进行磋商，并给予所有参加磋商的供应商平等的磋商机会。</w:t>
      </w:r>
    </w:p>
    <w:p>
      <w:pPr>
        <w:autoSpaceDE w:val="0"/>
        <w:autoSpaceDN w:val="0"/>
        <w:adjustRightInd w:val="0"/>
        <w:spacing w:line="360" w:lineRule="auto"/>
        <w:rPr>
          <w:rFonts w:ascii="仿宋_GB2312" w:hAnsi="楷体" w:eastAsia="仿宋_GB2312"/>
          <w:sz w:val="24"/>
          <w:szCs w:val="24"/>
          <w:lang w:val="zh-CN"/>
        </w:rPr>
      </w:pPr>
      <w:r>
        <w:rPr>
          <w:rFonts w:ascii="仿宋_GB2312" w:hAnsi="楷体" w:eastAsia="仿宋_GB2312"/>
          <w:kern w:val="0"/>
          <w:sz w:val="24"/>
          <w:szCs w:val="24"/>
        </w:rPr>
        <w:t xml:space="preserve">   </w:t>
      </w:r>
      <w:r>
        <w:rPr>
          <w:rFonts w:ascii="仿宋_GB2312" w:hAnsi="楷体" w:eastAsia="仿宋_GB2312"/>
          <w:kern w:val="0"/>
          <w:sz w:val="24"/>
          <w:szCs w:val="24"/>
          <w:lang w:val="zh-CN"/>
        </w:rPr>
        <w:t>（10）</w:t>
      </w:r>
      <w:r>
        <w:rPr>
          <w:rFonts w:ascii="仿宋_GB2312" w:hAnsi="楷体" w:eastAsia="仿宋_GB2312"/>
          <w:sz w:val="24"/>
          <w:szCs w:val="24"/>
          <w:lang w:val="zh-CN"/>
        </w:rPr>
        <w:t>评审完成后，磋商小组向采购人提出评审报告，评审报告由磋商小组全体成员签字确认。</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2.6.3 确定成交供应商</w:t>
      </w:r>
    </w:p>
    <w:p>
      <w:pPr>
        <w:autoSpaceDE w:val="0"/>
        <w:autoSpaceDN w:val="0"/>
        <w:spacing w:line="360" w:lineRule="auto"/>
        <w:ind w:firstLine="482"/>
        <w:rPr>
          <w:rFonts w:ascii="仿宋_GB2312" w:hAnsi="楷体" w:eastAsia="仿宋_GB2312"/>
          <w:sz w:val="24"/>
          <w:szCs w:val="24"/>
          <w:lang w:val="zh-CN"/>
        </w:rPr>
      </w:pPr>
      <w:r>
        <w:rPr>
          <w:rFonts w:ascii="仿宋_GB2312" w:hAnsi="楷体" w:eastAsia="仿宋_GB2312"/>
          <w:sz w:val="24"/>
          <w:szCs w:val="24"/>
          <w:lang w:val="zh-CN"/>
        </w:rPr>
        <w:t>2.6.3.1磋商小组按照事先确定的办法推荐成交候选供应商。</w:t>
      </w:r>
    </w:p>
    <w:p>
      <w:pPr>
        <w:pStyle w:val="47"/>
        <w:spacing w:line="360" w:lineRule="auto"/>
        <w:ind w:firstLine="480" w:firstLineChars="200"/>
        <w:rPr>
          <w:rFonts w:ascii="仿宋_GB2312" w:hAnsi="楷体" w:eastAsia="仿宋_GB2312"/>
          <w:color w:val="auto"/>
          <w:szCs w:val="24"/>
        </w:rPr>
      </w:pPr>
      <w:r>
        <w:rPr>
          <w:rFonts w:ascii="仿宋_GB2312" w:hAnsi="楷体" w:eastAsia="仿宋_GB2312"/>
          <w:color w:val="auto"/>
          <w:szCs w:val="24"/>
          <w:lang w:val="zh-CN"/>
        </w:rPr>
        <w:t>2.6.3.2</w:t>
      </w:r>
      <w:r>
        <w:rPr>
          <w:rFonts w:ascii="仿宋_GB2312" w:hAnsi="仿宋" w:eastAsia="仿宋_GB2312"/>
          <w:color w:val="auto"/>
          <w:szCs w:val="24"/>
          <w:highlight w:val="none"/>
          <w:lang w:val="zh-CN"/>
        </w:rPr>
        <w:t>成交供应商除因法定不可抗力外不得随意放弃成交资格，否则承担相应法律责任。成交供应商确因不可抗力不能履行采购合同，或因被查实存在影响成交结果的违法行为等情形，不符合成交条件的，由采购人依法重新组织采购。</w:t>
      </w:r>
      <w:r>
        <w:rPr>
          <w:rFonts w:ascii="仿宋_GB2312" w:hAnsi="楷体" w:eastAsia="仿宋_GB2312"/>
          <w:color w:val="auto"/>
          <w:szCs w:val="24"/>
        </w:rPr>
        <w:t xml:space="preserve"> </w:t>
      </w:r>
    </w:p>
    <w:p>
      <w:pPr>
        <w:autoSpaceDE w:val="0"/>
        <w:autoSpaceDN w:val="0"/>
        <w:spacing w:line="360" w:lineRule="auto"/>
        <w:ind w:firstLine="482"/>
        <w:rPr>
          <w:rFonts w:ascii="仿宋_GB2312" w:hAnsi="仿宋" w:eastAsia="仿宋_GB2312"/>
          <w:color w:val="auto"/>
          <w:sz w:val="24"/>
          <w:szCs w:val="24"/>
          <w:highlight w:val="none"/>
          <w:lang w:val="zh-CN"/>
        </w:rPr>
      </w:pPr>
      <w:r>
        <w:rPr>
          <w:rFonts w:ascii="仿宋_GB2312" w:hAnsi="楷体" w:eastAsia="仿宋_GB2312"/>
          <w:sz w:val="24"/>
          <w:szCs w:val="24"/>
          <w:lang w:val="zh-CN"/>
        </w:rPr>
        <w:t>2.6.3.3</w:t>
      </w:r>
      <w:r>
        <w:rPr>
          <w:rFonts w:ascii="仿宋_GB2312" w:hAnsi="仿宋" w:eastAsia="仿宋_GB2312"/>
          <w:color w:val="auto"/>
          <w:sz w:val="24"/>
          <w:szCs w:val="24"/>
          <w:highlight w:val="none"/>
          <w:lang w:val="zh-CN"/>
        </w:rPr>
        <w:t>确定成交供应商后，采购人或采购代理机构应当在三日内发布成交</w:t>
      </w:r>
      <w:r>
        <w:rPr>
          <w:rFonts w:ascii="仿宋_GB2312" w:hAnsi="楷体" w:eastAsia="仿宋_GB2312"/>
          <w:color w:val="auto"/>
          <w:sz w:val="24"/>
          <w:szCs w:val="24"/>
          <w:highlight w:val="none"/>
          <w:lang w:val="zh-CN"/>
        </w:rPr>
        <w:t>公示</w:t>
      </w:r>
      <w:r>
        <w:rPr>
          <w:rFonts w:ascii="仿宋_GB2312" w:hAnsi="仿宋" w:eastAsia="仿宋_GB2312"/>
          <w:color w:val="auto"/>
          <w:sz w:val="24"/>
          <w:szCs w:val="24"/>
          <w:highlight w:val="none"/>
          <w:lang w:val="zh-CN"/>
        </w:rPr>
        <w:t>，公示期为一个工作日。采购人向成交供应商签发成交通知书。</w:t>
      </w:r>
    </w:p>
    <w:p>
      <w:pPr>
        <w:autoSpaceDE w:val="0"/>
        <w:autoSpaceDN w:val="0"/>
        <w:spacing w:line="360" w:lineRule="auto"/>
        <w:ind w:firstLine="480"/>
        <w:rPr>
          <w:rFonts w:ascii="仿宋_GB2312" w:hAnsi="楷体" w:eastAsia="仿宋_GB2312"/>
          <w:sz w:val="24"/>
          <w:szCs w:val="24"/>
          <w:lang w:val="zh-CN"/>
        </w:rPr>
      </w:pPr>
      <w:r>
        <w:rPr>
          <w:rFonts w:ascii="仿宋_GB2312" w:hAnsi="仿宋" w:eastAsia="仿宋_GB2312"/>
          <w:color w:val="auto"/>
          <w:sz w:val="24"/>
          <w:szCs w:val="24"/>
          <w:highlight w:val="none"/>
          <w:lang w:val="zh-CN"/>
        </w:rPr>
        <w:t>采购人、采购代理机构不按照规定发布成交</w:t>
      </w:r>
      <w:r>
        <w:rPr>
          <w:rFonts w:ascii="仿宋_GB2312" w:hAnsi="楷体" w:eastAsia="仿宋_GB2312"/>
          <w:color w:val="auto"/>
          <w:sz w:val="24"/>
          <w:szCs w:val="24"/>
          <w:highlight w:val="none"/>
          <w:lang w:val="zh-CN"/>
        </w:rPr>
        <w:t>公示</w:t>
      </w:r>
      <w:r>
        <w:rPr>
          <w:rFonts w:ascii="仿宋_GB2312" w:hAnsi="仿宋" w:eastAsia="仿宋_GB2312"/>
          <w:color w:val="auto"/>
          <w:sz w:val="24"/>
          <w:szCs w:val="24"/>
          <w:highlight w:val="none"/>
          <w:lang w:val="zh-CN"/>
        </w:rPr>
        <w:t>或者发布成交</w:t>
      </w:r>
      <w:r>
        <w:rPr>
          <w:rFonts w:ascii="仿宋_GB2312" w:hAnsi="楷体" w:eastAsia="仿宋_GB2312"/>
          <w:color w:val="auto"/>
          <w:sz w:val="24"/>
          <w:szCs w:val="24"/>
          <w:highlight w:val="none"/>
          <w:lang w:val="zh-CN"/>
        </w:rPr>
        <w:t>公示</w:t>
      </w:r>
      <w:r>
        <w:rPr>
          <w:rFonts w:ascii="仿宋_GB2312" w:hAnsi="仿宋" w:eastAsia="仿宋_GB2312"/>
          <w:color w:val="auto"/>
          <w:sz w:val="24"/>
          <w:szCs w:val="24"/>
          <w:highlight w:val="none"/>
          <w:lang w:val="zh-CN"/>
        </w:rPr>
        <w:t>后不签发成交通知书的，应当承担法律责任，给成交供应商造成经济损失的应承担赔偿责任。</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楷体" w:eastAsia="仿宋_GB2312"/>
          <w:sz w:val="24"/>
          <w:szCs w:val="24"/>
          <w:lang w:val="zh-CN"/>
        </w:rPr>
        <w:t>2.6.3.4</w:t>
      </w:r>
      <w:r>
        <w:rPr>
          <w:rFonts w:ascii="仿宋_GB2312" w:hAnsi="仿宋" w:eastAsia="仿宋_GB2312"/>
          <w:color w:val="auto"/>
          <w:sz w:val="24"/>
          <w:szCs w:val="24"/>
          <w:highlight w:val="none"/>
          <w:lang w:val="zh-CN"/>
        </w:rPr>
        <w:t>成交通知书对采购人和成交供应商都具有同等法律效力。成交通知书发出后，采购人改变成交结果的，或者成交供应商放弃成交的，应当承担相应法律责任。</w:t>
      </w:r>
    </w:p>
    <w:p>
      <w:pPr>
        <w:autoSpaceDE w:val="0"/>
        <w:autoSpaceDN w:val="0"/>
        <w:spacing w:line="360" w:lineRule="auto"/>
        <w:rPr>
          <w:rFonts w:ascii="仿宋_GB2312" w:hAnsi="楷体" w:eastAsia="仿宋_GB2312"/>
          <w:color w:val="auto"/>
          <w:sz w:val="24"/>
          <w:szCs w:val="24"/>
          <w:highlight w:val="none"/>
          <w:lang w:val="zh-CN"/>
        </w:rPr>
      </w:pPr>
      <w:r>
        <w:rPr>
          <w:rFonts w:ascii="仿宋_GB2312" w:hAnsi="楷体" w:eastAsia="仿宋_GB2312"/>
          <w:color w:val="auto"/>
          <w:sz w:val="24"/>
          <w:szCs w:val="24"/>
          <w:highlight w:val="none"/>
          <w:lang w:val="zh-CN"/>
        </w:rPr>
        <w:t>2.6.4报价无效及废标</w:t>
      </w:r>
    </w:p>
    <w:p>
      <w:pPr>
        <w:autoSpaceDE w:val="0"/>
        <w:autoSpaceDN w:val="0"/>
        <w:spacing w:line="360" w:lineRule="auto"/>
        <w:ind w:left="48" w:firstLine="480"/>
        <w:rPr>
          <w:rFonts w:ascii="仿宋_GB2312" w:hAnsi="楷体" w:eastAsia="仿宋_GB2312"/>
          <w:sz w:val="24"/>
          <w:szCs w:val="24"/>
          <w:lang w:val="zh-CN"/>
        </w:rPr>
      </w:pPr>
      <w:r>
        <w:rPr>
          <w:rFonts w:ascii="仿宋_GB2312" w:hAnsi="楷体" w:eastAsia="仿宋_GB2312"/>
          <w:sz w:val="24"/>
          <w:szCs w:val="24"/>
          <w:lang w:val="zh-CN"/>
        </w:rPr>
        <w:t>2</w:t>
      </w:r>
      <w:r>
        <w:rPr>
          <w:rFonts w:ascii="仿宋_GB2312" w:hAnsi="楷体" w:eastAsia="仿宋_GB2312"/>
          <w:sz w:val="24"/>
          <w:szCs w:val="24"/>
        </w:rPr>
        <w:t>.</w:t>
      </w:r>
      <w:r>
        <w:rPr>
          <w:rFonts w:ascii="仿宋_GB2312" w:hAnsi="楷体" w:eastAsia="仿宋_GB2312"/>
          <w:sz w:val="24"/>
          <w:szCs w:val="24"/>
          <w:lang w:val="zh-CN"/>
        </w:rPr>
        <w:t>6.4.1出现下列情形之一的，报价无效：</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（1）不具备《中华人民共和国政府采购法》第二十二条规定条件；</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（2）列入失信被执行人、重大税收违法案件当事人名单、政府采购严重违法失信行为记录名单；</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（3）响应文件未按磋商文件规定要求格式表格制作、装订、签署、盖章、密封；</w:t>
      </w:r>
    </w:p>
    <w:p>
      <w:pPr>
        <w:autoSpaceDE w:val="0"/>
        <w:autoSpaceDN w:val="0"/>
        <w:spacing w:line="360" w:lineRule="auto"/>
        <w:ind w:left="48" w:firstLine="480"/>
        <w:rPr>
          <w:rFonts w:ascii="仿宋_GB2312" w:hAnsi="仿宋" w:eastAsia="仿宋_GB2312"/>
          <w:color w:val="auto"/>
          <w:kern w:val="0"/>
          <w:sz w:val="24"/>
          <w:szCs w:val="24"/>
          <w:highlight w:val="none"/>
          <w:lang w:val="zh-CN"/>
        </w:rPr>
      </w:pPr>
      <w:r>
        <w:rPr>
          <w:rFonts w:ascii="仿宋_GB2312" w:hAnsi="仿宋" w:eastAsia="仿宋_GB2312"/>
          <w:color w:val="auto"/>
          <w:kern w:val="0"/>
          <w:sz w:val="24"/>
          <w:szCs w:val="24"/>
          <w:highlight w:val="none"/>
          <w:lang w:val="zh-CN"/>
        </w:rPr>
        <w:t>（4）</w:t>
      </w:r>
      <w:r>
        <w:rPr>
          <w:rFonts w:ascii="仿宋_GB2312" w:hAnsi="仿宋" w:eastAsia="仿宋_GB2312"/>
          <w:color w:val="auto"/>
          <w:sz w:val="24"/>
          <w:szCs w:val="24"/>
          <w:highlight w:val="none"/>
          <w:lang w:val="zh-CN"/>
        </w:rPr>
        <w:t>未按照磋商文件中响应文件要求的内容填写报价、</w:t>
      </w:r>
      <w:r>
        <w:rPr>
          <w:rFonts w:ascii="仿宋_GB2312" w:hAnsi="仿宋" w:eastAsia="仿宋_GB2312"/>
          <w:color w:val="auto"/>
          <w:kern w:val="0"/>
          <w:sz w:val="24"/>
          <w:szCs w:val="24"/>
          <w:highlight w:val="none"/>
          <w:lang w:val="zh-CN"/>
        </w:rPr>
        <w:t>拒绝报价、报价不确定、</w:t>
      </w:r>
      <w:r>
        <w:rPr>
          <w:rFonts w:ascii="仿宋_GB2312" w:hAnsi="仿宋" w:eastAsia="仿宋_GB2312"/>
          <w:color w:val="auto"/>
          <w:sz w:val="24"/>
          <w:szCs w:val="24"/>
          <w:highlight w:val="none"/>
          <w:lang w:val="zh-CN"/>
        </w:rPr>
        <w:t>有选择性报价和附有条件的报价、报价</w:t>
      </w:r>
      <w:r>
        <w:rPr>
          <w:rFonts w:ascii="仿宋_GB2312" w:hAnsi="仿宋" w:eastAsia="仿宋_GB2312"/>
          <w:color w:val="auto"/>
          <w:kern w:val="0"/>
          <w:sz w:val="24"/>
          <w:szCs w:val="24"/>
          <w:highlight w:val="none"/>
          <w:lang w:val="zh-CN"/>
        </w:rPr>
        <w:t xml:space="preserve">等于或高于预算控制价； </w:t>
      </w:r>
    </w:p>
    <w:p>
      <w:pPr>
        <w:autoSpaceDE w:val="0"/>
        <w:autoSpaceDN w:val="0"/>
        <w:spacing w:line="360" w:lineRule="auto"/>
        <w:ind w:left="48" w:firstLine="480"/>
        <w:rPr>
          <w:rFonts w:ascii="仿宋_GB2312" w:hAnsi="仿宋" w:eastAsia="仿宋_GB2312"/>
          <w:color w:val="auto"/>
          <w:kern w:val="0"/>
          <w:sz w:val="24"/>
          <w:szCs w:val="24"/>
          <w:highlight w:val="none"/>
          <w:lang w:val="zh-CN"/>
        </w:rPr>
      </w:pPr>
      <w:r>
        <w:rPr>
          <w:rFonts w:ascii="仿宋_GB2312" w:hAnsi="仿宋" w:eastAsia="仿宋_GB2312"/>
          <w:color w:val="auto"/>
          <w:kern w:val="0"/>
          <w:sz w:val="24"/>
          <w:szCs w:val="24"/>
          <w:highlight w:val="none"/>
          <w:lang w:val="zh-CN"/>
        </w:rPr>
        <w:t xml:space="preserve">（5）响应文件中要求在合同执行过程中对价格进行调整的； </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（6）相关资格资质证明文件原件、复印件未按磋商文件约定提交或提交的原件与复印件不一致；</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w:t>
      </w:r>
      <w:r>
        <w:rPr>
          <w:rFonts w:ascii="仿宋_GB2312" w:hAnsi="仿宋" w:eastAsia="仿宋_GB2312"/>
          <w:color w:val="auto"/>
          <w:sz w:val="24"/>
          <w:szCs w:val="24"/>
          <w:highlight w:val="none"/>
        </w:rPr>
        <w:t>7</w:t>
      </w:r>
      <w:r>
        <w:rPr>
          <w:rFonts w:ascii="仿宋_GB2312" w:hAnsi="仿宋" w:eastAsia="仿宋_GB2312"/>
          <w:color w:val="auto"/>
          <w:sz w:val="24"/>
          <w:szCs w:val="24"/>
          <w:highlight w:val="none"/>
          <w:lang w:val="zh-CN"/>
        </w:rPr>
        <w:t>）不符合磋商文件中规定资格条件；</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w:t>
      </w:r>
      <w:r>
        <w:rPr>
          <w:rFonts w:ascii="仿宋_GB2312" w:hAnsi="仿宋" w:eastAsia="仿宋_GB2312"/>
          <w:color w:val="auto"/>
          <w:sz w:val="24"/>
          <w:szCs w:val="24"/>
          <w:highlight w:val="none"/>
        </w:rPr>
        <w:t>8</w:t>
      </w:r>
      <w:r>
        <w:rPr>
          <w:rFonts w:ascii="仿宋_GB2312" w:hAnsi="仿宋" w:eastAsia="仿宋_GB2312"/>
          <w:color w:val="auto"/>
          <w:sz w:val="24"/>
          <w:szCs w:val="24"/>
          <w:highlight w:val="none"/>
          <w:lang w:val="zh-CN"/>
        </w:rPr>
        <w:t>）工期超出磋商文件要求；</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w:t>
      </w:r>
      <w:r>
        <w:rPr>
          <w:rFonts w:ascii="仿宋_GB2312" w:hAnsi="仿宋" w:eastAsia="仿宋_GB2312"/>
          <w:color w:val="auto"/>
          <w:sz w:val="24"/>
          <w:szCs w:val="24"/>
          <w:highlight w:val="none"/>
        </w:rPr>
        <w:t>9</w:t>
      </w:r>
      <w:r>
        <w:rPr>
          <w:rFonts w:ascii="仿宋_GB2312" w:hAnsi="仿宋" w:eastAsia="仿宋_GB2312"/>
          <w:color w:val="auto"/>
          <w:sz w:val="24"/>
          <w:szCs w:val="24"/>
          <w:highlight w:val="none"/>
          <w:lang w:val="zh-CN"/>
        </w:rPr>
        <w:t>）超出经营范围投标；</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0</w:t>
      </w:r>
      <w:r>
        <w:rPr>
          <w:rFonts w:ascii="仿宋_GB2312" w:hAnsi="仿宋" w:eastAsia="仿宋_GB2312"/>
          <w:color w:val="auto"/>
          <w:sz w:val="24"/>
          <w:szCs w:val="24"/>
          <w:highlight w:val="none"/>
          <w:lang w:val="zh-CN"/>
        </w:rPr>
        <w:t>）响应文件正副本未区分或者内容严重不一致；</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1</w:t>
      </w:r>
      <w:r>
        <w:rPr>
          <w:rFonts w:ascii="仿宋_GB2312" w:hAnsi="仿宋" w:eastAsia="仿宋_GB2312"/>
          <w:color w:val="auto"/>
          <w:sz w:val="24"/>
          <w:szCs w:val="24"/>
          <w:highlight w:val="none"/>
          <w:lang w:val="zh-CN"/>
        </w:rPr>
        <w:t>）投标有效期不满足磋商文件要求；</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2</w:t>
      </w:r>
      <w:r>
        <w:rPr>
          <w:rFonts w:ascii="仿宋_GB2312" w:hAnsi="仿宋" w:eastAsia="仿宋_GB2312"/>
          <w:color w:val="auto"/>
          <w:sz w:val="24"/>
          <w:szCs w:val="24"/>
          <w:highlight w:val="none"/>
          <w:lang w:val="zh-CN"/>
        </w:rPr>
        <w:t>）无供应商法定代表人或其授权代表签字或盖章；</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3</w:t>
      </w:r>
      <w:r>
        <w:rPr>
          <w:rFonts w:ascii="仿宋_GB2312" w:hAnsi="仿宋" w:eastAsia="仿宋_GB2312"/>
          <w:color w:val="auto"/>
          <w:sz w:val="24"/>
          <w:szCs w:val="24"/>
          <w:highlight w:val="none"/>
          <w:lang w:val="zh-CN"/>
        </w:rPr>
        <w:t>）响应文件未完全满足磋商文件中带“★”号的条款或指标，或超过磋商文件规定的允许出现负偏差的最大范围、幅度和最高项数；</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4</w:t>
      </w:r>
      <w:r>
        <w:rPr>
          <w:rFonts w:ascii="仿宋_GB2312" w:hAnsi="仿宋" w:eastAsia="仿宋_GB2312"/>
          <w:color w:val="auto"/>
          <w:sz w:val="24"/>
          <w:szCs w:val="24"/>
          <w:highlight w:val="none"/>
          <w:lang w:val="zh-CN"/>
        </w:rPr>
        <w:t>）对磋商文件要求的技术参数整体复制粘贴经磋商小组认定与所报服务不符；</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5</w:t>
      </w:r>
      <w:r>
        <w:rPr>
          <w:rFonts w:ascii="仿宋_GB2312" w:hAnsi="仿宋" w:eastAsia="仿宋_GB2312"/>
          <w:color w:val="auto"/>
          <w:sz w:val="24"/>
          <w:szCs w:val="24"/>
          <w:highlight w:val="none"/>
          <w:lang w:val="zh-CN"/>
        </w:rPr>
        <w:t>）低于成本价且无法提供相关证明材料；</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6</w:t>
      </w:r>
      <w:r>
        <w:rPr>
          <w:rFonts w:ascii="仿宋_GB2312" w:hAnsi="仿宋" w:eastAsia="仿宋_GB2312"/>
          <w:color w:val="auto"/>
          <w:sz w:val="24"/>
          <w:szCs w:val="24"/>
          <w:highlight w:val="none"/>
          <w:lang w:val="zh-CN"/>
        </w:rPr>
        <w:t>）磋商小组认定服务方案不符合磋商文件要求；</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（1</w:t>
      </w:r>
      <w:r>
        <w:rPr>
          <w:rFonts w:ascii="仿宋_GB2312" w:hAnsi="仿宋" w:eastAsia="仿宋_GB2312"/>
          <w:color w:val="auto"/>
          <w:sz w:val="24"/>
          <w:szCs w:val="24"/>
          <w:highlight w:val="none"/>
        </w:rPr>
        <w:t>7</w:t>
      </w:r>
      <w:r>
        <w:rPr>
          <w:rFonts w:ascii="仿宋_GB2312" w:hAnsi="仿宋" w:eastAsia="仿宋_GB2312"/>
          <w:color w:val="auto"/>
          <w:sz w:val="24"/>
          <w:szCs w:val="24"/>
          <w:highlight w:val="none"/>
          <w:lang w:val="zh-CN"/>
        </w:rPr>
        <w:t>）以任何方式或者方法提供报价内容以外的任何附赠条款；</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w:t>
      </w:r>
      <w:r>
        <w:rPr>
          <w:rFonts w:ascii="仿宋_GB2312" w:hAnsi="仿宋" w:eastAsia="仿宋_GB2312"/>
          <w:color w:val="auto"/>
          <w:sz w:val="24"/>
          <w:szCs w:val="24"/>
          <w:highlight w:val="none"/>
        </w:rPr>
        <w:t>18</w:t>
      </w:r>
      <w:r>
        <w:rPr>
          <w:rFonts w:ascii="仿宋_GB2312" w:hAnsi="仿宋" w:eastAsia="仿宋_GB2312"/>
          <w:color w:val="auto"/>
          <w:sz w:val="24"/>
          <w:szCs w:val="24"/>
          <w:highlight w:val="none"/>
          <w:lang w:val="zh-CN"/>
        </w:rPr>
        <w:t>）评审期间，没有按磋商小组要求提交经法定代表人或授权代表签字的澄清、说明、补正或改变了响应文件实质性内容；</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w:t>
      </w:r>
      <w:r>
        <w:rPr>
          <w:rFonts w:ascii="仿宋_GB2312" w:hAnsi="仿宋" w:eastAsia="仿宋_GB2312"/>
          <w:color w:val="auto"/>
          <w:sz w:val="24"/>
          <w:szCs w:val="24"/>
          <w:highlight w:val="none"/>
        </w:rPr>
        <w:t>19</w:t>
      </w:r>
      <w:r>
        <w:rPr>
          <w:rFonts w:ascii="仿宋_GB2312" w:hAnsi="仿宋" w:eastAsia="仿宋_GB2312"/>
          <w:color w:val="auto"/>
          <w:sz w:val="24"/>
          <w:szCs w:val="24"/>
          <w:highlight w:val="none"/>
          <w:lang w:val="zh-CN"/>
        </w:rPr>
        <w:t>）供应商未提交最终报价；</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w:t>
      </w:r>
      <w:r>
        <w:rPr>
          <w:rFonts w:ascii="仿宋_GB2312" w:hAnsi="仿宋" w:eastAsia="仿宋_GB2312"/>
          <w:color w:val="auto"/>
          <w:sz w:val="24"/>
          <w:szCs w:val="24"/>
          <w:highlight w:val="none"/>
        </w:rPr>
        <w:t>0</w:t>
      </w:r>
      <w:r>
        <w:rPr>
          <w:rFonts w:ascii="仿宋_GB2312" w:hAnsi="仿宋" w:eastAsia="仿宋_GB2312"/>
          <w:color w:val="auto"/>
          <w:sz w:val="24"/>
          <w:szCs w:val="24"/>
          <w:highlight w:val="none"/>
          <w:lang w:val="zh-CN"/>
        </w:rPr>
        <w:t>）供应商存在弄虚作假的行为；</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w:t>
      </w:r>
      <w:r>
        <w:rPr>
          <w:rFonts w:ascii="仿宋_GB2312" w:hAnsi="仿宋" w:eastAsia="仿宋_GB2312"/>
          <w:color w:val="auto"/>
          <w:sz w:val="24"/>
          <w:szCs w:val="24"/>
          <w:highlight w:val="none"/>
        </w:rPr>
        <w:t>1</w:t>
      </w:r>
      <w:r>
        <w:rPr>
          <w:rFonts w:ascii="仿宋_GB2312" w:hAnsi="仿宋" w:eastAsia="仿宋_GB2312"/>
          <w:color w:val="auto"/>
          <w:sz w:val="24"/>
          <w:szCs w:val="24"/>
          <w:highlight w:val="none"/>
          <w:lang w:val="zh-CN"/>
        </w:rPr>
        <w:t>）属于采购人与供应商、供应商与供应商相互串通报价情形；</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w:t>
      </w:r>
      <w:r>
        <w:rPr>
          <w:rFonts w:ascii="仿宋_GB2312" w:hAnsi="仿宋" w:eastAsia="仿宋_GB2312"/>
          <w:color w:val="auto"/>
          <w:sz w:val="24"/>
          <w:szCs w:val="24"/>
          <w:highlight w:val="none"/>
        </w:rPr>
        <w:t>2</w:t>
      </w:r>
      <w:r>
        <w:rPr>
          <w:rFonts w:ascii="仿宋_GB2312" w:hAnsi="仿宋" w:eastAsia="仿宋_GB2312"/>
          <w:color w:val="auto"/>
          <w:sz w:val="24"/>
          <w:szCs w:val="24"/>
          <w:highlight w:val="none"/>
          <w:lang w:val="zh-CN"/>
        </w:rPr>
        <w:t>）对采购人、采购代理机构、磋商小组及其他工作人员施加影响，有碍公平、公正；</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eastAsia="仿宋_GB2312"/>
          <w:color w:val="auto"/>
          <w:sz w:val="24"/>
          <w:szCs w:val="24"/>
          <w:highlight w:val="none"/>
        </w:rPr>
        <w:t>（23）磋商文件规定的其他报价无效情形；</w:t>
      </w:r>
    </w:p>
    <w:p>
      <w:pPr>
        <w:autoSpaceDE w:val="0"/>
        <w:autoSpaceDN w:val="0"/>
        <w:spacing w:line="360" w:lineRule="auto"/>
        <w:ind w:left="48" w:firstLine="480"/>
        <w:rPr>
          <w:rFonts w:ascii="仿宋_GB2312" w:hAnsi="仿宋" w:eastAsia="仿宋_GB2312"/>
          <w:color w:val="auto"/>
          <w:sz w:val="24"/>
          <w:szCs w:val="24"/>
          <w:highlight w:val="none"/>
          <w:lang w:val="zh-CN"/>
        </w:rPr>
      </w:pPr>
      <w:r>
        <w:rPr>
          <w:rFonts w:ascii="仿宋_GB2312" w:eastAsia="仿宋_GB2312"/>
          <w:color w:val="auto"/>
          <w:sz w:val="24"/>
          <w:szCs w:val="24"/>
          <w:highlight w:val="none"/>
        </w:rPr>
        <w:t>（24）投标人编制工程量清单报价时，未按招标人提供的工程量清单格式填写或改变清单内容的</w:t>
      </w:r>
      <w:r>
        <w:rPr>
          <w:rFonts w:ascii="仿宋_GB2312" w:hAnsi="仿宋" w:eastAsia="仿宋_GB2312"/>
          <w:color w:val="auto"/>
          <w:sz w:val="24"/>
          <w:szCs w:val="24"/>
          <w:highlight w:val="none"/>
          <w:lang w:val="zh-CN"/>
        </w:rPr>
        <w:t>;</w:t>
      </w:r>
    </w:p>
    <w:p>
      <w:pPr>
        <w:autoSpaceDE w:val="0"/>
        <w:autoSpaceDN w:val="0"/>
        <w:spacing w:line="360" w:lineRule="auto"/>
        <w:ind w:left="48" w:firstLine="480"/>
        <w:rPr>
          <w:rFonts w:ascii="仿宋_GB2312" w:eastAsia="仿宋_GB2312"/>
          <w:color w:val="auto"/>
          <w:sz w:val="24"/>
          <w:highlight w:val="none"/>
        </w:rPr>
      </w:pPr>
      <w:r>
        <w:rPr>
          <w:rFonts w:ascii="仿宋_GB2312" w:eastAsia="仿宋_GB2312"/>
          <w:color w:val="auto"/>
          <w:sz w:val="24"/>
          <w:szCs w:val="24"/>
          <w:highlight w:val="none"/>
        </w:rPr>
        <w:t>（25）</w:t>
      </w:r>
      <w:r>
        <w:rPr>
          <w:rFonts w:ascii="仿宋_GB2312" w:eastAsia="仿宋_GB2312"/>
          <w:color w:val="auto"/>
          <w:sz w:val="24"/>
          <w:highlight w:val="none"/>
        </w:rPr>
        <w:t>技术标中未编制施工现场扬尘专项治理方案的；</w:t>
      </w:r>
    </w:p>
    <w:p>
      <w:pPr>
        <w:autoSpaceDE w:val="0"/>
        <w:autoSpaceDN w:val="0"/>
        <w:spacing w:line="360" w:lineRule="auto"/>
        <w:ind w:left="48" w:firstLine="480"/>
        <w:rPr>
          <w:rFonts w:ascii="仿宋_GB2312" w:eastAsia="仿宋_GB2312"/>
          <w:color w:val="auto"/>
          <w:sz w:val="24"/>
          <w:highlight w:val="none"/>
        </w:rPr>
      </w:pPr>
      <w:r>
        <w:rPr>
          <w:rFonts w:ascii="仿宋_GB2312" w:eastAsia="仿宋_GB2312"/>
          <w:color w:val="auto"/>
          <w:sz w:val="24"/>
          <w:highlight w:val="none"/>
        </w:rPr>
        <w:t>（26）报价取费费率错误的；</w:t>
      </w:r>
    </w:p>
    <w:p>
      <w:pPr>
        <w:autoSpaceDE w:val="0"/>
        <w:autoSpaceDN w:val="0"/>
        <w:spacing w:line="360" w:lineRule="auto"/>
        <w:ind w:left="48" w:firstLine="480"/>
        <w:rPr>
          <w:rFonts w:ascii="仿宋_GB2312" w:eastAsia="仿宋_GB2312"/>
          <w:color w:val="auto"/>
          <w:sz w:val="24"/>
          <w:highlight w:val="none"/>
        </w:rPr>
      </w:pPr>
      <w:r>
        <w:rPr>
          <w:rFonts w:ascii="仿宋_GB2312" w:eastAsia="仿宋_GB2312"/>
          <w:color w:val="auto"/>
          <w:sz w:val="24"/>
          <w:highlight w:val="none"/>
        </w:rPr>
        <w:t>（27）根据《关于对财政性资金管理使用领域相关失信责任主体实施联合惩戒的合作备忘录》（发改财金[2016]2641号文件），凡被公布为失信责任主体的投标单位，其投标作废标处理；</w:t>
      </w:r>
    </w:p>
    <w:p>
      <w:pPr>
        <w:autoSpaceDE w:val="0"/>
        <w:autoSpaceDN w:val="0"/>
        <w:spacing w:line="360" w:lineRule="auto"/>
        <w:ind w:left="48" w:firstLine="480"/>
        <w:rPr>
          <w:rFonts w:ascii="仿宋_GB2312" w:eastAsia="仿宋_GB2312"/>
          <w:color w:val="auto"/>
          <w:sz w:val="24"/>
          <w:szCs w:val="24"/>
          <w:highlight w:val="none"/>
        </w:rPr>
      </w:pPr>
      <w:r>
        <w:rPr>
          <w:rFonts w:ascii="仿宋_GB2312" w:eastAsia="仿宋_GB2312"/>
          <w:color w:val="auto"/>
          <w:sz w:val="24"/>
          <w:szCs w:val="24"/>
          <w:highlight w:val="none"/>
        </w:rPr>
        <w:t>（28）法律、法规、规章规定属于报价无效的其他情形。</w:t>
      </w:r>
    </w:p>
    <w:p>
      <w:pPr>
        <w:spacing w:line="360" w:lineRule="auto"/>
        <w:ind w:firstLine="600" w:firstLineChars="250"/>
        <w:rPr>
          <w:rFonts w:ascii="仿宋_GB2312" w:hAnsi="宋体" w:eastAsia="仿宋_GB2312"/>
          <w:color w:val="auto"/>
          <w:sz w:val="24"/>
          <w:szCs w:val="24"/>
          <w:highlight w:val="none"/>
        </w:rPr>
      </w:pPr>
      <w:r>
        <w:rPr>
          <w:rFonts w:ascii="仿宋_GB2312" w:eastAsia="仿宋_GB2312"/>
          <w:color w:val="auto"/>
          <w:sz w:val="24"/>
          <w:szCs w:val="24"/>
          <w:highlight w:val="none"/>
        </w:rPr>
        <w:t>对报价无效的认定，必须经磋商小组集体作出决定并出具报价无效的事实依据。</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2.6.4.2废标</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出现下列情形之一的，应予废标：</w:t>
      </w:r>
    </w:p>
    <w:p>
      <w:pPr>
        <w:spacing w:line="360" w:lineRule="auto"/>
        <w:ind w:firstLine="480" w:firstLineChars="200"/>
        <w:rPr>
          <w:rFonts w:ascii="仿宋_GB2312" w:eastAsia="仿宋_GB2312"/>
          <w:color w:val="auto"/>
          <w:sz w:val="24"/>
          <w:szCs w:val="24"/>
          <w:highlight w:val="none"/>
        </w:rPr>
      </w:pPr>
      <w:r>
        <w:rPr>
          <w:rFonts w:ascii="仿宋_GB2312" w:eastAsia="仿宋_GB2312"/>
          <w:color w:val="auto"/>
          <w:sz w:val="24"/>
          <w:szCs w:val="24"/>
          <w:highlight w:val="none"/>
        </w:rPr>
        <w:t>（1）符合条件的供应商或者对磋商文件作实质响应的供应商不足三家（符合《政府采购竞争性磋商采购方式管理暂行办法》第二十一条第三款情形的除外）；</w:t>
      </w:r>
    </w:p>
    <w:p>
      <w:pPr>
        <w:spacing w:line="360" w:lineRule="auto"/>
        <w:ind w:firstLine="480" w:firstLineChars="200"/>
        <w:rPr>
          <w:rFonts w:ascii="仿宋_GB2312" w:eastAsia="仿宋_GB2312"/>
          <w:color w:val="auto"/>
          <w:sz w:val="24"/>
          <w:szCs w:val="24"/>
          <w:highlight w:val="none"/>
        </w:rPr>
      </w:pPr>
      <w:r>
        <w:rPr>
          <w:rFonts w:ascii="仿宋_GB2312" w:eastAsia="仿宋_GB2312"/>
          <w:color w:val="auto"/>
          <w:sz w:val="24"/>
          <w:szCs w:val="24"/>
          <w:highlight w:val="none"/>
        </w:rPr>
        <w:t>（2）出现影响采购公正的违法、违规行为；</w:t>
      </w:r>
    </w:p>
    <w:p>
      <w:pPr>
        <w:spacing w:line="360" w:lineRule="auto"/>
        <w:ind w:firstLine="480" w:firstLineChars="200"/>
        <w:rPr>
          <w:rFonts w:ascii="仿宋_GB2312" w:eastAsia="仿宋_GB2312"/>
          <w:color w:val="auto"/>
          <w:sz w:val="24"/>
          <w:szCs w:val="24"/>
          <w:highlight w:val="none"/>
        </w:rPr>
      </w:pPr>
      <w:r>
        <w:rPr>
          <w:rFonts w:ascii="仿宋_GB2312" w:eastAsia="仿宋_GB2312"/>
          <w:color w:val="auto"/>
          <w:sz w:val="24"/>
          <w:szCs w:val="24"/>
          <w:highlight w:val="none"/>
        </w:rPr>
        <w:t>（3）供应商的报价均超过了预算控制价；</w:t>
      </w:r>
    </w:p>
    <w:p>
      <w:pPr>
        <w:spacing w:line="360" w:lineRule="auto"/>
        <w:ind w:firstLine="480" w:firstLineChars="200"/>
        <w:rPr>
          <w:rFonts w:ascii="仿宋_GB2312" w:eastAsia="仿宋_GB2312"/>
          <w:color w:val="auto"/>
          <w:sz w:val="24"/>
          <w:szCs w:val="24"/>
          <w:highlight w:val="none"/>
        </w:rPr>
      </w:pPr>
      <w:r>
        <w:rPr>
          <w:rFonts w:ascii="仿宋_GB2312" w:eastAsia="仿宋_GB2312"/>
          <w:color w:val="auto"/>
          <w:sz w:val="24"/>
          <w:szCs w:val="24"/>
          <w:highlight w:val="none"/>
        </w:rPr>
        <w:t>（4）因重大变故，采购任务取消；</w:t>
      </w:r>
    </w:p>
    <w:p>
      <w:pPr>
        <w:spacing w:line="360" w:lineRule="auto"/>
        <w:ind w:firstLine="480" w:firstLineChars="200"/>
        <w:rPr>
          <w:rFonts w:ascii="仿宋_GB2312" w:eastAsia="仿宋_GB2312"/>
          <w:color w:val="auto"/>
          <w:sz w:val="24"/>
          <w:szCs w:val="24"/>
          <w:highlight w:val="none"/>
        </w:rPr>
      </w:pPr>
      <w:r>
        <w:rPr>
          <w:rFonts w:ascii="仿宋_GB2312" w:eastAsia="仿宋_GB2312"/>
          <w:color w:val="auto"/>
          <w:sz w:val="24"/>
          <w:szCs w:val="24"/>
          <w:highlight w:val="none"/>
        </w:rPr>
        <w:t>（5）法律、法规以及磋商文件规定其他情形。</w:t>
      </w:r>
    </w:p>
    <w:p>
      <w:pPr>
        <w:spacing w:line="360" w:lineRule="auto"/>
        <w:ind w:firstLine="480" w:firstLineChars="200"/>
        <w:rPr>
          <w:rFonts w:ascii="仿宋_GB2312" w:hAnsi="楷体" w:eastAsia="仿宋_GB2312"/>
          <w:sz w:val="24"/>
          <w:szCs w:val="24"/>
        </w:rPr>
      </w:pPr>
      <w:r>
        <w:rPr>
          <w:rFonts w:ascii="仿宋_GB2312" w:eastAsia="仿宋_GB2312"/>
          <w:color w:val="auto"/>
          <w:sz w:val="24"/>
          <w:szCs w:val="24"/>
          <w:highlight w:val="none"/>
        </w:rPr>
        <w:t>废标必须经磋商小组集体作出决定，经磋商小组全体成员签字确认后生效。废标后，采购人或者采购代理机构应当将废标理由告知所有供应商。</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2.6.5 特殊情况处置程序</w:t>
      </w:r>
    </w:p>
    <w:p>
      <w:pPr>
        <w:autoSpaceDE w:val="0"/>
        <w:autoSpaceDN w:val="0"/>
        <w:spacing w:line="360" w:lineRule="auto"/>
        <w:ind w:firstLine="470"/>
        <w:rPr>
          <w:rFonts w:ascii="仿宋_GB2312" w:hAnsi="楷体" w:eastAsia="仿宋_GB2312"/>
          <w:sz w:val="24"/>
          <w:szCs w:val="24"/>
          <w:lang w:val="zh-CN"/>
        </w:rPr>
      </w:pPr>
      <w:r>
        <w:rPr>
          <w:rFonts w:ascii="仿宋_GB2312" w:hAnsi="楷体" w:eastAsia="仿宋_GB2312"/>
          <w:sz w:val="24"/>
          <w:szCs w:val="24"/>
          <w:lang w:val="zh-CN"/>
        </w:rPr>
        <w:t>2.6.5.1评审活动终止</w:t>
      </w:r>
    </w:p>
    <w:p>
      <w:pPr>
        <w:autoSpaceDE w:val="0"/>
        <w:autoSpaceDN w:val="0"/>
        <w:spacing w:line="360" w:lineRule="auto"/>
        <w:ind w:firstLine="470"/>
        <w:rPr>
          <w:rFonts w:ascii="仿宋_GB2312" w:hAnsi="楷体" w:eastAsia="仿宋_GB2312"/>
          <w:sz w:val="24"/>
          <w:szCs w:val="24"/>
          <w:lang w:val="zh-CN"/>
        </w:rPr>
      </w:pPr>
      <w:r>
        <w:rPr>
          <w:rFonts w:ascii="仿宋_GB2312" w:hAnsi="仿宋" w:eastAsia="仿宋_GB2312"/>
          <w:color w:val="auto"/>
          <w:sz w:val="24"/>
          <w:szCs w:val="24"/>
          <w:highlight w:val="none"/>
          <w:lang w:val="zh-CN"/>
        </w:rPr>
        <w:t>（1）磋商小组应当执行连续评审的原则，按照磋商文件规定的程序、内容、方法、标准完成全部评审工作。</w:t>
      </w:r>
      <w:r>
        <w:rPr>
          <w:rFonts w:ascii="仿宋_GB2312" w:hAnsi="仿宋" w:eastAsia="仿宋_GB2312"/>
          <w:color w:val="auto"/>
          <w:sz w:val="24"/>
          <w:szCs w:val="24"/>
          <w:highlight w:val="none"/>
        </w:rPr>
        <w:t>出现磋商小组成员临时缺席、回避等情形导致评审现场磋商小组成员数量不符合法定标准的，采购人或者采购代理机构要按照有关程序及时补抽，继续组织评审。如无法及时补齐，则要立即停止评审工作，封存磋商文件和所有响应文件，择期重新组建磋商小组进行评审，前期参加评审的磋商小组成员应回避。</w:t>
      </w:r>
    </w:p>
    <w:p>
      <w:pPr>
        <w:autoSpaceDE w:val="0"/>
        <w:autoSpaceDN w:val="0"/>
        <w:spacing w:line="360" w:lineRule="auto"/>
        <w:ind w:firstLine="470"/>
        <w:rPr>
          <w:rFonts w:ascii="仿宋_GB2312" w:hAnsi="楷体" w:eastAsia="仿宋_GB2312"/>
          <w:sz w:val="24"/>
          <w:lang w:val="zh-CN"/>
        </w:rPr>
      </w:pPr>
      <w:r>
        <w:rPr>
          <w:rFonts w:ascii="仿宋_GB2312" w:hAnsi="楷体" w:eastAsia="仿宋_GB2312"/>
          <w:sz w:val="24"/>
          <w:lang w:val="zh-CN"/>
        </w:rPr>
        <w:t>（2）发生下列情况之一的，磋商小组应终止</w:t>
      </w:r>
      <w:r>
        <w:rPr>
          <w:rFonts w:ascii="仿宋_GB2312" w:hAnsi="楷体" w:eastAsia="仿宋_GB2312"/>
          <w:sz w:val="24"/>
          <w:szCs w:val="24"/>
        </w:rPr>
        <w:t>评审</w:t>
      </w:r>
      <w:r>
        <w:rPr>
          <w:rFonts w:ascii="仿宋_GB2312" w:hAnsi="楷体" w:eastAsia="仿宋_GB2312"/>
          <w:sz w:val="24"/>
          <w:lang w:val="zh-CN"/>
        </w:rPr>
        <w:t>：</w:t>
      </w:r>
    </w:p>
    <w:p>
      <w:pPr>
        <w:autoSpaceDE w:val="0"/>
        <w:autoSpaceDN w:val="0"/>
        <w:spacing w:line="360" w:lineRule="auto"/>
        <w:ind w:firstLine="470"/>
        <w:rPr>
          <w:rFonts w:ascii="仿宋_GB2312" w:hAnsi="楷体" w:eastAsia="仿宋_GB2312"/>
          <w:sz w:val="24"/>
          <w:lang w:val="zh-CN"/>
        </w:rPr>
      </w:pPr>
      <w:r>
        <w:rPr>
          <w:rFonts w:ascii="仿宋_GB2312" w:hAnsi="楷体" w:eastAsia="仿宋_GB2312"/>
          <w:sz w:val="24"/>
          <w:lang w:val="zh-CN"/>
        </w:rPr>
        <w:t>①发生了不可抗力事件；</w:t>
      </w:r>
    </w:p>
    <w:p>
      <w:pPr>
        <w:autoSpaceDE w:val="0"/>
        <w:autoSpaceDN w:val="0"/>
        <w:spacing w:line="360" w:lineRule="auto"/>
        <w:ind w:firstLine="470"/>
        <w:rPr>
          <w:rFonts w:ascii="仿宋_GB2312" w:hAnsi="楷体" w:eastAsia="仿宋_GB2312"/>
          <w:sz w:val="24"/>
          <w:lang w:val="zh-CN"/>
        </w:rPr>
      </w:pPr>
      <w:r>
        <w:rPr>
          <w:rFonts w:ascii="仿宋_GB2312" w:hAnsi="楷体" w:eastAsia="仿宋_GB2312"/>
          <w:sz w:val="24"/>
          <w:lang w:val="zh-CN"/>
        </w:rPr>
        <w:t>②发生磋商小组名单泄密、评审信息泄露；</w:t>
      </w:r>
    </w:p>
    <w:p>
      <w:pPr>
        <w:autoSpaceDE w:val="0"/>
        <w:autoSpaceDN w:val="0"/>
        <w:spacing w:line="360" w:lineRule="auto"/>
        <w:ind w:firstLine="470"/>
        <w:rPr>
          <w:rFonts w:ascii="仿宋_GB2312" w:hAnsi="楷体" w:eastAsia="仿宋_GB2312"/>
          <w:sz w:val="24"/>
          <w:lang w:val="zh-CN"/>
        </w:rPr>
      </w:pPr>
      <w:r>
        <w:rPr>
          <w:rFonts w:ascii="仿宋_GB2312" w:hAnsi="楷体" w:eastAsia="仿宋_GB2312"/>
          <w:sz w:val="24"/>
          <w:lang w:val="zh-CN"/>
        </w:rPr>
        <w:t>③出现非法干预评审工作；</w:t>
      </w:r>
    </w:p>
    <w:p>
      <w:pPr>
        <w:autoSpaceDE w:val="0"/>
        <w:autoSpaceDN w:val="0"/>
        <w:spacing w:line="360" w:lineRule="auto"/>
        <w:ind w:firstLine="470"/>
        <w:rPr>
          <w:rFonts w:ascii="仿宋_GB2312" w:hAnsi="楷体" w:eastAsia="仿宋_GB2312"/>
          <w:sz w:val="24"/>
          <w:lang w:val="zh-CN"/>
        </w:rPr>
      </w:pPr>
      <w:r>
        <w:rPr>
          <w:rFonts w:ascii="仿宋_GB2312" w:hAnsi="楷体" w:eastAsia="仿宋_GB2312"/>
          <w:sz w:val="24"/>
          <w:lang w:val="zh-CN"/>
        </w:rPr>
        <w:t>④发现磋商小组或者成员未按照磋商文件规定评审或者存在违反法律法规规定行为，且拒绝改正。</w:t>
      </w:r>
    </w:p>
    <w:p>
      <w:pPr>
        <w:spacing w:line="360" w:lineRule="auto"/>
        <w:ind w:firstLine="470" w:firstLineChars="196"/>
        <w:rPr>
          <w:rFonts w:ascii="仿宋_GB2312" w:hAnsi="楷体" w:eastAsia="仿宋_GB2312"/>
          <w:sz w:val="24"/>
        </w:rPr>
      </w:pPr>
      <w:r>
        <w:rPr>
          <w:rFonts w:ascii="仿宋_GB2312" w:hAnsi="楷体" w:eastAsia="仿宋_GB2312"/>
          <w:sz w:val="24"/>
        </w:rPr>
        <w:t>出现上述情形的，监督管理部门有权予以废标或者建议采购人和采购代理机构封存磋商文件和所有响应文件，择期重新组建磋商小组进行评审。</w:t>
      </w:r>
    </w:p>
    <w:p>
      <w:pPr>
        <w:autoSpaceDE w:val="0"/>
        <w:autoSpaceDN w:val="0"/>
        <w:spacing w:line="360" w:lineRule="auto"/>
        <w:ind w:firstLine="480"/>
        <w:rPr>
          <w:rFonts w:ascii="仿宋_GB2312" w:hAnsi="楷体" w:eastAsia="仿宋_GB2312"/>
          <w:sz w:val="24"/>
          <w:lang w:val="zh-CN"/>
        </w:rPr>
      </w:pPr>
      <w:r>
        <w:rPr>
          <w:rFonts w:ascii="仿宋_GB2312" w:hAnsi="楷体" w:eastAsia="仿宋_GB2312"/>
          <w:sz w:val="24"/>
          <w:szCs w:val="24"/>
          <w:lang w:val="zh-CN"/>
        </w:rPr>
        <w:t>2.6.5.2</w:t>
      </w:r>
      <w:r>
        <w:rPr>
          <w:rFonts w:ascii="仿宋_GB2312" w:hAnsi="楷体" w:eastAsia="仿宋_GB2312"/>
          <w:sz w:val="24"/>
          <w:lang w:val="zh-CN"/>
        </w:rPr>
        <w:t>磋商小组中途更换成员</w:t>
      </w:r>
    </w:p>
    <w:p>
      <w:pPr>
        <w:autoSpaceDE w:val="0"/>
        <w:autoSpaceDN w:val="0"/>
        <w:spacing w:line="360" w:lineRule="auto"/>
        <w:ind w:firstLine="480"/>
        <w:rPr>
          <w:rFonts w:ascii="仿宋_GB2312" w:hAnsi="楷体" w:eastAsia="仿宋_GB2312"/>
          <w:sz w:val="24"/>
          <w:lang w:val="zh-CN"/>
        </w:rPr>
      </w:pPr>
      <w:r>
        <w:rPr>
          <w:rFonts w:ascii="仿宋_GB2312" w:hAnsi="楷体" w:eastAsia="仿宋_GB2312"/>
          <w:sz w:val="24"/>
          <w:lang w:val="zh-CN"/>
        </w:rPr>
        <w:t>（1）除非发生下列情况之一，磋商小组成员不得中途更换：</w:t>
      </w:r>
    </w:p>
    <w:p>
      <w:pPr>
        <w:autoSpaceDE w:val="0"/>
        <w:autoSpaceDN w:val="0"/>
        <w:spacing w:line="360" w:lineRule="auto"/>
        <w:ind w:firstLine="480"/>
        <w:rPr>
          <w:rFonts w:ascii="仿宋_GB2312" w:hAnsi="楷体" w:eastAsia="仿宋_GB2312"/>
          <w:sz w:val="24"/>
          <w:lang w:val="zh-CN"/>
        </w:rPr>
      </w:pPr>
      <w:r>
        <w:rPr>
          <w:rFonts w:ascii="仿宋_GB2312" w:hAnsi="楷体" w:eastAsia="仿宋_GB2312"/>
          <w:sz w:val="24"/>
          <w:lang w:val="zh-CN"/>
        </w:rPr>
        <w:t>①因不可抗拒的客观原因，不能到场或者需在评审过程中退出评审活动；</w:t>
      </w:r>
    </w:p>
    <w:p>
      <w:pPr>
        <w:autoSpaceDE w:val="0"/>
        <w:autoSpaceDN w:val="0"/>
        <w:spacing w:line="360" w:lineRule="auto"/>
        <w:ind w:firstLine="480"/>
        <w:rPr>
          <w:rFonts w:ascii="仿宋_GB2312" w:hAnsi="楷体" w:eastAsia="仿宋_GB2312"/>
          <w:sz w:val="24"/>
          <w:lang w:val="zh-CN"/>
        </w:rPr>
      </w:pPr>
      <w:r>
        <w:rPr>
          <w:rFonts w:ascii="仿宋_GB2312" w:hAnsi="楷体" w:eastAsia="仿宋_GB2312"/>
          <w:sz w:val="24"/>
          <w:lang w:val="zh-CN"/>
        </w:rPr>
        <w:t>②根据法律法规规定，某个或者某几个磋商小组成员需要回避；</w:t>
      </w:r>
    </w:p>
    <w:p>
      <w:pPr>
        <w:autoSpaceDE w:val="0"/>
        <w:autoSpaceDN w:val="0"/>
        <w:spacing w:line="360" w:lineRule="auto"/>
        <w:ind w:firstLine="480"/>
        <w:rPr>
          <w:rFonts w:ascii="仿宋_GB2312" w:hAnsi="楷体" w:eastAsia="仿宋_GB2312"/>
          <w:sz w:val="24"/>
          <w:lang w:val="zh-CN"/>
        </w:rPr>
      </w:pPr>
      <w:r>
        <w:rPr>
          <w:rFonts w:ascii="仿宋_GB2312" w:hAnsi="楷体" w:eastAsia="仿宋_GB2312"/>
          <w:sz w:val="24"/>
          <w:lang w:val="zh-CN"/>
        </w:rPr>
        <w:t>（2）退出磋商小组的成员，其已完成的评审行为无效。由采购人向采购监督管理部门提出更换磋商小组成员意见并获准后，根据本磋商文件规定的磋商小组成员产生方式另行确定替代者进行评审。</w:t>
      </w:r>
    </w:p>
    <w:p>
      <w:pPr>
        <w:autoSpaceDE w:val="0"/>
        <w:autoSpaceDN w:val="0"/>
        <w:spacing w:line="360" w:lineRule="auto"/>
        <w:ind w:firstLine="480" w:firstLineChars="200"/>
        <w:rPr>
          <w:rFonts w:ascii="仿宋_GB2312" w:hAnsi="楷体" w:eastAsia="仿宋_GB2312"/>
          <w:sz w:val="24"/>
          <w:lang w:val="zh-CN"/>
        </w:rPr>
      </w:pPr>
      <w:r>
        <w:rPr>
          <w:rFonts w:ascii="仿宋_GB2312" w:hAnsi="楷体" w:eastAsia="仿宋_GB2312"/>
          <w:sz w:val="24"/>
          <w:szCs w:val="24"/>
          <w:lang w:val="zh-CN"/>
        </w:rPr>
        <w:t>2.6.5.3</w:t>
      </w:r>
      <w:r>
        <w:rPr>
          <w:rFonts w:ascii="仿宋_GB2312" w:hAnsi="楷体" w:eastAsia="仿宋_GB2312"/>
          <w:sz w:val="24"/>
          <w:lang w:val="zh-CN"/>
        </w:rPr>
        <w:t>记名投票</w:t>
      </w:r>
    </w:p>
    <w:p>
      <w:pPr>
        <w:autoSpaceDE w:val="0"/>
        <w:autoSpaceDN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在评审过程中，磋商小组发生分歧或者评审结论有异议需表决的，按照少数服从多数的原则，由磋商小组全体成员以记名投票方式表决。</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2.6.6违法违规情形</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2.6.6.1有下列情形之一的，属于供应商相互串通报价：</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（1）供应商之间协商报价等响应文件的实质性内容；</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（2）供应商之间约定成交供应商；</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（3）供应商之间约定部分供应商放弃报价或者成交；</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（4）属于同一集团、协会、商会等组织成员的供应商按照该组织要求协同报价；</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（5）供应商之间为谋取成交或者排斥特定供应商而采取的其他联合行动。</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2.6.6.2有下列情形之一的，视为供应商相互串通报价：</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（1）不同供应商的响应文件由同一单位或者个人编制；</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（2）不同供应商委托同一单位或者个人办理报价事宜；</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（3）不同供应商的响应文件载明的项目管理成员为同一人；</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（4）不同供应商的响应文件异常一致或者报价呈规律性差异；</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（5）不同供应商的响应文件相互混装；</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2.6.6.3有下列情形之一的，属于采购人与供应商串通报价：</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（1）采购人在唱价前开启响应文件并将有关信息泄露给其他供应商;</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（2）采购人直接或者间接向供应商泄露磋商小组成员等信息；</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（3）采购人明示或者暗示供应商压低或者抬高报价；</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（4）采购人授意供应商撤换、修改响应文件；</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（5）采购人明示或者暗示供应商为特定供应商成交提供方便；</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（6）采购人与供应商为谋求特定供应商成交而采取的其他串通行为。</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2.6.6.4供应商有下列情形之一的，属于供应商弄虚作假的行为：</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（1）使用伪造、变造的许可证件；</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（2）提供虚假的财务状况或者业绩；</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（3）提供虚假的项目负责人或者主要技术人员简历、劳动关系证明；</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（4）提供虚假的信用状况；</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（5）其他弄虚作假的行为。</w:t>
      </w:r>
    </w:p>
    <w:p>
      <w:pPr>
        <w:autoSpaceDE w:val="0"/>
        <w:autoSpaceDN w:val="0"/>
        <w:spacing w:line="360" w:lineRule="auto"/>
        <w:rPr>
          <w:rFonts w:ascii="仿宋_GB2312" w:hAnsi="楷体" w:eastAsia="仿宋_GB2312"/>
          <w:sz w:val="24"/>
          <w:lang w:val="zh-CN"/>
        </w:rPr>
      </w:pPr>
      <w:bookmarkStart w:id="30" w:name="_Toc481510992"/>
      <w:bookmarkStart w:id="31" w:name="_Toc463785953"/>
      <w:r>
        <w:rPr>
          <w:rFonts w:ascii="仿宋_GB2312" w:hAnsi="楷体" w:eastAsia="仿宋_GB2312"/>
          <w:sz w:val="28"/>
          <w:szCs w:val="28"/>
          <w:lang w:val="zh-CN"/>
        </w:rPr>
        <w:t>2.7  纪律和监督</w:t>
      </w:r>
      <w:bookmarkEnd w:id="30"/>
      <w:bookmarkEnd w:id="31"/>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2.7.1 对采购人的纪律要求</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rPr>
        <w:t xml:space="preserve"> </w:t>
      </w:r>
      <w:r>
        <w:rPr>
          <w:rFonts w:ascii="仿宋_GB2312" w:hAnsi="楷体" w:eastAsia="仿宋_GB2312"/>
          <w:sz w:val="24"/>
          <w:szCs w:val="24"/>
          <w:lang w:val="zh-CN"/>
        </w:rPr>
        <w:t>采购人不得泄漏采购活动中应当保密的情况和资料，不得与供应商串通损害国家利益、社会公共利益或者他人合法权益。</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2.7.2 对供应商的纪律要求</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供应商不得互相串通或者与采购人串通投标，不得向采购人或者磋商小组成员行贿谋取成交；不得以他人名义投标或者以其他方式弄虚作假骗取成交；供应商不得以任何方式干扰、影响评审工作。</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2.7.3 对磋商小组成员的纪律要求</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磋商小组成员不得收受他人的财物或者其他好处，不得向他人透露对响应文件的评审和比较、成交候选人的推荐情况以及评审有关的其他情况。在</w:t>
      </w:r>
      <w:r>
        <w:rPr>
          <w:rFonts w:ascii="仿宋_GB2312" w:hAnsi="楷体" w:eastAsia="仿宋_GB2312"/>
          <w:sz w:val="24"/>
          <w:szCs w:val="24"/>
        </w:rPr>
        <w:t>评审</w:t>
      </w:r>
      <w:r>
        <w:rPr>
          <w:rFonts w:ascii="仿宋_GB2312" w:hAnsi="楷体" w:eastAsia="仿宋_GB2312"/>
          <w:sz w:val="24"/>
          <w:szCs w:val="24"/>
          <w:lang w:val="zh-CN"/>
        </w:rPr>
        <w:t>活动中，磋商小组成员应当客观、公正地履行职责，遵守职业道德，不得擅离职守，影响</w:t>
      </w:r>
      <w:r>
        <w:rPr>
          <w:rFonts w:ascii="仿宋_GB2312" w:hAnsi="楷体" w:eastAsia="仿宋_GB2312"/>
          <w:sz w:val="24"/>
          <w:szCs w:val="24"/>
        </w:rPr>
        <w:t>评审</w:t>
      </w:r>
      <w:r>
        <w:rPr>
          <w:rFonts w:ascii="仿宋_GB2312" w:hAnsi="楷体" w:eastAsia="仿宋_GB2312"/>
          <w:sz w:val="24"/>
          <w:szCs w:val="24"/>
          <w:lang w:val="zh-CN"/>
        </w:rPr>
        <w:t>程序正常进行，不得使用超出本磋商文件有关规定的评审因素和评审标准进行</w:t>
      </w:r>
      <w:r>
        <w:rPr>
          <w:rFonts w:ascii="仿宋_GB2312" w:hAnsi="楷体" w:eastAsia="仿宋_GB2312"/>
          <w:sz w:val="24"/>
          <w:szCs w:val="24"/>
        </w:rPr>
        <w:t>评审</w:t>
      </w:r>
      <w:r>
        <w:rPr>
          <w:rFonts w:ascii="仿宋_GB2312" w:hAnsi="楷体" w:eastAsia="仿宋_GB2312"/>
          <w:sz w:val="24"/>
          <w:szCs w:val="24"/>
          <w:lang w:val="zh-CN"/>
        </w:rPr>
        <w:t>。</w:t>
      </w:r>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4"/>
          <w:szCs w:val="24"/>
          <w:lang w:val="zh-CN"/>
        </w:rPr>
        <w:t>2.7.4 对与</w:t>
      </w:r>
      <w:r>
        <w:rPr>
          <w:rFonts w:ascii="仿宋_GB2312" w:hAnsi="楷体" w:eastAsia="仿宋_GB2312"/>
          <w:sz w:val="24"/>
          <w:szCs w:val="24"/>
        </w:rPr>
        <w:t>评审</w:t>
      </w:r>
      <w:r>
        <w:rPr>
          <w:rFonts w:ascii="仿宋_GB2312" w:hAnsi="楷体" w:eastAsia="仿宋_GB2312"/>
          <w:sz w:val="24"/>
          <w:szCs w:val="24"/>
          <w:lang w:val="zh-CN"/>
        </w:rPr>
        <w:t>活动有关的工作人员的纪律要求</w:t>
      </w:r>
    </w:p>
    <w:p>
      <w:pPr>
        <w:autoSpaceDE w:val="0"/>
        <w:autoSpaceDN w:val="0"/>
        <w:spacing w:line="360" w:lineRule="auto"/>
        <w:ind w:firstLine="480" w:firstLineChars="200"/>
        <w:rPr>
          <w:rFonts w:ascii="仿宋_GB2312" w:hAnsi="楷体" w:eastAsia="仿宋_GB2312"/>
          <w:sz w:val="24"/>
          <w:szCs w:val="24"/>
          <w:lang w:val="zh-CN"/>
        </w:rPr>
      </w:pPr>
      <w:r>
        <w:rPr>
          <w:rFonts w:ascii="仿宋_GB2312" w:hAnsi="楷体" w:eastAsia="仿宋_GB2312"/>
          <w:sz w:val="24"/>
          <w:szCs w:val="24"/>
          <w:lang w:val="zh-CN"/>
        </w:rPr>
        <w:t>与</w:t>
      </w:r>
      <w:r>
        <w:rPr>
          <w:rFonts w:ascii="仿宋_GB2312" w:hAnsi="楷体" w:eastAsia="仿宋_GB2312"/>
          <w:sz w:val="24"/>
          <w:szCs w:val="24"/>
        </w:rPr>
        <w:t>评审</w:t>
      </w:r>
      <w:r>
        <w:rPr>
          <w:rFonts w:ascii="仿宋_GB2312" w:hAnsi="楷体" w:eastAsia="仿宋_GB2312"/>
          <w:sz w:val="24"/>
          <w:szCs w:val="24"/>
          <w:lang w:val="zh-CN"/>
        </w:rPr>
        <w:t>活动有关的工作人员不得收受他人的财物或者其他好处，不得向他人透露对响应文件的评审和比较、成交供应商的推荐情况以及</w:t>
      </w:r>
      <w:r>
        <w:rPr>
          <w:rFonts w:ascii="仿宋_GB2312" w:hAnsi="楷体" w:eastAsia="仿宋_GB2312"/>
          <w:sz w:val="24"/>
          <w:szCs w:val="24"/>
        </w:rPr>
        <w:t>评审</w:t>
      </w:r>
      <w:r>
        <w:rPr>
          <w:rFonts w:ascii="仿宋_GB2312" w:hAnsi="楷体" w:eastAsia="仿宋_GB2312"/>
          <w:sz w:val="24"/>
          <w:szCs w:val="24"/>
          <w:lang w:val="zh-CN"/>
        </w:rPr>
        <w:t>有关的其他情况。在</w:t>
      </w:r>
      <w:r>
        <w:rPr>
          <w:rFonts w:ascii="仿宋_GB2312" w:hAnsi="楷体" w:eastAsia="仿宋_GB2312"/>
          <w:sz w:val="24"/>
          <w:szCs w:val="24"/>
        </w:rPr>
        <w:t>评审</w:t>
      </w:r>
      <w:r>
        <w:rPr>
          <w:rFonts w:ascii="仿宋_GB2312" w:hAnsi="楷体" w:eastAsia="仿宋_GB2312"/>
          <w:sz w:val="24"/>
          <w:szCs w:val="24"/>
          <w:lang w:val="zh-CN"/>
        </w:rPr>
        <w:t>活动中，与</w:t>
      </w:r>
      <w:r>
        <w:rPr>
          <w:rFonts w:ascii="仿宋_GB2312" w:hAnsi="楷体" w:eastAsia="仿宋_GB2312"/>
          <w:sz w:val="24"/>
          <w:szCs w:val="24"/>
        </w:rPr>
        <w:t>评审</w:t>
      </w:r>
      <w:r>
        <w:rPr>
          <w:rFonts w:ascii="仿宋_GB2312" w:hAnsi="楷体" w:eastAsia="仿宋_GB2312"/>
          <w:sz w:val="24"/>
          <w:szCs w:val="24"/>
          <w:lang w:val="zh-CN"/>
        </w:rPr>
        <w:t>活动有关的工作人员不得擅离职守，影响</w:t>
      </w:r>
      <w:r>
        <w:rPr>
          <w:rFonts w:ascii="仿宋_GB2312" w:hAnsi="楷体" w:eastAsia="仿宋_GB2312"/>
          <w:sz w:val="24"/>
          <w:szCs w:val="24"/>
        </w:rPr>
        <w:t>评审</w:t>
      </w:r>
      <w:r>
        <w:rPr>
          <w:rFonts w:ascii="仿宋_GB2312" w:hAnsi="楷体" w:eastAsia="仿宋_GB2312"/>
          <w:sz w:val="24"/>
          <w:szCs w:val="24"/>
          <w:lang w:val="zh-CN"/>
        </w:rPr>
        <w:t>程序正常进行。</w:t>
      </w:r>
      <w:bookmarkStart w:id="32" w:name="_Toc463785954"/>
      <w:bookmarkStart w:id="33" w:name="_Toc481510993"/>
    </w:p>
    <w:p>
      <w:pPr>
        <w:autoSpaceDE w:val="0"/>
        <w:autoSpaceDN w:val="0"/>
        <w:spacing w:line="360" w:lineRule="auto"/>
        <w:rPr>
          <w:rFonts w:ascii="仿宋_GB2312" w:hAnsi="楷体" w:eastAsia="仿宋_GB2312"/>
          <w:sz w:val="24"/>
          <w:szCs w:val="24"/>
          <w:lang w:val="zh-CN"/>
        </w:rPr>
      </w:pPr>
      <w:r>
        <w:rPr>
          <w:rFonts w:ascii="仿宋_GB2312" w:hAnsi="楷体" w:eastAsia="仿宋_GB2312"/>
          <w:sz w:val="28"/>
          <w:szCs w:val="28"/>
          <w:lang w:val="zh-CN"/>
        </w:rPr>
        <w:t>2.8  质疑与投诉</w:t>
      </w:r>
      <w:bookmarkEnd w:id="32"/>
      <w:bookmarkEnd w:id="33"/>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按照《中华人民共和国政府采购法》、《中华人民共和国政府采购法实施条例》、《政府采购质疑和投诉办法》等有关规定，参加本次政府采购活动的</w:t>
      </w:r>
      <w:r>
        <w:rPr>
          <w:rFonts w:ascii="仿宋_GB2312" w:hAnsi="楷体" w:eastAsia="仿宋_GB2312"/>
          <w:color w:val="auto"/>
          <w:sz w:val="24"/>
          <w:szCs w:val="24"/>
          <w:highlight w:val="none"/>
          <w:lang w:val="zh-CN"/>
        </w:rPr>
        <w:t>投标人</w:t>
      </w:r>
      <w:r>
        <w:rPr>
          <w:rFonts w:ascii="仿宋_GB2312" w:hAnsi="仿宋" w:eastAsia="仿宋_GB2312"/>
          <w:color w:val="auto"/>
          <w:sz w:val="24"/>
          <w:szCs w:val="24"/>
          <w:highlight w:val="none"/>
          <w:lang w:val="zh-CN"/>
        </w:rPr>
        <w:t>认为招标文件、招标过程和中标结果使自己的权益受到损害的，可以在知道或者应知道其权益受到损害之日起七个工作日内，以书面形式向招标人或者招标代理机构提出质疑。</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2.8.1.1质疑函应包括以下主要内容：</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（一）供应商的姓名或者名称、地址、邮编、联系人及联系电话；</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（二）质疑项目的名称、编号；</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（三）具体、明确的质疑事项和与质疑事项相关的请求；</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（四）事实依据；</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（五）必要的法律依据；</w:t>
      </w:r>
    </w:p>
    <w:p>
      <w:pPr>
        <w:autoSpaceDE w:val="0"/>
        <w:autoSpaceDN w:val="0"/>
        <w:adjustRightInd w:val="0"/>
        <w:spacing w:line="360" w:lineRule="auto"/>
        <w:ind w:firstLine="480" w:firstLineChars="200"/>
        <w:rPr>
          <w:rFonts w:ascii="仿宋_GB2312" w:eastAsia="仿宋_GB2312" w:cs="仿宋_GB2312"/>
          <w:kern w:val="0"/>
          <w:sz w:val="24"/>
          <w:szCs w:val="24"/>
        </w:rPr>
      </w:pPr>
      <w:r>
        <w:rPr>
          <w:rFonts w:ascii="仿宋_GB2312" w:hAnsi="仿宋" w:eastAsia="仿宋_GB2312"/>
          <w:color w:val="auto"/>
          <w:sz w:val="24"/>
          <w:szCs w:val="24"/>
          <w:highlight w:val="none"/>
          <w:lang w:val="zh-CN"/>
        </w:rPr>
        <w:t>（六）提出质疑的日期。</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2.8.1.2供应商为自然人的，应当由本人签字；供应商为法人或者其他组织的，应当由法定代表人、主要负责人，或者其授权代表签字或者盖章，并加盖公章，否则招标人或者招标代理机构不予受理。</w:t>
      </w:r>
    </w:p>
    <w:p>
      <w:pPr>
        <w:autoSpaceDE w:val="0"/>
        <w:autoSpaceDN w:val="0"/>
        <w:adjustRightInd w:val="0"/>
        <w:spacing w:line="360" w:lineRule="auto"/>
        <w:ind w:firstLine="480" w:firstLineChars="200"/>
        <w:rPr>
          <w:rFonts w:ascii="仿宋_GB2312" w:hAnsi="仿宋" w:eastAsia="仿宋_GB2312"/>
          <w:color w:val="auto"/>
          <w:sz w:val="24"/>
          <w:szCs w:val="24"/>
          <w:highlight w:val="none"/>
        </w:rPr>
      </w:pPr>
      <w:r>
        <w:rPr>
          <w:rFonts w:ascii="仿宋_GB2312" w:hAnsi="仿宋" w:eastAsia="仿宋_GB2312"/>
          <w:color w:val="auto"/>
          <w:sz w:val="24"/>
          <w:szCs w:val="24"/>
          <w:highlight w:val="none"/>
          <w:lang w:val="zh-CN"/>
        </w:rPr>
        <w:t>2.8.1.3</w:t>
      </w:r>
      <w:r>
        <w:rPr>
          <w:rFonts w:ascii="仿宋_GB2312" w:hAnsi="仿宋" w:eastAsia="仿宋_GB2312"/>
          <w:color w:val="auto"/>
          <w:sz w:val="24"/>
          <w:szCs w:val="24"/>
          <w:highlight w:val="none"/>
        </w:rPr>
        <w:t xml:space="preserve">接收质疑的方式：以书面形式由法定代表人或其授权代理人直接送达。联系部门、联系电话和通讯地址详见招标公告采购代理机构信息。 </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2.8.1.4采购人、采购代理机构不得拒收质疑供应商在法定质疑期内发出的质疑函，应当在收到质疑函后7个工作日内作出答复，并以书面形式通知质疑供应商和其他有关供应商。</w:t>
      </w:r>
    </w:p>
    <w:p>
      <w:pPr>
        <w:autoSpaceDE w:val="0"/>
        <w:autoSpaceDN w:val="0"/>
        <w:adjustRightInd w:val="0"/>
        <w:spacing w:line="360" w:lineRule="auto"/>
        <w:ind w:firstLine="480" w:firstLineChars="200"/>
        <w:rPr>
          <w:rFonts w:ascii="仿宋_GB2312" w:hAnsi="仿宋" w:eastAsia="仿宋_GB2312"/>
          <w:color w:val="auto"/>
          <w:sz w:val="24"/>
          <w:szCs w:val="24"/>
          <w:highlight w:val="none"/>
          <w:lang w:val="zh-CN"/>
        </w:rPr>
      </w:pPr>
      <w:r>
        <w:rPr>
          <w:rFonts w:ascii="仿宋_GB2312" w:hAnsi="仿宋" w:eastAsia="仿宋_GB2312"/>
          <w:color w:val="auto"/>
          <w:sz w:val="24"/>
          <w:szCs w:val="24"/>
          <w:highlight w:val="none"/>
          <w:lang w:val="zh-CN"/>
        </w:rPr>
        <w:t>2.8.1.5投标人对评审过程、中标或者成交结果提出质疑的，招标人、招标代理机构可以组织原评标委员会、竞争性磋商小组、询价小组或者竞争性磋商小组协助答复质疑。</w:t>
      </w:r>
    </w:p>
    <w:p>
      <w:pPr>
        <w:autoSpaceDE w:val="0"/>
        <w:autoSpaceDN w:val="0"/>
        <w:spacing w:line="360" w:lineRule="auto"/>
        <w:rPr>
          <w:rFonts w:ascii="仿宋_GB2312" w:hAnsi="楷体" w:eastAsia="仿宋_GB2312"/>
          <w:color w:val="auto"/>
          <w:sz w:val="24"/>
          <w:szCs w:val="24"/>
          <w:highlight w:val="none"/>
          <w:lang w:val="zh-CN"/>
        </w:rPr>
      </w:pPr>
      <w:r>
        <w:rPr>
          <w:rFonts w:ascii="仿宋_GB2312" w:hAnsi="楷体" w:eastAsia="仿宋_GB2312"/>
          <w:color w:val="auto"/>
          <w:sz w:val="24"/>
          <w:szCs w:val="24"/>
          <w:highlight w:val="none"/>
          <w:lang w:val="zh-CN"/>
        </w:rPr>
        <w:t>2.8.2 投诉</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按照《中华人民共和国政府采购法》</w:t>
      </w:r>
      <w:r>
        <w:rPr>
          <w:rFonts w:ascii="仿宋_GB2312" w:hAnsi="仿宋" w:eastAsia="仿宋_GB2312"/>
          <w:color w:val="auto"/>
          <w:sz w:val="24"/>
          <w:szCs w:val="24"/>
          <w:highlight w:val="none"/>
          <w:lang w:val="zh-CN"/>
        </w:rPr>
        <w:t>、《中华人民共和国政府采购法实施条例》、</w:t>
      </w:r>
      <w:r>
        <w:rPr>
          <w:rFonts w:ascii="仿宋_GB2312" w:hAnsi="仿宋" w:eastAsia="仿宋_GB2312"/>
          <w:color w:val="auto"/>
          <w:sz w:val="24"/>
          <w:highlight w:val="none"/>
          <w:lang w:val="zh-CN"/>
        </w:rPr>
        <w:t>《政府采购质疑和投诉办法》以及相关的法律法规规定，质疑人对招标人、招标代理机构的答复不满意或者招标人、招标代理机构未在规定的时间内</w:t>
      </w:r>
      <w:r>
        <w:rPr>
          <w:rFonts w:ascii="仿宋_GB2312" w:eastAsia="仿宋_GB2312"/>
          <w:color w:val="auto"/>
          <w:sz w:val="24"/>
          <w:szCs w:val="24"/>
          <w:highlight w:val="none"/>
        </w:rPr>
        <w:t>作出</w:t>
      </w:r>
      <w:r>
        <w:rPr>
          <w:rFonts w:ascii="仿宋_GB2312" w:hAnsi="仿宋" w:eastAsia="仿宋_GB2312"/>
          <w:color w:val="auto"/>
          <w:sz w:val="24"/>
          <w:highlight w:val="none"/>
          <w:lang w:val="zh-CN"/>
        </w:rPr>
        <w:t>答复的，可以在答复期满后十五个工作日内向同级财政部门投诉。</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2.8.2.1投诉人提起投诉应符合下列条件：</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（1）提起投诉前已依法进行质疑；</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（2）投诉书内容符合《政府采购质疑和投诉办法》的规定；</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（3）在投诉有效期限内提起投诉；</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（4）同一投诉事项未经财政部门投诉处理；</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（5）财政部规定的其他条件。</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2.8.2.2投诉人投诉时,应当提交投诉书和必要的证明材料，并按照被投诉采购人、采购代理机构（以下简称被投诉人）和与投诉事项有关的供应商数量提供投诉书的副本。</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2.8.2.3投诉书应当包括以下主要内容：</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（1）投诉人和被投诉人的姓名或者名称、通讯地址、邮编、联系人及联系电话；</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（2）质疑和质疑答复情况说明及相关证明材料；</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（3）具体、明确的投诉事项和与投诉事项相关的投诉请求；</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（4）事实依据；</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（5）法律依据；</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（6）提起投诉的日期。</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2.8.2.4投诉人为自然人的，应当由本人签字；投诉人为法人或者其他组织的，应当由法定代表人、主要负责人，或者其授权代表签字或者盖章，并加盖公章。</w:t>
      </w:r>
    </w:p>
    <w:p>
      <w:pPr>
        <w:autoSpaceDE w:val="0"/>
        <w:autoSpaceDN w:val="0"/>
        <w:spacing w:line="360" w:lineRule="auto"/>
        <w:ind w:firstLine="480" w:firstLineChars="200"/>
        <w:rPr>
          <w:rFonts w:ascii="仿宋_GB2312" w:hAnsi="仿宋" w:eastAsia="仿宋_GB2312"/>
          <w:color w:val="auto"/>
          <w:sz w:val="24"/>
          <w:highlight w:val="none"/>
          <w:lang w:val="zh-CN"/>
        </w:rPr>
      </w:pPr>
      <w:r>
        <w:rPr>
          <w:rFonts w:ascii="仿宋_GB2312" w:hAnsi="仿宋" w:eastAsia="仿宋_GB2312"/>
          <w:color w:val="auto"/>
          <w:sz w:val="24"/>
          <w:highlight w:val="none"/>
          <w:lang w:val="zh-CN"/>
        </w:rPr>
        <w:t>2.8.2.5投诉人不符合上述规定提起的投诉，财政部门不予受理。</w:t>
      </w:r>
    </w:p>
    <w:p>
      <w:pPr>
        <w:pStyle w:val="3"/>
      </w:pPr>
      <w:r>
        <w:br w:type="page"/>
      </w:r>
      <w:bookmarkStart w:id="34" w:name="_Toc32241"/>
      <w:r>
        <w:rPr>
          <w:rFonts w:hint="eastAsia"/>
        </w:rPr>
        <w:t>第三章  评</w:t>
      </w:r>
      <w:r>
        <w:rPr>
          <w:rFonts w:hint="eastAsia"/>
          <w:lang w:eastAsia="zh-CN"/>
        </w:rPr>
        <w:t>审</w:t>
      </w:r>
      <w:r>
        <w:rPr>
          <w:rFonts w:hint="eastAsia"/>
        </w:rPr>
        <w:t>办法（综合评分法）</w:t>
      </w:r>
      <w:bookmarkEnd w:id="29"/>
      <w:bookmarkEnd w:id="34"/>
    </w:p>
    <w:p>
      <w:pPr>
        <w:pStyle w:val="4"/>
        <w:keepNext w:val="0"/>
        <w:keepLines w:val="0"/>
        <w:adjustRightInd w:val="0"/>
        <w:snapToGrid w:val="0"/>
        <w:jc w:val="both"/>
        <w:outlineLvl w:val="1"/>
        <w:rPr>
          <w:rFonts w:ascii="仿宋_GB2312" w:hAnsi="仿宋" w:eastAsia="仿宋_GB2312"/>
          <w:kern w:val="2"/>
          <w:sz w:val="24"/>
          <w:szCs w:val="24"/>
          <w:lang w:val="zh-CN"/>
        </w:rPr>
      </w:pPr>
      <w:bookmarkStart w:id="35" w:name="_Toc434251553"/>
      <w:bookmarkStart w:id="36" w:name="_Toc13988"/>
      <w:bookmarkStart w:id="37" w:name="_Toc471839212"/>
      <w:r>
        <w:rPr>
          <w:rFonts w:ascii="楷体_GB2312" w:hAnsi="楷体" w:eastAsia="楷体_GB2312"/>
          <w:sz w:val="28"/>
          <w:szCs w:val="28"/>
          <w:lang w:val="zh-CN"/>
        </w:rPr>
        <w:br w:type="page"/>
      </w:r>
      <w:bookmarkStart w:id="38" w:name="_Toc9935"/>
      <w:r>
        <w:rPr>
          <w:rFonts w:hint="eastAsia" w:ascii="仿宋_GB2312" w:hAnsi="楷体" w:eastAsia="仿宋_GB2312"/>
          <w:sz w:val="28"/>
          <w:szCs w:val="28"/>
          <w:lang w:val="zh-CN"/>
        </w:rPr>
        <w:t>3.1 相关要求</w:t>
      </w:r>
      <w:bookmarkEnd w:id="38"/>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3.1.1 同类</w:t>
      </w:r>
      <w:r>
        <w:rPr>
          <w:rFonts w:ascii="仿宋_GB2312" w:hAnsi="楷体" w:eastAsia="仿宋_GB2312"/>
          <w:sz w:val="24"/>
        </w:rPr>
        <w:t>工程</w:t>
      </w:r>
      <w:r>
        <w:rPr>
          <w:rFonts w:ascii="仿宋_GB2312" w:hAnsi="楷体" w:eastAsia="仿宋_GB2312"/>
          <w:sz w:val="24"/>
          <w:lang w:val="zh-CN"/>
        </w:rPr>
        <w:t>是指供应商已经完成的与本次采购要求相同或者类同的工程，并且签订合同一方必须是供应商，以相同或者类同部分的合同金额为准。</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3.1.2 当供应商未提供符合磋商文件规定的技术支持资料时，其技术文件评审中的响应情况得</w:t>
      </w:r>
      <w:r>
        <w:rPr>
          <w:rFonts w:ascii="仿宋_GB2312" w:hAnsi="楷体" w:eastAsia="仿宋_GB2312"/>
          <w:sz w:val="24"/>
        </w:rPr>
        <w:t>0</w:t>
      </w:r>
      <w:r>
        <w:rPr>
          <w:rFonts w:ascii="仿宋_GB2312" w:hAnsi="楷体" w:eastAsia="仿宋_GB2312"/>
          <w:sz w:val="24"/>
          <w:lang w:val="zh-CN"/>
        </w:rPr>
        <w:t>分。</w:t>
      </w:r>
    </w:p>
    <w:p>
      <w:pPr>
        <w:autoSpaceDE w:val="0"/>
        <w:autoSpaceDN w:val="0"/>
        <w:spacing w:line="360" w:lineRule="auto"/>
        <w:outlineLvl w:val="1"/>
        <w:rPr>
          <w:rFonts w:ascii="仿宋_GB2312" w:hAnsi="楷体" w:eastAsia="仿宋_GB2312"/>
          <w:sz w:val="28"/>
          <w:szCs w:val="28"/>
          <w:lang w:val="zh-CN"/>
        </w:rPr>
      </w:pPr>
      <w:bookmarkStart w:id="39" w:name="_Toc463785957"/>
      <w:bookmarkStart w:id="40" w:name="_Toc294099648"/>
      <w:bookmarkStart w:id="41" w:name="_Toc481510996"/>
      <w:bookmarkStart w:id="42" w:name="_Toc415438546"/>
      <w:bookmarkStart w:id="43" w:name="_Toc19893"/>
      <w:r>
        <w:rPr>
          <w:rFonts w:ascii="仿宋_GB2312" w:hAnsi="楷体" w:eastAsia="仿宋_GB2312"/>
          <w:sz w:val="28"/>
          <w:szCs w:val="28"/>
          <w:lang w:val="zh-CN"/>
        </w:rPr>
        <w:t>3.2 评审过程</w:t>
      </w:r>
      <w:bookmarkEnd w:id="39"/>
      <w:bookmarkEnd w:id="40"/>
      <w:bookmarkEnd w:id="41"/>
      <w:bookmarkEnd w:id="42"/>
      <w:bookmarkEnd w:id="43"/>
    </w:p>
    <w:p>
      <w:pPr>
        <w:autoSpaceDE w:val="0"/>
        <w:autoSpaceDN w:val="0"/>
        <w:spacing w:line="360" w:lineRule="auto"/>
        <w:rPr>
          <w:rFonts w:ascii="仿宋_GB2312" w:hAnsi="楷体" w:eastAsia="仿宋_GB2312"/>
          <w:sz w:val="24"/>
          <w:lang w:val="zh-CN"/>
        </w:rPr>
      </w:pPr>
      <w:r>
        <w:rPr>
          <w:rFonts w:ascii="仿宋_GB2312" w:hAnsi="楷体" w:eastAsia="仿宋_GB2312"/>
          <w:sz w:val="24"/>
          <w:lang w:val="zh-CN"/>
        </w:rPr>
        <w:t>3.2.1 第一阶段：资格性审查</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磋商小组依据法律法规和磋商文件的规定，对所有供应商的商务文件中的资格证明（包含信用查询）等进行审查，并确定供应商是否具备报价资格，填写资格审查表并签字确认。</w:t>
      </w:r>
    </w:p>
    <w:p>
      <w:pPr>
        <w:autoSpaceDE w:val="0"/>
        <w:autoSpaceDN w:val="0"/>
        <w:spacing w:line="360" w:lineRule="auto"/>
        <w:rPr>
          <w:rFonts w:ascii="仿宋_GB2312" w:hAnsi="楷体" w:eastAsia="仿宋_GB2312"/>
          <w:sz w:val="24"/>
          <w:lang w:val="zh-CN"/>
        </w:rPr>
      </w:pPr>
      <w:r>
        <w:rPr>
          <w:rFonts w:ascii="仿宋_GB2312" w:hAnsi="楷体" w:eastAsia="仿宋_GB2312"/>
          <w:sz w:val="24"/>
          <w:lang w:val="zh-CN"/>
        </w:rPr>
        <w:t>3.2.2 第二阶段：符合性审查</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磋商小组依据磋商文件的规定，对供应商的报价文件的有效性、完整性、对磋商文件的响应程度以及供应商信用进行审查，以确定是否对磋商文件的实质性 要求作出响应。</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在资格性和符合性审查同时，对属于不合格或者投标无效的供应商，磋商小组必须提出不合格或者报价无效的事实依据，并出具不合格或者报价无效说明，供应商签字确认。供应商拒绝签字确认的不影响磋商小组作出的不合格或无效报价裁定。</w:t>
      </w:r>
    </w:p>
    <w:p>
      <w:pPr>
        <w:autoSpaceDE w:val="0"/>
        <w:autoSpaceDN w:val="0"/>
        <w:spacing w:line="360" w:lineRule="auto"/>
        <w:rPr>
          <w:rFonts w:ascii="仿宋_GB2312" w:hAnsi="楷体" w:eastAsia="仿宋_GB2312"/>
          <w:sz w:val="24"/>
          <w:lang w:val="zh-CN"/>
        </w:rPr>
      </w:pPr>
      <w:r>
        <w:rPr>
          <w:rFonts w:ascii="仿宋_GB2312" w:hAnsi="楷体" w:eastAsia="仿宋_GB2312"/>
          <w:sz w:val="24"/>
          <w:lang w:val="zh-CN"/>
        </w:rPr>
        <w:t>3.2.3 第三阶段：技术和商务评审</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3.2.3.1按照磋商文件要求，审查供应商相关服务，记录实质性响应、技术偏离等事项，进行技术部分评审。</w:t>
      </w:r>
    </w:p>
    <w:p>
      <w:pPr>
        <w:autoSpaceDE w:val="0"/>
        <w:autoSpaceDN w:val="0"/>
        <w:adjustRightInd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3.2.3.2按照磋商文件要求，审查供应商报价、</w:t>
      </w:r>
      <w:r>
        <w:rPr>
          <w:rFonts w:ascii="仿宋_GB2312" w:hAnsi="宋体" w:eastAsia="仿宋_GB2312"/>
          <w:sz w:val="24"/>
          <w:lang w:val="zh-CN"/>
        </w:rPr>
        <w:t>工程量清单及其报价合理性、</w:t>
      </w:r>
      <w:r>
        <w:rPr>
          <w:rFonts w:ascii="仿宋_GB2312" w:hAnsi="楷体" w:eastAsia="仿宋_GB2312"/>
          <w:sz w:val="24"/>
          <w:lang w:val="zh-CN"/>
        </w:rPr>
        <w:t>业绩等，记录相关事项，进行商务部分评审。</w:t>
      </w:r>
    </w:p>
    <w:p>
      <w:pPr>
        <w:autoSpaceDE w:val="0"/>
        <w:autoSpaceDN w:val="0"/>
        <w:adjustRightInd w:val="0"/>
        <w:spacing w:line="360" w:lineRule="auto"/>
        <w:ind w:firstLine="480" w:firstLineChars="200"/>
        <w:rPr>
          <w:rFonts w:ascii="仿宋_GB2312" w:hAnsi="楷体" w:eastAsia="仿宋_GB2312"/>
          <w:kern w:val="0"/>
          <w:sz w:val="24"/>
          <w:szCs w:val="24"/>
          <w:lang w:val="zh-CN"/>
        </w:rPr>
      </w:pPr>
      <w:r>
        <w:rPr>
          <w:rFonts w:ascii="仿宋_GB2312" w:hAnsi="楷体" w:eastAsia="仿宋_GB2312"/>
          <w:sz w:val="24"/>
          <w:lang w:val="zh-CN"/>
        </w:rPr>
        <w:t>3.2.3.3</w:t>
      </w:r>
      <w:r>
        <w:rPr>
          <w:rFonts w:ascii="仿宋_GB2312" w:hAnsi="楷体" w:eastAsia="仿宋_GB2312"/>
          <w:kern w:val="0"/>
          <w:sz w:val="24"/>
          <w:szCs w:val="24"/>
          <w:lang w:val="zh-CN"/>
        </w:rPr>
        <w:t>磋商小组针对技术部分进行评审，</w:t>
      </w:r>
      <w:r>
        <w:rPr>
          <w:rFonts w:ascii="仿宋_GB2312" w:hAnsi="楷体" w:eastAsia="仿宋_GB2312"/>
          <w:sz w:val="24"/>
          <w:lang w:val="zh-CN"/>
        </w:rPr>
        <w:t>对属于不合格或者报价无效的供应商，磋商小组必须提出不合格或者报价无效的事实依据，并出具不合格或者报价无效说明</w:t>
      </w:r>
      <w:r>
        <w:rPr>
          <w:rFonts w:ascii="仿宋_GB2312" w:hAnsi="楷体" w:eastAsia="仿宋_GB2312"/>
          <w:kern w:val="0"/>
          <w:sz w:val="24"/>
          <w:szCs w:val="24"/>
          <w:lang w:val="zh-CN"/>
        </w:rPr>
        <w:t>，</w:t>
      </w:r>
      <w:r>
        <w:rPr>
          <w:rFonts w:ascii="仿宋_GB2312" w:hAnsi="楷体" w:eastAsia="仿宋_GB2312"/>
          <w:sz w:val="24"/>
          <w:lang w:val="zh-CN"/>
        </w:rPr>
        <w:t>供应商签字确认，供应商拒绝签字确认的，不影响磋商小组作出的不合格或报价无效的裁定。</w:t>
      </w:r>
    </w:p>
    <w:p>
      <w:pPr>
        <w:pStyle w:val="27"/>
        <w:widowControl w:val="0"/>
        <w:shd w:val="clear" w:color="auto" w:fill="FFFFFF"/>
        <w:spacing w:before="0" w:beforeAutospacing="0" w:after="0" w:afterAutospacing="0" w:line="360" w:lineRule="auto"/>
        <w:ind w:firstLine="480" w:firstLineChars="200"/>
        <w:rPr>
          <w:rFonts w:ascii="仿宋_GB2312" w:hAnsi="楷体" w:eastAsia="仿宋_GB2312"/>
          <w:lang w:val="zh-CN"/>
        </w:rPr>
      </w:pPr>
      <w:r>
        <w:rPr>
          <w:rFonts w:ascii="仿宋_GB2312" w:hAnsi="楷体" w:eastAsia="仿宋_GB2312"/>
          <w:lang w:val="zh-CN"/>
        </w:rPr>
        <w:t>3.2.3.4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autoSpaceDE w:val="0"/>
        <w:autoSpaceDN w:val="0"/>
        <w:adjustRightInd w:val="0"/>
        <w:spacing w:line="360" w:lineRule="auto"/>
        <w:ind w:firstLine="482"/>
        <w:rPr>
          <w:rFonts w:ascii="仿宋_GB2312" w:hAnsi="楷体" w:eastAsia="仿宋_GB2312"/>
          <w:sz w:val="24"/>
          <w:lang w:val="zh-CN"/>
        </w:rPr>
      </w:pPr>
      <w:r>
        <w:rPr>
          <w:rFonts w:ascii="仿宋_GB2312" w:hAnsi="楷体" w:eastAsia="仿宋_GB2312"/>
          <w:sz w:val="24"/>
          <w:lang w:val="zh-CN"/>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autoSpaceDE w:val="0"/>
        <w:autoSpaceDN w:val="0"/>
        <w:adjustRightInd w:val="0"/>
        <w:spacing w:line="360" w:lineRule="auto"/>
        <w:ind w:firstLine="482"/>
        <w:rPr>
          <w:rFonts w:ascii="仿宋_GB2312" w:hAnsi="楷体" w:eastAsia="仿宋_GB2312"/>
          <w:sz w:val="24"/>
          <w:lang w:val="zh-CN"/>
        </w:rPr>
      </w:pPr>
      <w:r>
        <w:rPr>
          <w:rFonts w:ascii="仿宋_GB2312" w:hAnsi="楷体" w:eastAsia="仿宋_GB2312"/>
          <w:sz w:val="24"/>
          <w:lang w:val="zh-CN"/>
        </w:rPr>
        <w:t>磋商小组判断响应文件的响应性仅基于响应文件本身而不靠外部因素。未响应实质性条款的，磋商小组有权确定其报价无效，供应商不能通过修正、撤销或者澄清不符之处而使其报价成为实质性响应的报价。</w:t>
      </w:r>
    </w:p>
    <w:p>
      <w:pPr>
        <w:autoSpaceDE w:val="0"/>
        <w:autoSpaceDN w:val="0"/>
        <w:spacing w:line="360" w:lineRule="auto"/>
        <w:rPr>
          <w:rFonts w:ascii="仿宋_GB2312" w:hAnsi="楷体" w:eastAsia="仿宋_GB2312"/>
          <w:kern w:val="0"/>
          <w:sz w:val="24"/>
          <w:lang w:val="zh-CN"/>
        </w:rPr>
      </w:pPr>
      <w:r>
        <w:rPr>
          <w:rFonts w:ascii="仿宋_GB2312" w:hAnsi="楷体" w:eastAsia="仿宋_GB2312"/>
          <w:kern w:val="0"/>
          <w:sz w:val="24"/>
          <w:lang w:val="zh-CN"/>
        </w:rPr>
        <w:t>3.2.4 磋商</w:t>
      </w:r>
    </w:p>
    <w:p>
      <w:pPr>
        <w:spacing w:line="360" w:lineRule="auto"/>
        <w:ind w:firstLine="482"/>
        <w:rPr>
          <w:rFonts w:ascii="仿宋_GB2312" w:hAnsi="楷体" w:eastAsia="仿宋_GB2312"/>
          <w:sz w:val="24"/>
          <w:lang w:val="zh-CN"/>
        </w:rPr>
      </w:pPr>
      <w:r>
        <w:rPr>
          <w:rFonts w:ascii="仿宋_GB2312" w:hAnsi="楷体" w:eastAsia="仿宋_GB2312"/>
          <w:sz w:val="24"/>
          <w:lang w:val="zh-CN"/>
        </w:rPr>
        <w:t>3.2.4.1磋商小组所有成员集中与实质性响应磋商文件的单一供应商分别进行磋商，并给予所有参加磋商的供应商平等的机会。磋商小组通过随机方式确定参加磋商供应商的顺序。在磋商中，磋商的任何一方不得透露与磋商有关的其他供应商的技术资料、价格和其他信息。</w:t>
      </w:r>
    </w:p>
    <w:p>
      <w:pPr>
        <w:widowControl/>
        <w:shd w:val="clear" w:color="auto" w:fill="FFFFFF"/>
        <w:spacing w:line="360" w:lineRule="auto"/>
        <w:ind w:firstLine="480" w:firstLineChars="200"/>
        <w:jc w:val="left"/>
        <w:rPr>
          <w:rFonts w:ascii="仿宋_GB2312" w:hAnsi="楷体" w:eastAsia="仿宋_GB2312"/>
          <w:sz w:val="24"/>
          <w:lang w:val="zh-CN"/>
        </w:rPr>
      </w:pPr>
      <w:r>
        <w:rPr>
          <w:rFonts w:ascii="仿宋_GB2312" w:hAnsi="楷体" w:eastAsia="仿宋_GB2312"/>
          <w:sz w:val="24"/>
          <w:lang w:val="zh-CN"/>
        </w:rPr>
        <w:t>3.2.4.2磋商文件应详细列明采购标的的技术、服务要求。磋商结束后，磋商小组应当要求所有继续参加磋商的供应商在规定时间内提交最后报价。最后报价是供应商响应文件的有效组成部分。</w:t>
      </w:r>
    </w:p>
    <w:p>
      <w:pPr>
        <w:spacing w:line="360" w:lineRule="auto"/>
        <w:ind w:firstLine="482"/>
        <w:rPr>
          <w:rFonts w:ascii="仿宋_GB2312" w:hAnsi="楷体" w:eastAsia="仿宋_GB2312"/>
          <w:sz w:val="24"/>
          <w:lang w:val="zh-CN"/>
        </w:rPr>
      </w:pPr>
      <w:r>
        <w:rPr>
          <w:rFonts w:ascii="仿宋_GB2312" w:hAnsi="楷体" w:eastAsia="仿宋_GB2312"/>
          <w:sz w:val="24"/>
          <w:lang w:val="zh-CN"/>
        </w:rPr>
        <w:t>磋商实行2 轮报价法，第2轮报价为最</w:t>
      </w:r>
      <w:r>
        <w:rPr>
          <w:rFonts w:ascii="仿宋_GB2312" w:hAnsi="楷体" w:eastAsia="仿宋_GB2312"/>
          <w:sz w:val="24"/>
        </w:rPr>
        <w:t>后</w:t>
      </w:r>
      <w:r>
        <w:rPr>
          <w:rFonts w:ascii="仿宋_GB2312" w:hAnsi="楷体" w:eastAsia="仿宋_GB2312"/>
          <w:sz w:val="24"/>
          <w:lang w:val="zh-CN"/>
        </w:rPr>
        <w:t>报价。供应商的公开唱价为第一轮报价（即首轮报价）。参加磋商的供应商后一轮报价不得高于其前一轮报价，否则磋商小组有权据此确定其为无效报价。</w:t>
      </w:r>
    </w:p>
    <w:p>
      <w:pPr>
        <w:widowControl/>
        <w:shd w:val="clear" w:color="auto" w:fill="FFFFFF"/>
        <w:spacing w:line="360" w:lineRule="auto"/>
        <w:ind w:firstLine="480" w:firstLineChars="200"/>
        <w:jc w:val="left"/>
        <w:rPr>
          <w:rFonts w:ascii="仿宋_GB2312" w:hAnsi="楷体" w:eastAsia="仿宋_GB2312"/>
          <w:sz w:val="24"/>
          <w:lang w:val="zh-CN"/>
        </w:rPr>
      </w:pPr>
      <w:r>
        <w:rPr>
          <w:rFonts w:ascii="仿宋_GB2312" w:hAnsi="楷体" w:eastAsia="仿宋_GB2312"/>
          <w:sz w:val="24"/>
          <w:lang w:val="zh-CN"/>
        </w:rPr>
        <w:t>经磋商确定最终采购需求和提交最后报价的供应商后，由磋商小组采用比照综合评分法对提交最后报价的供应商的响应文件和最后报价进行综合评分。</w:t>
      </w:r>
    </w:p>
    <w:p>
      <w:pPr>
        <w:autoSpaceDE w:val="0"/>
        <w:autoSpaceDN w:val="0"/>
        <w:spacing w:line="360" w:lineRule="auto"/>
        <w:ind w:firstLine="480" w:firstLineChars="200"/>
        <w:rPr>
          <w:rFonts w:ascii="仿宋_GB2312" w:hAnsi="楷体" w:eastAsia="仿宋_GB2312"/>
          <w:sz w:val="24"/>
          <w:lang w:val="zh-CN"/>
        </w:rPr>
      </w:pPr>
      <w:r>
        <w:rPr>
          <w:rFonts w:ascii="仿宋_GB2312" w:hAnsi="楷体" w:eastAsia="仿宋_GB2312"/>
          <w:sz w:val="24"/>
          <w:lang w:val="zh-CN"/>
        </w:rPr>
        <w:t>综合评分法，是指响应文件满足磋商文件全部实质性要求且按评审因素的量化指标评审得分最高的供应商为成交候选供应商的评审方法。</w:t>
      </w:r>
    </w:p>
    <w:p>
      <w:pPr>
        <w:autoSpaceDE w:val="0"/>
        <w:autoSpaceDN w:val="0"/>
        <w:adjustRightInd w:val="0"/>
        <w:spacing w:line="360" w:lineRule="auto"/>
        <w:ind w:firstLine="480" w:firstLineChars="200"/>
        <w:rPr>
          <w:rFonts w:ascii="仿宋_GB2312" w:hAnsi="楷体" w:eastAsia="仿宋_GB2312"/>
          <w:kern w:val="0"/>
          <w:sz w:val="24"/>
          <w:szCs w:val="24"/>
          <w:lang w:val="zh-CN"/>
        </w:rPr>
      </w:pPr>
      <w:r>
        <w:rPr>
          <w:rFonts w:ascii="仿宋_GB2312" w:hAnsi="楷体" w:eastAsia="仿宋_GB2312"/>
          <w:kern w:val="0"/>
          <w:sz w:val="24"/>
          <w:szCs w:val="24"/>
          <w:lang w:val="zh-CN"/>
        </w:rPr>
        <w:t>综合评分的主要因素是：价格、技术、财务状况、信誉、业绩、服务、对磋商文件的响应程度，以及相应的比重或者权值等。上述因素应当在磋商文件中事先规定。</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技术文件由磋商小组成员各自独立打分，按照本磋商文件规定的评标办法进行逐项打分，对客观评分项的评分应当一致，对需要借助专业知识评判的主观评分项应当严格按照评分标准公正评分。</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商务文件得分由磋商小组审核认定后，交各供应商签字确认，供应商拒绝签字确认的不影响磋商小组作出的不合格或无效投标裁定。</w:t>
      </w:r>
    </w:p>
    <w:p>
      <w:pPr>
        <w:autoSpaceDE w:val="0"/>
        <w:autoSpaceDN w:val="0"/>
        <w:spacing w:line="360" w:lineRule="auto"/>
        <w:ind w:firstLine="482"/>
        <w:rPr>
          <w:rFonts w:ascii="仿宋_GB2312" w:hAnsi="楷体" w:eastAsia="仿宋_GB2312"/>
          <w:kern w:val="0"/>
          <w:sz w:val="24"/>
          <w:lang w:val="zh-CN"/>
        </w:rPr>
      </w:pPr>
      <w:r>
        <w:rPr>
          <w:rFonts w:ascii="仿宋_GB2312" w:hAnsi="楷体" w:eastAsia="仿宋_GB2312"/>
          <w:sz w:val="24"/>
          <w:lang w:val="zh-CN"/>
        </w:rPr>
        <w:t>3.2.4.3评分结束后，交采购代理机构汇总、统计，打印出结果，由磋商小组对供应商的报价、技术和商务得分以及政策加分进行最后的复核，并签字确认。</w:t>
      </w:r>
    </w:p>
    <w:p>
      <w:pPr>
        <w:autoSpaceDE w:val="0"/>
        <w:autoSpaceDN w:val="0"/>
        <w:spacing w:line="360" w:lineRule="auto"/>
        <w:rPr>
          <w:rFonts w:ascii="仿宋_GB2312" w:hAnsi="楷体" w:eastAsia="仿宋_GB2312"/>
          <w:sz w:val="24"/>
          <w:lang w:val="zh-CN"/>
        </w:rPr>
      </w:pPr>
      <w:r>
        <w:rPr>
          <w:rFonts w:ascii="仿宋_GB2312" w:hAnsi="楷体" w:eastAsia="仿宋_GB2312"/>
          <w:sz w:val="24"/>
          <w:lang w:val="zh-CN"/>
        </w:rPr>
        <w:t>3.2.5磋商小组应当根据综合评分情况，按照评审得分由高到低顺序推荐成交候选供应商，并编写评审报告。评审得分相同的，按照最后报价由低到高的顺序推荐。评审得分且最后报价相同的，按照技术指标优劣顺序推荐。</w:t>
      </w:r>
    </w:p>
    <w:p>
      <w:pPr>
        <w:autoSpaceDE w:val="0"/>
        <w:autoSpaceDN w:val="0"/>
        <w:spacing w:line="360" w:lineRule="auto"/>
        <w:rPr>
          <w:rFonts w:ascii="仿宋_GB2312" w:hAnsi="楷体" w:eastAsia="仿宋_GB2312"/>
          <w:sz w:val="24"/>
          <w:lang w:val="zh-CN"/>
        </w:rPr>
      </w:pPr>
      <w:r>
        <w:rPr>
          <w:rFonts w:ascii="仿宋_GB2312" w:hAnsi="楷体" w:eastAsia="仿宋_GB2312"/>
          <w:sz w:val="24"/>
          <w:lang w:val="zh-CN"/>
        </w:rPr>
        <w:t>3.2.6第一成交候选人除因法定不可抗力外不得随意放弃成交资格，否则承担相应法律责任。第一成交候选人确因不可抗力不能履行政府采购合同，或因被查实存在影响中标结果的违法行为等情形，不符合成交条件的，采购人可按照磋商小组提出的成交候选人名单排序依次确定其他成交候选人为成交供应商；依次确定其他成交候选人与采购人预期差距较大，或对采购人明显不利的，采购人可重新采购。</w:t>
      </w:r>
    </w:p>
    <w:p>
      <w:pPr>
        <w:autoSpaceDE w:val="0"/>
        <w:autoSpaceDN w:val="0"/>
        <w:spacing w:line="360" w:lineRule="auto"/>
        <w:outlineLvl w:val="1"/>
        <w:rPr>
          <w:rFonts w:ascii="仿宋_GB2312" w:hAnsi="楷体" w:eastAsia="仿宋_GB2312"/>
          <w:sz w:val="28"/>
          <w:lang w:val="zh-CN"/>
        </w:rPr>
      </w:pPr>
      <w:bookmarkStart w:id="44" w:name="_Toc463785958"/>
      <w:bookmarkStart w:id="45" w:name="_Toc481510997"/>
      <w:bookmarkStart w:id="46" w:name="_Toc294099649"/>
      <w:bookmarkStart w:id="47" w:name="_Toc294097684"/>
      <w:bookmarkStart w:id="48" w:name="_Toc19123"/>
      <w:r>
        <w:rPr>
          <w:rFonts w:ascii="仿宋_GB2312" w:hAnsi="楷体" w:eastAsia="仿宋_GB2312"/>
          <w:sz w:val="28"/>
          <w:lang w:val="zh-CN"/>
        </w:rPr>
        <w:t>3.3 评分标准分项明细表</w:t>
      </w:r>
      <w:bookmarkEnd w:id="44"/>
      <w:bookmarkEnd w:id="45"/>
      <w:bookmarkEnd w:id="46"/>
      <w:bookmarkEnd w:id="47"/>
      <w:bookmarkEnd w:id="48"/>
    </w:p>
    <w:p>
      <w:pPr>
        <w:tabs>
          <w:tab w:val="left" w:pos="6480"/>
        </w:tabs>
        <w:autoSpaceDE w:val="0"/>
        <w:autoSpaceDN w:val="0"/>
        <w:ind w:left="875" w:right="-315" w:hanging="1049"/>
        <w:jc w:val="left"/>
        <w:rPr>
          <w:rFonts w:ascii="仿宋_GB2312" w:hAnsi="楷体" w:eastAsia="仿宋_GB2312"/>
          <w:sz w:val="24"/>
          <w:lang w:val="zh-CN"/>
        </w:rPr>
      </w:pPr>
      <w:r>
        <w:rPr>
          <w:rFonts w:ascii="仿宋_GB2312" w:hAnsi="楷体" w:eastAsia="仿宋_GB2312"/>
          <w:sz w:val="24"/>
          <w:lang w:val="zh-CN"/>
        </w:rPr>
        <w:t xml:space="preserve"> 3.3.1 评分因素以及分值</w:t>
      </w:r>
    </w:p>
    <w:tbl>
      <w:tblPr>
        <w:tblStyle w:val="29"/>
        <w:tblW w:w="9214"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552"/>
        <w:gridCol w:w="2410"/>
        <w:gridCol w:w="1984"/>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5" w:hRule="atLeast"/>
        </w:trPr>
        <w:tc>
          <w:tcPr>
            <w:tcW w:w="2552" w:type="dxa"/>
            <w:vAlign w:val="center"/>
          </w:tcPr>
          <w:p>
            <w:pPr>
              <w:tabs>
                <w:tab w:val="left" w:pos="6480"/>
              </w:tabs>
              <w:autoSpaceDE w:val="0"/>
              <w:autoSpaceDN w:val="0"/>
              <w:adjustRightInd w:val="0"/>
              <w:snapToGrid w:val="0"/>
              <w:jc w:val="center"/>
              <w:rPr>
                <w:rFonts w:ascii="仿宋_GB2312" w:hAnsi="仿宋" w:eastAsia="仿宋_GB2312"/>
                <w:sz w:val="24"/>
                <w:szCs w:val="22"/>
                <w:lang w:val="zh-CN"/>
              </w:rPr>
            </w:pPr>
            <w:r>
              <w:rPr>
                <w:rFonts w:ascii="仿宋_GB2312" w:hAnsi="仿宋" w:eastAsia="仿宋_GB2312"/>
                <w:sz w:val="24"/>
                <w:szCs w:val="22"/>
                <w:lang w:val="zh-CN"/>
              </w:rPr>
              <w:t>价格部分</w:t>
            </w:r>
          </w:p>
        </w:tc>
        <w:tc>
          <w:tcPr>
            <w:tcW w:w="2410" w:type="dxa"/>
            <w:vAlign w:val="center"/>
          </w:tcPr>
          <w:p>
            <w:pPr>
              <w:tabs>
                <w:tab w:val="left" w:pos="6480"/>
              </w:tabs>
              <w:autoSpaceDE w:val="0"/>
              <w:autoSpaceDN w:val="0"/>
              <w:adjustRightInd w:val="0"/>
              <w:snapToGrid w:val="0"/>
              <w:jc w:val="center"/>
              <w:rPr>
                <w:rFonts w:ascii="仿宋_GB2312" w:hAnsi="仿宋" w:eastAsia="仿宋_GB2312"/>
                <w:sz w:val="24"/>
                <w:szCs w:val="22"/>
                <w:lang w:val="zh-CN"/>
              </w:rPr>
            </w:pPr>
            <w:r>
              <w:rPr>
                <w:rFonts w:ascii="仿宋_GB2312" w:hAnsi="仿宋" w:eastAsia="仿宋_GB2312"/>
                <w:sz w:val="24"/>
                <w:szCs w:val="22"/>
                <w:lang w:val="zh-CN"/>
              </w:rPr>
              <w:t>技术文件</w:t>
            </w:r>
          </w:p>
        </w:tc>
        <w:tc>
          <w:tcPr>
            <w:tcW w:w="1984" w:type="dxa"/>
            <w:vAlign w:val="center"/>
          </w:tcPr>
          <w:p>
            <w:pPr>
              <w:tabs>
                <w:tab w:val="left" w:pos="6480"/>
              </w:tabs>
              <w:autoSpaceDE w:val="0"/>
              <w:autoSpaceDN w:val="0"/>
              <w:adjustRightInd w:val="0"/>
              <w:snapToGrid w:val="0"/>
              <w:jc w:val="center"/>
              <w:rPr>
                <w:rFonts w:ascii="仿宋_GB2312" w:hAnsi="仿宋" w:eastAsia="仿宋_GB2312"/>
                <w:sz w:val="24"/>
                <w:szCs w:val="22"/>
                <w:lang w:val="zh-CN"/>
              </w:rPr>
            </w:pPr>
            <w:r>
              <w:rPr>
                <w:rFonts w:ascii="仿宋_GB2312" w:hAnsi="仿宋" w:eastAsia="仿宋_GB2312"/>
                <w:sz w:val="24"/>
                <w:szCs w:val="22"/>
                <w:lang w:val="zh-CN"/>
              </w:rPr>
              <w:t>商务文件</w:t>
            </w:r>
          </w:p>
        </w:tc>
        <w:tc>
          <w:tcPr>
            <w:tcW w:w="2268" w:type="dxa"/>
            <w:vAlign w:val="center"/>
          </w:tcPr>
          <w:p>
            <w:pPr>
              <w:tabs>
                <w:tab w:val="left" w:pos="6480"/>
              </w:tabs>
              <w:autoSpaceDE w:val="0"/>
              <w:autoSpaceDN w:val="0"/>
              <w:adjustRightInd w:val="0"/>
              <w:snapToGrid w:val="0"/>
              <w:jc w:val="center"/>
              <w:rPr>
                <w:rFonts w:ascii="仿宋_GB2312" w:hAnsi="仿宋" w:eastAsia="仿宋_GB2312"/>
                <w:sz w:val="24"/>
                <w:szCs w:val="22"/>
                <w:lang w:val="zh-CN"/>
              </w:rPr>
            </w:pPr>
            <w:r>
              <w:rPr>
                <w:rFonts w:ascii="仿宋_GB2312" w:hAnsi="仿宋" w:eastAsia="仿宋_GB2312"/>
                <w:sz w:val="24"/>
                <w:szCs w:val="22"/>
                <w:lang w:val="zh-CN"/>
              </w:rPr>
              <w:t>总分值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9" w:hRule="atLeast"/>
        </w:trPr>
        <w:tc>
          <w:tcPr>
            <w:tcW w:w="2552" w:type="dxa"/>
            <w:vAlign w:val="center"/>
          </w:tcPr>
          <w:p>
            <w:pPr>
              <w:tabs>
                <w:tab w:val="left" w:pos="6480"/>
              </w:tabs>
              <w:autoSpaceDE w:val="0"/>
              <w:autoSpaceDN w:val="0"/>
              <w:adjustRightInd w:val="0"/>
              <w:snapToGrid w:val="0"/>
              <w:jc w:val="center"/>
              <w:rPr>
                <w:rFonts w:ascii="仿宋_GB2312" w:hAnsi="仿宋" w:eastAsia="仿宋_GB2312"/>
                <w:sz w:val="24"/>
                <w:szCs w:val="22"/>
              </w:rPr>
            </w:pPr>
            <w:r>
              <w:rPr>
                <w:rFonts w:hint="eastAsia" w:ascii="仿宋_GB2312" w:hAnsi="仿宋" w:eastAsia="仿宋_GB2312"/>
                <w:sz w:val="24"/>
                <w:szCs w:val="22"/>
              </w:rPr>
              <w:t>15</w:t>
            </w:r>
          </w:p>
        </w:tc>
        <w:tc>
          <w:tcPr>
            <w:tcW w:w="2410" w:type="dxa"/>
            <w:vAlign w:val="center"/>
          </w:tcPr>
          <w:p>
            <w:pPr>
              <w:tabs>
                <w:tab w:val="left" w:pos="6480"/>
              </w:tabs>
              <w:autoSpaceDE w:val="0"/>
              <w:autoSpaceDN w:val="0"/>
              <w:adjustRightInd w:val="0"/>
              <w:snapToGrid w:val="0"/>
              <w:jc w:val="center"/>
              <w:rPr>
                <w:rFonts w:ascii="仿宋_GB2312" w:hAnsi="仿宋" w:eastAsia="仿宋_GB2312"/>
                <w:sz w:val="24"/>
                <w:szCs w:val="22"/>
              </w:rPr>
            </w:pPr>
            <w:r>
              <w:rPr>
                <w:rFonts w:hint="eastAsia" w:ascii="仿宋_GB2312" w:hAnsi="仿宋" w:eastAsia="仿宋_GB2312"/>
                <w:sz w:val="24"/>
                <w:szCs w:val="22"/>
              </w:rPr>
              <w:t>50</w:t>
            </w:r>
          </w:p>
        </w:tc>
        <w:tc>
          <w:tcPr>
            <w:tcW w:w="1984" w:type="dxa"/>
            <w:vAlign w:val="center"/>
          </w:tcPr>
          <w:p>
            <w:pPr>
              <w:tabs>
                <w:tab w:val="left" w:pos="6480"/>
              </w:tabs>
              <w:autoSpaceDE w:val="0"/>
              <w:autoSpaceDN w:val="0"/>
              <w:adjustRightInd w:val="0"/>
              <w:snapToGrid w:val="0"/>
              <w:jc w:val="center"/>
              <w:rPr>
                <w:rFonts w:ascii="仿宋_GB2312" w:hAnsi="仿宋" w:eastAsia="仿宋_GB2312"/>
                <w:sz w:val="24"/>
                <w:szCs w:val="22"/>
              </w:rPr>
            </w:pPr>
            <w:r>
              <w:rPr>
                <w:rFonts w:hint="eastAsia" w:ascii="仿宋_GB2312" w:hAnsi="仿宋" w:eastAsia="仿宋_GB2312"/>
                <w:sz w:val="24"/>
                <w:szCs w:val="22"/>
              </w:rPr>
              <w:t>35</w:t>
            </w:r>
          </w:p>
        </w:tc>
        <w:tc>
          <w:tcPr>
            <w:tcW w:w="2268" w:type="dxa"/>
            <w:vAlign w:val="center"/>
          </w:tcPr>
          <w:p>
            <w:pPr>
              <w:tabs>
                <w:tab w:val="left" w:pos="6480"/>
              </w:tabs>
              <w:autoSpaceDE w:val="0"/>
              <w:autoSpaceDN w:val="0"/>
              <w:adjustRightInd w:val="0"/>
              <w:snapToGrid w:val="0"/>
              <w:jc w:val="center"/>
              <w:rPr>
                <w:rFonts w:ascii="仿宋_GB2312" w:hAnsi="仿宋" w:eastAsia="仿宋_GB2312"/>
                <w:sz w:val="24"/>
                <w:szCs w:val="22"/>
                <w:lang w:val="zh-CN"/>
              </w:rPr>
            </w:pPr>
            <w:r>
              <w:rPr>
                <w:rFonts w:ascii="仿宋_GB2312" w:hAnsi="仿宋" w:eastAsia="仿宋_GB2312"/>
                <w:sz w:val="24"/>
                <w:szCs w:val="22"/>
                <w:lang w:val="zh-CN"/>
              </w:rPr>
              <w:t>100</w:t>
            </w:r>
          </w:p>
        </w:tc>
      </w:tr>
    </w:tbl>
    <w:p>
      <w:pPr>
        <w:autoSpaceDE w:val="0"/>
        <w:autoSpaceDN w:val="0"/>
        <w:rPr>
          <w:rFonts w:ascii="仿宋_GB2312" w:hAnsi="楷体" w:eastAsia="仿宋_GB2312"/>
          <w:sz w:val="24"/>
          <w:lang w:val="zh-CN"/>
        </w:rPr>
      </w:pPr>
      <w:r>
        <w:rPr>
          <w:rFonts w:ascii="仿宋_GB2312" w:hAnsi="楷体" w:eastAsia="仿宋_GB2312"/>
          <w:sz w:val="24"/>
          <w:lang w:val="zh-CN"/>
        </w:rPr>
        <w:t>3.3.2 价格部分</w:t>
      </w:r>
    </w:p>
    <w:tbl>
      <w:tblPr>
        <w:tblStyle w:val="29"/>
        <w:tblW w:w="9171" w:type="dxa"/>
        <w:jc w:val="center"/>
        <w:tblLayout w:type="fixed"/>
        <w:tblCellMar>
          <w:top w:w="0" w:type="dxa"/>
          <w:left w:w="108" w:type="dxa"/>
          <w:bottom w:w="0" w:type="dxa"/>
          <w:right w:w="108" w:type="dxa"/>
        </w:tblCellMar>
      </w:tblPr>
      <w:tblGrid>
        <w:gridCol w:w="1375"/>
        <w:gridCol w:w="1134"/>
        <w:gridCol w:w="6662"/>
      </w:tblGrid>
      <w:tr>
        <w:tblPrEx>
          <w:tblCellMar>
            <w:top w:w="0" w:type="dxa"/>
            <w:left w:w="108" w:type="dxa"/>
            <w:bottom w:w="0" w:type="dxa"/>
            <w:right w:w="108" w:type="dxa"/>
          </w:tblCellMar>
        </w:tblPrEx>
        <w:trPr>
          <w:trHeight w:val="214" w:hRule="atLeast"/>
          <w:jc w:val="center"/>
        </w:trPr>
        <w:tc>
          <w:tcPr>
            <w:tcW w:w="1375" w:type="dxa"/>
            <w:tcBorders>
              <w:top w:val="single" w:color="auto" w:sz="6" w:space="0"/>
              <w:left w:val="single" w:color="auto" w:sz="6" w:space="0"/>
              <w:bottom w:val="single" w:color="auto" w:sz="6" w:space="0"/>
              <w:right w:val="single" w:color="auto" w:sz="6" w:space="0"/>
            </w:tcBorders>
            <w:vAlign w:val="center"/>
          </w:tcPr>
          <w:p>
            <w:pPr>
              <w:autoSpaceDE w:val="0"/>
              <w:autoSpaceDN w:val="0"/>
              <w:snapToGrid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评审项目</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napToGrid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分值</w:t>
            </w:r>
          </w:p>
        </w:tc>
        <w:tc>
          <w:tcPr>
            <w:tcW w:w="6662" w:type="dxa"/>
            <w:tcBorders>
              <w:top w:val="single" w:color="auto" w:sz="6" w:space="0"/>
              <w:left w:val="single" w:color="auto" w:sz="6" w:space="0"/>
              <w:bottom w:val="single" w:color="auto" w:sz="6" w:space="0"/>
              <w:right w:val="single" w:color="auto" w:sz="6" w:space="0"/>
            </w:tcBorders>
            <w:vAlign w:val="center"/>
          </w:tcPr>
          <w:p>
            <w:pPr>
              <w:autoSpaceDE w:val="0"/>
              <w:autoSpaceDN w:val="0"/>
              <w:snapToGrid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评分标准</w:t>
            </w:r>
          </w:p>
        </w:tc>
      </w:tr>
      <w:tr>
        <w:tblPrEx>
          <w:tblCellMar>
            <w:top w:w="0" w:type="dxa"/>
            <w:left w:w="108" w:type="dxa"/>
            <w:bottom w:w="0" w:type="dxa"/>
            <w:right w:w="108" w:type="dxa"/>
          </w:tblCellMar>
        </w:tblPrEx>
        <w:trPr>
          <w:trHeight w:val="1463" w:hRule="atLeast"/>
          <w:jc w:val="center"/>
        </w:trPr>
        <w:tc>
          <w:tcPr>
            <w:tcW w:w="1375" w:type="dxa"/>
            <w:tcBorders>
              <w:top w:val="single" w:color="auto" w:sz="6" w:space="0"/>
              <w:left w:val="single" w:color="auto" w:sz="6" w:space="0"/>
              <w:bottom w:val="single" w:color="auto" w:sz="4" w:space="0"/>
              <w:right w:val="single" w:color="auto" w:sz="6" w:space="0"/>
            </w:tcBorders>
            <w:vAlign w:val="center"/>
          </w:tcPr>
          <w:p>
            <w:pPr>
              <w:autoSpaceDE w:val="0"/>
              <w:autoSpaceDN w:val="0"/>
              <w:snapToGrid w:val="0"/>
              <w:spacing w:line="360" w:lineRule="auto"/>
              <w:jc w:val="center"/>
              <w:rPr>
                <w:rFonts w:ascii="仿宋_GB2312" w:hAnsi="楷体" w:eastAsia="仿宋_GB2312"/>
                <w:sz w:val="24"/>
                <w:szCs w:val="22"/>
                <w:lang w:val="zh-CN"/>
              </w:rPr>
            </w:pPr>
            <w:r>
              <w:rPr>
                <w:rFonts w:ascii="仿宋_GB2312" w:hAnsi="楷体" w:eastAsia="仿宋_GB2312"/>
                <w:sz w:val="24"/>
                <w:szCs w:val="22"/>
              </w:rPr>
              <w:t>价格部分</w:t>
            </w:r>
          </w:p>
        </w:tc>
        <w:tc>
          <w:tcPr>
            <w:tcW w:w="1134" w:type="dxa"/>
            <w:tcBorders>
              <w:top w:val="single" w:color="auto" w:sz="6" w:space="0"/>
              <w:left w:val="single" w:color="auto" w:sz="6" w:space="0"/>
              <w:bottom w:val="single" w:color="auto" w:sz="4" w:space="0"/>
              <w:right w:val="single" w:color="auto" w:sz="6" w:space="0"/>
            </w:tcBorders>
            <w:vAlign w:val="center"/>
          </w:tcPr>
          <w:p>
            <w:pPr>
              <w:autoSpaceDE w:val="0"/>
              <w:autoSpaceDN w:val="0"/>
              <w:snapToGrid w:val="0"/>
              <w:spacing w:line="360" w:lineRule="auto"/>
              <w:jc w:val="center"/>
              <w:rPr>
                <w:rFonts w:ascii="仿宋_GB2312" w:hAnsi="楷体" w:eastAsia="仿宋_GB2312"/>
                <w:sz w:val="24"/>
                <w:szCs w:val="22"/>
              </w:rPr>
            </w:pPr>
            <w:r>
              <w:rPr>
                <w:rFonts w:hint="eastAsia" w:ascii="仿宋_GB2312" w:hAnsi="楷体" w:eastAsia="仿宋_GB2312"/>
                <w:sz w:val="24"/>
                <w:szCs w:val="22"/>
              </w:rPr>
              <w:t>15</w:t>
            </w:r>
          </w:p>
        </w:tc>
        <w:tc>
          <w:tcPr>
            <w:tcW w:w="6662" w:type="dxa"/>
            <w:tcBorders>
              <w:top w:val="single" w:color="auto" w:sz="6" w:space="0"/>
              <w:left w:val="single" w:color="auto" w:sz="6" w:space="0"/>
              <w:bottom w:val="single" w:color="auto" w:sz="6" w:space="0"/>
              <w:right w:val="single" w:color="auto" w:sz="6" w:space="0"/>
            </w:tcBorders>
            <w:vAlign w:val="center"/>
          </w:tcPr>
          <w:p>
            <w:pPr>
              <w:autoSpaceDE w:val="0"/>
              <w:autoSpaceDN w:val="0"/>
              <w:snapToGrid w:val="0"/>
              <w:spacing w:line="360" w:lineRule="auto"/>
              <w:ind w:firstLine="480" w:firstLineChars="200"/>
              <w:jc w:val="left"/>
              <w:rPr>
                <w:rFonts w:ascii="仿宋_GB2312" w:hAnsi="楷体" w:eastAsia="仿宋_GB2312"/>
                <w:sz w:val="24"/>
                <w:szCs w:val="22"/>
                <w:lang w:val="zh-CN"/>
              </w:rPr>
            </w:pPr>
            <w:r>
              <w:rPr>
                <w:rFonts w:ascii="仿宋_GB2312" w:hAnsi="楷体" w:eastAsia="仿宋_GB2312"/>
                <w:sz w:val="24"/>
                <w:szCs w:val="22"/>
              </w:rPr>
              <w:t>满足磋商文件要求且最终报价最低的供应商的价格为磋商基准价，其价格分为满分。其他供应商的价格分统一按照下列公式计算：磋商报价得分=磋商基准价/最终价格×</w:t>
            </w:r>
            <w:r>
              <w:rPr>
                <w:rFonts w:hint="eastAsia" w:ascii="仿宋_GB2312" w:hAnsi="楷体" w:eastAsia="仿宋_GB2312"/>
                <w:sz w:val="24"/>
                <w:szCs w:val="22"/>
              </w:rPr>
              <w:t>15</w:t>
            </w:r>
            <w:r>
              <w:rPr>
                <w:rFonts w:ascii="仿宋_GB2312" w:hAnsi="楷体" w:eastAsia="仿宋_GB2312"/>
                <w:sz w:val="24"/>
                <w:szCs w:val="22"/>
              </w:rPr>
              <w:t>%×100，等于或高于预算控制价的投标报价为无</w:t>
            </w:r>
            <w:r>
              <w:rPr>
                <w:rFonts w:ascii="仿宋_GB2312" w:hAnsi="楷体" w:eastAsia="仿宋_GB2312"/>
                <w:sz w:val="24"/>
                <w:szCs w:val="22"/>
                <w:lang w:val="zh-CN"/>
              </w:rPr>
              <w:t>效报价。</w:t>
            </w:r>
          </w:p>
          <w:p>
            <w:pPr>
              <w:autoSpaceDE w:val="0"/>
              <w:autoSpaceDN w:val="0"/>
              <w:snapToGrid w:val="0"/>
              <w:spacing w:line="360" w:lineRule="auto"/>
              <w:jc w:val="center"/>
              <w:rPr>
                <w:szCs w:val="22"/>
              </w:rPr>
            </w:pPr>
            <w:r>
              <w:rPr>
                <w:rFonts w:hint="eastAsia" w:ascii="仿宋_GB2312" w:hAnsi="楷体" w:eastAsia="仿宋_GB2312"/>
                <w:sz w:val="24"/>
                <w:szCs w:val="22"/>
              </w:rPr>
              <w:t>计算报价得分时，所有的分值计算均保留两位小数。</w:t>
            </w:r>
          </w:p>
        </w:tc>
      </w:tr>
    </w:tbl>
    <w:p>
      <w:pPr>
        <w:autoSpaceDE w:val="0"/>
        <w:autoSpaceDN w:val="0"/>
        <w:rPr>
          <w:rFonts w:ascii="仿宋_GB2312" w:hAnsi="楷体" w:eastAsia="仿宋_GB2312"/>
          <w:sz w:val="24"/>
          <w:lang w:val="zh-CN"/>
        </w:rPr>
      </w:pPr>
      <w:r>
        <w:rPr>
          <w:rFonts w:ascii="仿宋_GB2312" w:hAnsi="楷体" w:eastAsia="仿宋_GB2312"/>
          <w:sz w:val="24"/>
          <w:lang w:val="zh-CN"/>
        </w:rPr>
        <w:t>3.3.3 技术文件</w:t>
      </w:r>
    </w:p>
    <w:tbl>
      <w:tblPr>
        <w:tblStyle w:val="29"/>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134"/>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76" w:type="dxa"/>
            <w:vAlign w:val="center"/>
          </w:tcPr>
          <w:p>
            <w:pPr>
              <w:spacing w:line="360" w:lineRule="auto"/>
              <w:jc w:val="center"/>
              <w:rPr>
                <w:rFonts w:ascii="仿宋_GB2312" w:hAnsi="楷体" w:eastAsia="仿宋_GB2312"/>
                <w:sz w:val="24"/>
                <w:szCs w:val="22"/>
              </w:rPr>
            </w:pPr>
            <w:r>
              <w:rPr>
                <w:rFonts w:ascii="仿宋_GB2312" w:hAnsi="楷体" w:eastAsia="仿宋_GB2312"/>
                <w:sz w:val="24"/>
                <w:szCs w:val="22"/>
              </w:rPr>
              <w:t>评审项目</w:t>
            </w:r>
          </w:p>
        </w:tc>
        <w:tc>
          <w:tcPr>
            <w:tcW w:w="1134" w:type="dxa"/>
            <w:vAlign w:val="center"/>
          </w:tcPr>
          <w:p>
            <w:pPr>
              <w:spacing w:line="360" w:lineRule="auto"/>
              <w:jc w:val="center"/>
              <w:rPr>
                <w:rFonts w:ascii="仿宋_GB2312" w:hAnsi="楷体" w:eastAsia="仿宋_GB2312"/>
                <w:sz w:val="24"/>
                <w:szCs w:val="22"/>
              </w:rPr>
            </w:pPr>
            <w:r>
              <w:rPr>
                <w:rFonts w:ascii="仿宋_GB2312" w:hAnsi="楷体" w:eastAsia="仿宋_GB2312"/>
                <w:sz w:val="24"/>
                <w:szCs w:val="22"/>
              </w:rPr>
              <w:t>分值</w:t>
            </w:r>
          </w:p>
        </w:tc>
        <w:tc>
          <w:tcPr>
            <w:tcW w:w="6662" w:type="dxa"/>
            <w:vAlign w:val="center"/>
          </w:tcPr>
          <w:p>
            <w:pPr>
              <w:spacing w:line="360" w:lineRule="auto"/>
              <w:jc w:val="center"/>
              <w:rPr>
                <w:rFonts w:ascii="仿宋_GB2312" w:hAnsi="楷体" w:eastAsia="仿宋_GB2312"/>
                <w:sz w:val="24"/>
                <w:szCs w:val="22"/>
              </w:rPr>
            </w:pPr>
            <w:r>
              <w:rPr>
                <w:rFonts w:ascii="仿宋_GB2312" w:hAnsi="楷体" w:eastAsia="仿宋_GB2312"/>
                <w:sz w:val="24"/>
                <w:szCs w:val="22"/>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3" w:hRule="atLeast"/>
        </w:trPr>
        <w:tc>
          <w:tcPr>
            <w:tcW w:w="1276" w:type="dxa"/>
            <w:vAlign w:val="center"/>
          </w:tcPr>
          <w:p>
            <w:pPr>
              <w:spacing w:line="360" w:lineRule="auto"/>
              <w:jc w:val="center"/>
              <w:rPr>
                <w:rFonts w:ascii="仿宋_GB2312" w:hAnsi="楷体" w:eastAsia="仿宋_GB2312"/>
                <w:sz w:val="24"/>
                <w:szCs w:val="22"/>
              </w:rPr>
            </w:pPr>
            <w:r>
              <w:rPr>
                <w:rFonts w:ascii="仿宋_GB2312" w:hAnsi="楷体" w:eastAsia="仿宋_GB2312"/>
                <w:sz w:val="24"/>
                <w:szCs w:val="22"/>
              </w:rPr>
              <w:t>技术文件</w:t>
            </w:r>
          </w:p>
        </w:tc>
        <w:tc>
          <w:tcPr>
            <w:tcW w:w="1134" w:type="dxa"/>
            <w:vAlign w:val="center"/>
          </w:tcPr>
          <w:p>
            <w:pPr>
              <w:spacing w:line="360" w:lineRule="auto"/>
              <w:rPr>
                <w:rFonts w:ascii="仿宋_GB2312" w:hAnsi="楷体" w:eastAsia="仿宋_GB2312"/>
                <w:sz w:val="24"/>
                <w:szCs w:val="22"/>
              </w:rPr>
            </w:pPr>
          </w:p>
          <w:p>
            <w:pPr>
              <w:spacing w:line="360" w:lineRule="auto"/>
              <w:rPr>
                <w:rFonts w:ascii="仿宋_GB2312" w:hAnsi="楷体" w:eastAsia="仿宋_GB2312"/>
                <w:sz w:val="24"/>
                <w:szCs w:val="22"/>
              </w:rPr>
            </w:pPr>
          </w:p>
          <w:p>
            <w:pPr>
              <w:spacing w:line="360" w:lineRule="auto"/>
              <w:rPr>
                <w:rFonts w:ascii="仿宋_GB2312" w:hAnsi="楷体" w:eastAsia="仿宋_GB2312"/>
                <w:sz w:val="24"/>
                <w:szCs w:val="22"/>
              </w:rPr>
            </w:pPr>
          </w:p>
          <w:p>
            <w:pPr>
              <w:spacing w:line="360" w:lineRule="auto"/>
              <w:rPr>
                <w:rFonts w:ascii="仿宋_GB2312" w:hAnsi="楷体" w:eastAsia="仿宋_GB2312"/>
                <w:sz w:val="24"/>
                <w:szCs w:val="22"/>
              </w:rPr>
            </w:pPr>
            <w:r>
              <w:rPr>
                <w:rFonts w:ascii="仿宋_GB2312" w:hAnsi="楷体" w:eastAsia="仿宋_GB2312"/>
                <w:sz w:val="24"/>
                <w:szCs w:val="22"/>
              </w:rPr>
              <w:t>施工组织设计</w:t>
            </w:r>
          </w:p>
          <w:p>
            <w:pPr>
              <w:spacing w:line="360" w:lineRule="auto"/>
              <w:jc w:val="center"/>
              <w:rPr>
                <w:rFonts w:ascii="仿宋_GB2312" w:hAnsi="楷体" w:eastAsia="仿宋_GB2312"/>
                <w:sz w:val="24"/>
                <w:szCs w:val="22"/>
              </w:rPr>
            </w:pPr>
            <w:r>
              <w:rPr>
                <w:rFonts w:ascii="仿宋_GB2312" w:hAnsi="楷体" w:eastAsia="仿宋_GB2312"/>
                <w:sz w:val="24"/>
                <w:szCs w:val="22"/>
              </w:rPr>
              <w:t>（</w:t>
            </w:r>
            <w:r>
              <w:rPr>
                <w:rFonts w:hint="eastAsia" w:ascii="仿宋_GB2312" w:hAnsi="楷体" w:eastAsia="仿宋_GB2312"/>
                <w:sz w:val="24"/>
                <w:szCs w:val="22"/>
              </w:rPr>
              <w:t>50</w:t>
            </w:r>
            <w:r>
              <w:rPr>
                <w:rFonts w:ascii="仿宋_GB2312" w:hAnsi="楷体" w:eastAsia="仿宋_GB2312"/>
                <w:sz w:val="24"/>
                <w:szCs w:val="22"/>
              </w:rPr>
              <w:t>）</w:t>
            </w:r>
          </w:p>
        </w:tc>
        <w:tc>
          <w:tcPr>
            <w:tcW w:w="6662" w:type="dxa"/>
            <w:vAlign w:val="center"/>
          </w:tcPr>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1.总体概述：施工组织总体设想、方案针对性和施工段划分0-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2.施工现场平面布置和临时设施、临时道路布置0-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r>
              <w:rPr>
                <w:rFonts w:hint="eastAsia" w:ascii="仿宋_GB2312" w:hAnsi="楷体" w:eastAsia="仿宋_GB2312"/>
                <w:snapToGrid w:val="0"/>
                <w:kern w:val="0"/>
                <w:sz w:val="24"/>
                <w:szCs w:val="22"/>
              </w:rPr>
              <w:t>；</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3.施工进度计划和各阶段进度的保证措施0-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4.各分部分项工程的施工方案和质量保证措施0-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5.安全文明施工和环境保护措施0-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6.项目管理班子的人员岗位职责、分工0-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7.劳动力、机械设备和材料投入计划0-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8.关键施工技术、工艺及工程实施的重点、难点和解决方案0-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snapToGrid w:val="0"/>
                <w:kern w:val="0"/>
                <w:sz w:val="24"/>
                <w:szCs w:val="22"/>
              </w:rPr>
            </w:pPr>
            <w:r>
              <w:rPr>
                <w:rFonts w:ascii="仿宋_GB2312" w:hAnsi="楷体" w:eastAsia="仿宋_GB2312"/>
                <w:snapToGrid w:val="0"/>
                <w:kern w:val="0"/>
                <w:sz w:val="24"/>
                <w:szCs w:val="22"/>
              </w:rPr>
              <w:t>9.冬雨季施工、已有设施和管线的加固、保护等特殊情况下的施工措施0-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p>
            <w:pPr>
              <w:autoSpaceDE w:val="0"/>
              <w:autoSpaceDN w:val="0"/>
              <w:snapToGrid w:val="0"/>
              <w:spacing w:line="360" w:lineRule="auto"/>
              <w:rPr>
                <w:rFonts w:ascii="仿宋_GB2312" w:hAnsi="楷体" w:eastAsia="仿宋_GB2312" w:cs="仿宋_GB2312"/>
                <w:kern w:val="0"/>
                <w:sz w:val="24"/>
                <w:szCs w:val="22"/>
                <w:shd w:val="clear" w:color="auto" w:fill="FFFFFF"/>
              </w:rPr>
            </w:pPr>
            <w:r>
              <w:rPr>
                <w:rFonts w:ascii="仿宋_GB2312" w:hAnsi="楷体" w:eastAsia="仿宋_GB2312"/>
                <w:snapToGrid w:val="0"/>
                <w:kern w:val="0"/>
                <w:sz w:val="24"/>
                <w:szCs w:val="22"/>
              </w:rPr>
              <w:t>10.扬尘污染防治措施方案0-</w:t>
            </w:r>
            <w:r>
              <w:rPr>
                <w:rFonts w:hint="eastAsia" w:ascii="仿宋_GB2312" w:hAnsi="楷体" w:eastAsia="仿宋_GB2312"/>
                <w:snapToGrid w:val="0"/>
                <w:kern w:val="0"/>
                <w:sz w:val="24"/>
                <w:szCs w:val="22"/>
              </w:rPr>
              <w:t>5</w:t>
            </w:r>
            <w:r>
              <w:rPr>
                <w:rFonts w:ascii="仿宋_GB2312" w:hAnsi="楷体" w:eastAsia="仿宋_GB2312"/>
                <w:snapToGrid w:val="0"/>
                <w:kern w:val="0"/>
                <w:sz w:val="24"/>
                <w:szCs w:val="22"/>
              </w:rPr>
              <w:t>分。</w:t>
            </w:r>
          </w:p>
        </w:tc>
      </w:tr>
    </w:tbl>
    <w:p>
      <w:pPr>
        <w:autoSpaceDE w:val="0"/>
        <w:autoSpaceDN w:val="0"/>
        <w:spacing w:line="360" w:lineRule="auto"/>
        <w:rPr>
          <w:rFonts w:ascii="仿宋_GB2312" w:hAnsi="楷体" w:eastAsia="仿宋_GB2312"/>
          <w:sz w:val="24"/>
          <w:lang w:val="zh-CN"/>
        </w:rPr>
      </w:pPr>
      <w:r>
        <w:rPr>
          <w:rFonts w:ascii="仿宋_GB2312" w:hAnsi="楷体" w:eastAsia="仿宋_GB2312"/>
          <w:sz w:val="24"/>
          <w:lang w:val="zh-CN"/>
        </w:rPr>
        <w:t>3.3.4 商务文件</w:t>
      </w:r>
    </w:p>
    <w:tbl>
      <w:tblPr>
        <w:tblStyle w:val="29"/>
        <w:tblW w:w="9163" w:type="dxa"/>
        <w:jc w:val="center"/>
        <w:tblLayout w:type="fixed"/>
        <w:tblCellMar>
          <w:top w:w="0" w:type="dxa"/>
          <w:left w:w="108" w:type="dxa"/>
          <w:bottom w:w="0" w:type="dxa"/>
          <w:right w:w="108" w:type="dxa"/>
        </w:tblCellMar>
      </w:tblPr>
      <w:tblGrid>
        <w:gridCol w:w="789"/>
        <w:gridCol w:w="1977"/>
        <w:gridCol w:w="637"/>
        <w:gridCol w:w="5760"/>
      </w:tblGrid>
      <w:tr>
        <w:tblPrEx>
          <w:tblCellMar>
            <w:top w:w="0" w:type="dxa"/>
            <w:left w:w="108" w:type="dxa"/>
            <w:bottom w:w="0" w:type="dxa"/>
            <w:right w:w="108" w:type="dxa"/>
          </w:tblCellMar>
        </w:tblPrEx>
        <w:trPr>
          <w:trHeight w:val="373" w:hRule="atLeast"/>
          <w:jc w:val="center"/>
        </w:trPr>
        <w:tc>
          <w:tcPr>
            <w:tcW w:w="2766" w:type="dxa"/>
            <w:gridSpan w:val="2"/>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napToGrid w:val="0"/>
              <w:jc w:val="center"/>
              <w:rPr>
                <w:rFonts w:ascii="仿宋_GB2312" w:hAnsi="楷体" w:eastAsia="仿宋_GB2312"/>
                <w:sz w:val="24"/>
                <w:szCs w:val="22"/>
                <w:lang w:val="zh-CN"/>
              </w:rPr>
            </w:pPr>
            <w:r>
              <w:rPr>
                <w:rFonts w:ascii="仿宋_GB2312" w:hAnsi="楷体" w:eastAsia="仿宋_GB2312"/>
                <w:sz w:val="24"/>
                <w:szCs w:val="22"/>
                <w:lang w:val="zh-CN"/>
              </w:rPr>
              <w:t>评审项目</w:t>
            </w:r>
          </w:p>
        </w:tc>
        <w:tc>
          <w:tcPr>
            <w:tcW w:w="637"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napToGrid w:val="0"/>
              <w:jc w:val="center"/>
              <w:rPr>
                <w:rFonts w:ascii="仿宋_GB2312" w:hAnsi="楷体" w:eastAsia="仿宋_GB2312"/>
                <w:sz w:val="24"/>
                <w:szCs w:val="22"/>
                <w:lang w:val="zh-CN"/>
              </w:rPr>
            </w:pPr>
            <w:r>
              <w:rPr>
                <w:rFonts w:ascii="仿宋_GB2312" w:hAnsi="楷体" w:eastAsia="仿宋_GB2312"/>
                <w:sz w:val="24"/>
                <w:szCs w:val="22"/>
                <w:lang w:val="zh-CN"/>
              </w:rPr>
              <w:t>分值</w:t>
            </w:r>
          </w:p>
        </w:tc>
        <w:tc>
          <w:tcPr>
            <w:tcW w:w="5760" w:type="dxa"/>
            <w:tcBorders>
              <w:top w:val="single" w:color="auto" w:sz="6" w:space="0"/>
              <w:left w:val="single" w:color="auto" w:sz="6" w:space="0"/>
              <w:bottom w:val="single" w:color="auto" w:sz="4" w:space="0"/>
              <w:right w:val="single" w:color="auto" w:sz="6" w:space="0"/>
            </w:tcBorders>
            <w:vAlign w:val="center"/>
          </w:tcPr>
          <w:p>
            <w:pPr>
              <w:autoSpaceDE w:val="0"/>
              <w:autoSpaceDN w:val="0"/>
              <w:adjustRightInd w:val="0"/>
              <w:snapToGrid w:val="0"/>
              <w:jc w:val="center"/>
              <w:rPr>
                <w:rFonts w:ascii="仿宋_GB2312" w:hAnsi="楷体" w:eastAsia="仿宋_GB2312"/>
                <w:sz w:val="24"/>
                <w:szCs w:val="22"/>
                <w:lang w:val="zh-CN"/>
              </w:rPr>
            </w:pPr>
            <w:r>
              <w:rPr>
                <w:rFonts w:ascii="仿宋_GB2312" w:hAnsi="楷体" w:eastAsia="仿宋_GB2312"/>
                <w:sz w:val="24"/>
                <w:szCs w:val="22"/>
                <w:lang w:val="zh-CN"/>
              </w:rPr>
              <w:t>评分标准</w:t>
            </w:r>
          </w:p>
        </w:tc>
      </w:tr>
      <w:tr>
        <w:tblPrEx>
          <w:tblCellMar>
            <w:top w:w="0" w:type="dxa"/>
            <w:left w:w="108" w:type="dxa"/>
            <w:bottom w:w="0" w:type="dxa"/>
            <w:right w:w="108" w:type="dxa"/>
          </w:tblCellMar>
        </w:tblPrEx>
        <w:trPr>
          <w:trHeight w:val="1410" w:hRule="atLeast"/>
          <w:jc w:val="center"/>
        </w:trPr>
        <w:tc>
          <w:tcPr>
            <w:tcW w:w="789"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仿宋_GB2312" w:hAnsi="楷体" w:eastAsia="仿宋_GB2312"/>
                <w:sz w:val="24"/>
                <w:szCs w:val="22"/>
              </w:rPr>
            </w:pPr>
          </w:p>
          <w:p>
            <w:pPr>
              <w:autoSpaceDE w:val="0"/>
              <w:autoSpaceDN w:val="0"/>
              <w:adjustRightInd w:val="0"/>
              <w:snapToGrid w:val="0"/>
              <w:jc w:val="center"/>
              <w:rPr>
                <w:rFonts w:ascii="仿宋_GB2312" w:hAnsi="楷体" w:eastAsia="仿宋_GB2312"/>
                <w:sz w:val="24"/>
                <w:szCs w:val="22"/>
              </w:rPr>
            </w:pPr>
          </w:p>
          <w:p>
            <w:pPr>
              <w:autoSpaceDE w:val="0"/>
              <w:autoSpaceDN w:val="0"/>
              <w:adjustRightInd w:val="0"/>
              <w:snapToGrid w:val="0"/>
              <w:jc w:val="center"/>
              <w:rPr>
                <w:rFonts w:ascii="仿宋_GB2312" w:hAnsi="楷体" w:eastAsia="仿宋_GB2312"/>
                <w:sz w:val="24"/>
                <w:szCs w:val="22"/>
              </w:rPr>
            </w:pPr>
          </w:p>
          <w:p>
            <w:pPr>
              <w:autoSpaceDE w:val="0"/>
              <w:autoSpaceDN w:val="0"/>
              <w:adjustRightInd w:val="0"/>
              <w:snapToGrid w:val="0"/>
              <w:jc w:val="center"/>
              <w:rPr>
                <w:rFonts w:ascii="仿宋_GB2312" w:hAnsi="楷体" w:eastAsia="仿宋_GB2312"/>
                <w:sz w:val="24"/>
                <w:szCs w:val="22"/>
              </w:rPr>
            </w:pPr>
          </w:p>
          <w:p>
            <w:pPr>
              <w:autoSpaceDE w:val="0"/>
              <w:autoSpaceDN w:val="0"/>
              <w:adjustRightInd w:val="0"/>
              <w:snapToGrid w:val="0"/>
              <w:jc w:val="center"/>
              <w:rPr>
                <w:rFonts w:ascii="仿宋_GB2312" w:hAnsi="楷体" w:eastAsia="仿宋_GB2312"/>
                <w:sz w:val="24"/>
                <w:szCs w:val="22"/>
              </w:rPr>
            </w:pPr>
            <w:r>
              <w:rPr>
                <w:rFonts w:ascii="仿宋_GB2312" w:hAnsi="楷体" w:eastAsia="仿宋_GB2312"/>
                <w:sz w:val="24"/>
                <w:szCs w:val="22"/>
              </w:rPr>
              <w:t>商务文件</w:t>
            </w:r>
          </w:p>
        </w:tc>
        <w:tc>
          <w:tcPr>
            <w:tcW w:w="19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jc w:val="center"/>
              <w:rPr>
                <w:rFonts w:ascii="仿宋_GB2312" w:hAnsi="楷体" w:eastAsia="仿宋_GB2312"/>
                <w:snapToGrid w:val="0"/>
                <w:kern w:val="0"/>
                <w:sz w:val="24"/>
                <w:szCs w:val="22"/>
              </w:rPr>
            </w:pPr>
            <w:r>
              <w:rPr>
                <w:rFonts w:ascii="仿宋_GB2312" w:hAnsi="仿宋_GB2312" w:eastAsia="仿宋_GB2312" w:cs="仿宋_GB2312"/>
                <w:sz w:val="24"/>
                <w:szCs w:val="22"/>
                <w:lang w:val="zh-CN"/>
              </w:rPr>
              <w:t>报价合理性</w:t>
            </w:r>
          </w:p>
        </w:tc>
        <w:tc>
          <w:tcPr>
            <w:tcW w:w="63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jc w:val="center"/>
              <w:rPr>
                <w:rFonts w:ascii="仿宋_GB2312" w:hAnsi="楷体" w:eastAsia="仿宋_GB2312"/>
                <w:snapToGrid w:val="0"/>
                <w:kern w:val="0"/>
                <w:sz w:val="24"/>
                <w:szCs w:val="22"/>
              </w:rPr>
            </w:pPr>
            <w:r>
              <w:rPr>
                <w:rFonts w:hint="eastAsia" w:ascii="仿宋_GB2312" w:hAnsi="仿宋_GB2312" w:eastAsia="仿宋_GB2312" w:cs="仿宋_GB2312"/>
                <w:sz w:val="24"/>
                <w:szCs w:val="22"/>
              </w:rPr>
              <w:t>4</w:t>
            </w:r>
          </w:p>
        </w:tc>
        <w:tc>
          <w:tcPr>
            <w:tcW w:w="57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rPr>
                <w:rFonts w:ascii="仿宋_GB2312" w:hAnsi="楷体" w:eastAsia="仿宋_GB2312"/>
                <w:snapToGrid w:val="0"/>
                <w:kern w:val="0"/>
                <w:sz w:val="24"/>
                <w:szCs w:val="22"/>
              </w:rPr>
            </w:pPr>
            <w:r>
              <w:rPr>
                <w:rFonts w:ascii="仿宋_GB2312" w:hAnsi="宋体" w:eastAsia="仿宋_GB2312"/>
                <w:color w:val="000000"/>
                <w:sz w:val="24"/>
                <w:szCs w:val="22"/>
                <w:lang w:val="zh-CN"/>
              </w:rPr>
              <w:t>评审专家根据供应商的总体报价及综合单价合理性、完整性，由评审专家在0-</w:t>
            </w:r>
            <w:r>
              <w:rPr>
                <w:rFonts w:hint="eastAsia" w:ascii="仿宋_GB2312" w:hAnsi="宋体" w:eastAsia="仿宋_GB2312"/>
                <w:color w:val="000000"/>
                <w:sz w:val="24"/>
                <w:szCs w:val="22"/>
              </w:rPr>
              <w:t>4</w:t>
            </w:r>
            <w:r>
              <w:rPr>
                <w:rFonts w:ascii="仿宋_GB2312" w:hAnsi="宋体" w:eastAsia="仿宋_GB2312"/>
                <w:color w:val="000000"/>
                <w:sz w:val="24"/>
                <w:szCs w:val="22"/>
                <w:lang w:val="zh-CN"/>
              </w:rPr>
              <w:t>分之间酌情打分。</w:t>
            </w:r>
          </w:p>
        </w:tc>
      </w:tr>
      <w:tr>
        <w:tblPrEx>
          <w:tblCellMar>
            <w:top w:w="0" w:type="dxa"/>
            <w:left w:w="108" w:type="dxa"/>
            <w:bottom w:w="0" w:type="dxa"/>
            <w:right w:w="108" w:type="dxa"/>
          </w:tblCellMar>
        </w:tblPrEx>
        <w:trPr>
          <w:trHeight w:val="1410" w:hRule="atLeast"/>
          <w:jc w:val="center"/>
        </w:trPr>
        <w:tc>
          <w:tcPr>
            <w:tcW w:w="789" w:type="dxa"/>
            <w:vMerge w:val="continue"/>
            <w:tcBorders>
              <w:left w:val="single" w:color="auto" w:sz="4" w:space="0"/>
              <w:right w:val="single" w:color="auto" w:sz="4" w:space="0"/>
            </w:tcBorders>
            <w:vAlign w:val="center"/>
          </w:tcPr>
          <w:p>
            <w:pPr>
              <w:autoSpaceDE w:val="0"/>
              <w:autoSpaceDN w:val="0"/>
              <w:adjustRightInd w:val="0"/>
              <w:snapToGrid w:val="0"/>
              <w:jc w:val="center"/>
              <w:rPr>
                <w:rFonts w:ascii="仿宋_GB2312" w:hAnsi="楷体" w:eastAsia="仿宋_GB2312"/>
                <w:sz w:val="24"/>
                <w:szCs w:val="22"/>
              </w:rPr>
            </w:pPr>
          </w:p>
        </w:tc>
        <w:tc>
          <w:tcPr>
            <w:tcW w:w="19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jc w:val="center"/>
              <w:rPr>
                <w:rFonts w:ascii="仿宋_GB2312" w:hAnsi="仿宋_GB2312" w:eastAsia="仿宋_GB2312" w:cs="仿宋_GB2312"/>
                <w:sz w:val="24"/>
                <w:szCs w:val="22"/>
              </w:rPr>
            </w:pPr>
            <w:r>
              <w:rPr>
                <w:rFonts w:hint="eastAsia" w:ascii="仿宋_GB2312" w:hAnsi="仿宋_GB2312" w:eastAsia="仿宋_GB2312" w:cs="仿宋_GB2312"/>
                <w:sz w:val="24"/>
                <w:szCs w:val="22"/>
              </w:rPr>
              <w:t>人员配备</w:t>
            </w:r>
          </w:p>
        </w:tc>
        <w:tc>
          <w:tcPr>
            <w:tcW w:w="63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jc w:val="center"/>
              <w:rPr>
                <w:rFonts w:ascii="仿宋_GB2312" w:hAnsi="仿宋_GB2312" w:eastAsia="仿宋_GB2312" w:cs="仿宋_GB2312"/>
                <w:sz w:val="24"/>
                <w:szCs w:val="22"/>
              </w:rPr>
            </w:pPr>
            <w:r>
              <w:rPr>
                <w:rFonts w:hint="eastAsia" w:ascii="仿宋_GB2312" w:hAnsi="仿宋_GB2312" w:eastAsia="仿宋_GB2312" w:cs="仿宋_GB2312"/>
                <w:sz w:val="24"/>
                <w:szCs w:val="22"/>
              </w:rPr>
              <w:t>8</w:t>
            </w:r>
          </w:p>
        </w:tc>
        <w:tc>
          <w:tcPr>
            <w:tcW w:w="5760" w:type="dxa"/>
            <w:tcBorders>
              <w:top w:val="single" w:color="auto" w:sz="4" w:space="0"/>
              <w:left w:val="single" w:color="auto" w:sz="4" w:space="0"/>
              <w:bottom w:val="single" w:color="auto" w:sz="4" w:space="0"/>
              <w:right w:val="single" w:color="auto" w:sz="4" w:space="0"/>
            </w:tcBorders>
            <w:vAlign w:val="center"/>
          </w:tcPr>
          <w:p>
            <w:pPr>
              <w:spacing w:line="520" w:lineRule="exact"/>
              <w:rPr>
                <w:rFonts w:ascii="仿宋_GB2312" w:hAnsi="宋体" w:eastAsia="仿宋_GB2312"/>
                <w:color w:val="000000"/>
                <w:sz w:val="24"/>
              </w:rPr>
            </w:pPr>
            <w:r>
              <w:rPr>
                <w:rFonts w:hint="eastAsia" w:ascii="仿宋_GB2312" w:hAnsi="宋体" w:eastAsia="仿宋_GB2312"/>
                <w:color w:val="000000"/>
                <w:sz w:val="24"/>
              </w:rPr>
              <w:t>1、项目负责人获得国家级优秀项目经理的得2分，获得省级优秀项目经理的得1分，获得市（地）级优秀项目经理的得0.5分。</w:t>
            </w:r>
          </w:p>
          <w:p>
            <w:pPr>
              <w:spacing w:line="520" w:lineRule="exact"/>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国家级优秀项目经理（优秀注册建造师），中国施工企业管理协会、中国建筑业协会颁发均为有效，有效期5年；省级优秀项目经理，省级住房城乡建设主管部门或由省级住房城乡建设主管部门设立并授权的社会组织颁发的均为有效，有效期3年；市（地）级优秀项目经理，市级住房城乡建设主管部门或由市级住房城乡建设主管部门设立并授权的社会组织颁发的均为有效，有效期2年。以上各级优秀项目经理自获奖证书发证日期起算。</w:t>
            </w:r>
          </w:p>
          <w:p>
            <w:pPr>
              <w:spacing w:line="520" w:lineRule="exact"/>
              <w:ind w:firstLine="482" w:firstLineChars="200"/>
              <w:rPr>
                <w:rFonts w:ascii="仿宋_GB2312" w:hAnsi="宋体" w:eastAsia="仿宋_GB2312"/>
                <w:b/>
                <w:bCs/>
                <w:color w:val="000000"/>
                <w:sz w:val="24"/>
              </w:rPr>
            </w:pPr>
            <w:r>
              <w:rPr>
                <w:rFonts w:hint="eastAsia" w:ascii="仿宋_GB2312" w:hAnsi="宋体" w:eastAsia="仿宋_GB2312"/>
                <w:b/>
                <w:bCs/>
                <w:color w:val="000000"/>
                <w:sz w:val="24"/>
                <w:lang w:eastAsia="zh-CN"/>
              </w:rPr>
              <w:t>注：</w:t>
            </w:r>
            <w:r>
              <w:rPr>
                <w:rFonts w:hint="eastAsia" w:ascii="仿宋_GB2312" w:hAnsi="仿宋" w:eastAsia="仿宋_GB2312"/>
                <w:b/>
                <w:bCs/>
                <w:sz w:val="24"/>
                <w:lang w:eastAsia="zh-CN"/>
              </w:rPr>
              <w:t>须</w:t>
            </w:r>
            <w:r>
              <w:rPr>
                <w:rFonts w:hint="eastAsia" w:ascii="仿宋_GB2312" w:hAnsi="仿宋" w:eastAsia="仿宋_GB2312"/>
                <w:b/>
                <w:bCs/>
                <w:sz w:val="24"/>
              </w:rPr>
              <w:t>同时提供获奖证书和颁奖文件，获奖证书</w:t>
            </w:r>
            <w:r>
              <w:rPr>
                <w:rFonts w:hint="eastAsia" w:ascii="仿宋_GB2312" w:hAnsi="仿宋" w:eastAsia="仿宋_GB2312"/>
                <w:b/>
                <w:bCs/>
                <w:sz w:val="24"/>
                <w:lang w:eastAsia="zh-CN"/>
              </w:rPr>
              <w:t>为原件，颁奖文件可为复印件，</w:t>
            </w:r>
            <w:r>
              <w:rPr>
                <w:rFonts w:hint="eastAsia" w:ascii="仿宋_GB2312" w:hAnsi="仿宋" w:eastAsia="仿宋_GB2312"/>
                <w:b/>
                <w:bCs/>
                <w:sz w:val="24"/>
              </w:rPr>
              <w:t>时间以获奖证书发证日期为准（并将其复印件制作在</w:t>
            </w:r>
            <w:r>
              <w:rPr>
                <w:rFonts w:hint="eastAsia" w:ascii="仿宋_GB2312" w:hAnsi="仿宋" w:eastAsia="仿宋_GB2312"/>
                <w:b/>
                <w:bCs/>
                <w:sz w:val="24"/>
                <w:lang w:eastAsia="zh-CN"/>
              </w:rPr>
              <w:t>响应文件</w:t>
            </w:r>
            <w:r>
              <w:rPr>
                <w:rFonts w:hint="eastAsia" w:ascii="仿宋_GB2312" w:hAnsi="仿宋" w:eastAsia="仿宋_GB2312"/>
                <w:b/>
                <w:bCs/>
                <w:sz w:val="24"/>
              </w:rPr>
              <w:t>中，否则不予加分）</w:t>
            </w:r>
          </w:p>
          <w:p>
            <w:pPr>
              <w:spacing w:line="520" w:lineRule="exact"/>
              <w:rPr>
                <w:rFonts w:hint="eastAsia" w:ascii="仿宋_GB2312" w:hAnsi="宋体" w:eastAsia="仿宋_GB2312"/>
                <w:color w:val="000000"/>
                <w:sz w:val="24"/>
                <w:lang w:eastAsia="zh-CN"/>
              </w:rPr>
            </w:pPr>
            <w:r>
              <w:rPr>
                <w:rFonts w:hint="eastAsia" w:ascii="仿宋_GB2312" w:hAnsi="宋体" w:eastAsia="仿宋_GB2312"/>
                <w:color w:val="000000"/>
                <w:sz w:val="24"/>
              </w:rPr>
              <w:t>2、项目负责人除具备注册建造师资格外，同时具备其它种类工程建设类注册执业资格的加1分。</w:t>
            </w:r>
            <w:r>
              <w:rPr>
                <w:rFonts w:hint="eastAsia" w:ascii="仿宋_GB2312" w:hAnsi="宋体" w:eastAsia="仿宋_GB2312"/>
                <w:b/>
                <w:bCs/>
                <w:color w:val="000000"/>
                <w:sz w:val="24"/>
                <w:lang w:eastAsia="zh-CN"/>
              </w:rPr>
              <w:t>注：须提供注册证书原件，并将其复印件制作在响应文件中，否则不予加分。</w:t>
            </w:r>
          </w:p>
          <w:p>
            <w:pPr>
              <w:spacing w:line="520" w:lineRule="exact"/>
              <w:rPr>
                <w:rFonts w:ascii="仿宋_GB2312" w:hAnsi="宋体" w:eastAsia="仿宋_GB2312"/>
                <w:color w:val="000000"/>
                <w:sz w:val="24"/>
              </w:rPr>
            </w:pPr>
            <w:r>
              <w:rPr>
                <w:rFonts w:hint="eastAsia" w:ascii="仿宋_GB2312" w:hAnsi="宋体" w:eastAsia="仿宋_GB2312"/>
                <w:color w:val="000000"/>
                <w:sz w:val="24"/>
              </w:rPr>
              <w:t>3、项目技术负责人具备工程建设类注册执业资格的加1分。</w:t>
            </w:r>
            <w:r>
              <w:rPr>
                <w:rFonts w:hint="eastAsia" w:ascii="仿宋_GB2312" w:hAnsi="宋体" w:eastAsia="仿宋_GB2312"/>
                <w:b/>
                <w:bCs/>
                <w:color w:val="000000"/>
                <w:sz w:val="24"/>
                <w:lang w:eastAsia="zh-CN"/>
              </w:rPr>
              <w:t>注：须提供注册证书原件，并将其复印件制作在响应文件中，否则不予加分。</w:t>
            </w:r>
          </w:p>
          <w:p>
            <w:pPr>
              <w:autoSpaceDE w:val="0"/>
              <w:autoSpaceDN w:val="0"/>
              <w:adjustRightInd w:val="0"/>
              <w:snapToGrid w:val="0"/>
              <w:spacing w:line="300" w:lineRule="exact"/>
              <w:rPr>
                <w:rFonts w:ascii="仿宋_GB2312" w:hAnsi="宋体" w:eastAsia="仿宋_GB2312"/>
                <w:color w:val="000000"/>
                <w:sz w:val="24"/>
                <w:szCs w:val="22"/>
                <w:lang w:val="zh-CN"/>
              </w:rPr>
            </w:pPr>
            <w:r>
              <w:rPr>
                <w:rFonts w:hint="eastAsia" w:ascii="仿宋_GB2312" w:hAnsi="宋体" w:eastAsia="仿宋_GB2312"/>
                <w:color w:val="000000"/>
                <w:sz w:val="24"/>
              </w:rPr>
              <w:t>4、</w:t>
            </w:r>
            <w:r>
              <w:rPr>
                <w:rFonts w:ascii="仿宋_GB2312" w:hAnsi="宋体" w:eastAsia="仿宋_GB2312"/>
                <w:sz w:val="24"/>
              </w:rPr>
              <w:t>质检（量）员、材料员、预算（造价）员、施工员</w:t>
            </w:r>
            <w:r>
              <w:rPr>
                <w:rFonts w:hint="eastAsia" w:ascii="仿宋_GB2312" w:hAnsi="宋体" w:eastAsia="仿宋_GB2312"/>
                <w:sz w:val="24"/>
              </w:rPr>
              <w:t>除具备岗位资格证书外，同时具备工程建设类注册执业资格的每人加1分（每个岗位只计取一人得分），本项满分4分。</w:t>
            </w:r>
            <w:r>
              <w:rPr>
                <w:rFonts w:hint="eastAsia" w:ascii="仿宋_GB2312" w:hAnsi="宋体" w:eastAsia="仿宋_GB2312"/>
                <w:b/>
                <w:bCs/>
                <w:color w:val="000000"/>
                <w:sz w:val="24"/>
                <w:lang w:eastAsia="zh-CN"/>
              </w:rPr>
              <w:t>注：须提供注册证书原件，并将其复印件制作在响应文件中，否则不予加分。</w:t>
            </w:r>
          </w:p>
        </w:tc>
      </w:tr>
      <w:tr>
        <w:tblPrEx>
          <w:tblCellMar>
            <w:top w:w="0" w:type="dxa"/>
            <w:left w:w="108" w:type="dxa"/>
            <w:bottom w:w="0" w:type="dxa"/>
            <w:right w:w="108" w:type="dxa"/>
          </w:tblCellMar>
        </w:tblPrEx>
        <w:trPr>
          <w:trHeight w:val="1410" w:hRule="atLeas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仿宋_GB2312" w:hAnsi="楷体" w:eastAsia="仿宋_GB2312"/>
                <w:sz w:val="24"/>
                <w:szCs w:val="22"/>
              </w:rPr>
            </w:pPr>
          </w:p>
        </w:tc>
        <w:tc>
          <w:tcPr>
            <w:tcW w:w="19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jc w:val="center"/>
              <w:rPr>
                <w:rFonts w:ascii="仿宋_GB2312" w:hAnsi="仿宋_GB2312" w:eastAsia="仿宋_GB2312" w:cs="仿宋_GB2312"/>
                <w:sz w:val="24"/>
                <w:szCs w:val="22"/>
                <w:lang w:val="zh-CN"/>
              </w:rPr>
            </w:pPr>
            <w:r>
              <w:rPr>
                <w:rFonts w:hint="eastAsia" w:ascii="仿宋_GB2312" w:hAnsi="仿宋_GB2312" w:eastAsia="仿宋_GB2312"/>
                <w:sz w:val="24"/>
              </w:rPr>
              <w:t>业绩</w:t>
            </w:r>
          </w:p>
        </w:tc>
        <w:tc>
          <w:tcPr>
            <w:tcW w:w="63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jc w:val="center"/>
              <w:rPr>
                <w:rFonts w:ascii="仿宋_GB2312" w:hAnsi="仿宋_GB2312" w:eastAsia="仿宋_GB2312" w:cs="仿宋_GB2312"/>
                <w:sz w:val="24"/>
                <w:szCs w:val="22"/>
              </w:rPr>
            </w:pPr>
            <w:r>
              <w:rPr>
                <w:rFonts w:hint="eastAsia" w:ascii="仿宋_GB2312" w:hAnsi="仿宋_GB2312" w:eastAsia="仿宋_GB2312"/>
                <w:sz w:val="24"/>
              </w:rPr>
              <w:t>10</w:t>
            </w:r>
          </w:p>
        </w:tc>
        <w:tc>
          <w:tcPr>
            <w:tcW w:w="57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ind w:firstLine="480" w:firstLineChars="200"/>
              <w:rPr>
                <w:rFonts w:ascii="仿宋_GB2312" w:hAnsi="宋体" w:eastAsia="仿宋_GB2312"/>
                <w:sz w:val="24"/>
              </w:rPr>
            </w:pPr>
            <w:r>
              <w:rPr>
                <w:rFonts w:hint="eastAsia" w:ascii="仿宋_GB2312" w:hAnsi="宋体" w:eastAsia="仿宋_GB2312"/>
                <w:sz w:val="24"/>
                <w:lang w:eastAsia="zh-CN"/>
              </w:rPr>
              <w:t>供应商</w:t>
            </w:r>
            <w:r>
              <w:rPr>
                <w:rFonts w:hint="eastAsia" w:ascii="仿宋_GB2312" w:hAnsi="宋体" w:eastAsia="仿宋_GB2312"/>
                <w:sz w:val="24"/>
              </w:rPr>
              <w:t>近5年内（2015年1月1日至投标截止日）承建过类似工程每完成一项加2分。</w:t>
            </w:r>
          </w:p>
          <w:p>
            <w:pPr>
              <w:autoSpaceDE w:val="0"/>
              <w:autoSpaceDN w:val="0"/>
              <w:adjustRightInd w:val="0"/>
              <w:snapToGrid w:val="0"/>
              <w:spacing w:line="300" w:lineRule="exact"/>
              <w:rPr>
                <w:rFonts w:ascii="仿宋_GB2312" w:hAnsi="宋体" w:eastAsia="仿宋_GB2312"/>
                <w:sz w:val="24"/>
              </w:rPr>
            </w:pPr>
            <w:r>
              <w:rPr>
                <w:rFonts w:hint="eastAsia" w:ascii="仿宋_GB2312" w:hAnsi="宋体" w:eastAsia="仿宋_GB2312"/>
                <w:sz w:val="24"/>
              </w:rPr>
              <w:t>同一工程只计取一次得分，时间以竣工验收证明日期为准。</w:t>
            </w:r>
          </w:p>
          <w:p>
            <w:pPr>
              <w:autoSpaceDE w:val="0"/>
              <w:autoSpaceDN w:val="0"/>
              <w:adjustRightInd w:val="0"/>
              <w:snapToGrid w:val="0"/>
              <w:spacing w:line="300" w:lineRule="exact"/>
              <w:rPr>
                <w:rFonts w:ascii="仿宋_GB2312" w:hAnsi="宋体" w:eastAsia="仿宋_GB2312"/>
                <w:sz w:val="24"/>
              </w:rPr>
            </w:pPr>
            <w:r>
              <w:rPr>
                <w:rFonts w:hint="eastAsia" w:ascii="仿宋_GB2312" w:hAnsi="宋体" w:eastAsia="仿宋_GB2312"/>
                <w:sz w:val="24"/>
              </w:rPr>
              <w:t>注：</w:t>
            </w:r>
            <w:r>
              <w:rPr>
                <w:rFonts w:hint="eastAsia" w:ascii="仿宋_GB2312" w:hAnsi="宋体" w:eastAsia="仿宋_GB2312"/>
                <w:sz w:val="24"/>
                <w:lang w:eastAsia="zh-CN"/>
              </w:rPr>
              <w:t>须</w:t>
            </w:r>
            <w:r>
              <w:rPr>
                <w:rFonts w:hint="eastAsia" w:ascii="仿宋_GB2312" w:hAnsi="宋体" w:eastAsia="仿宋_GB2312"/>
                <w:sz w:val="24"/>
              </w:rPr>
              <w:t>同时提供中标通知书（或直接发包证明材料）、合同、竣工验收证明（以实际验收日期为准）以上证明材料原件并将复印件制作在响应文件中，否则不得分。</w:t>
            </w:r>
          </w:p>
          <w:p>
            <w:pPr>
              <w:pStyle w:val="2"/>
              <w:rPr>
                <w:rFonts w:eastAsia="仿宋_GB2312"/>
              </w:rPr>
            </w:pPr>
            <w:r>
              <w:rPr>
                <w:rFonts w:hint="eastAsia" w:ascii="仿宋_GB2312" w:hAnsi="宋体" w:eastAsia="仿宋_GB2312"/>
                <w:sz w:val="24"/>
              </w:rPr>
              <w:t>同类业绩是指2015年1月1日至投标截止日内承担过的房屋建筑工程或装饰装修工程。</w:t>
            </w:r>
          </w:p>
        </w:tc>
      </w:tr>
      <w:tr>
        <w:tblPrEx>
          <w:tblCellMar>
            <w:top w:w="0" w:type="dxa"/>
            <w:left w:w="108" w:type="dxa"/>
            <w:bottom w:w="0" w:type="dxa"/>
            <w:right w:w="108" w:type="dxa"/>
          </w:tblCellMar>
        </w:tblPrEx>
        <w:trPr>
          <w:trHeight w:val="1100" w:hRule="atLeast"/>
          <w:jc w:val="center"/>
        </w:trPr>
        <w:tc>
          <w:tcPr>
            <w:tcW w:w="789" w:type="dxa"/>
            <w:vMerge w:val="continue"/>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仿宋_GB2312" w:hAnsi="楷体" w:eastAsia="仿宋_GB2312"/>
                <w:sz w:val="24"/>
                <w:szCs w:val="22"/>
              </w:rPr>
            </w:pPr>
          </w:p>
        </w:tc>
        <w:tc>
          <w:tcPr>
            <w:tcW w:w="197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ind w:firstLine="360" w:firstLineChars="150"/>
              <w:rPr>
                <w:rFonts w:ascii="仿宋_GB2312" w:hAnsi="仿宋" w:eastAsia="仿宋_GB2312"/>
                <w:sz w:val="24"/>
                <w:szCs w:val="22"/>
                <w:lang w:val="zh-CN"/>
              </w:rPr>
            </w:pPr>
            <w:r>
              <w:rPr>
                <w:rFonts w:ascii="仿宋_GB2312" w:hAnsi="仿宋" w:eastAsia="仿宋_GB2312"/>
                <w:sz w:val="24"/>
                <w:szCs w:val="22"/>
                <w:lang w:val="zh-CN"/>
              </w:rPr>
              <w:t>合理化建议</w:t>
            </w:r>
          </w:p>
        </w:tc>
        <w:tc>
          <w:tcPr>
            <w:tcW w:w="63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00" w:lineRule="exact"/>
              <w:ind w:firstLine="240" w:firstLineChars="100"/>
              <w:rPr>
                <w:rFonts w:hint="eastAsia" w:ascii="仿宋_GB2312" w:hAnsi="仿宋" w:eastAsia="仿宋_GB2312"/>
                <w:sz w:val="24"/>
                <w:szCs w:val="22"/>
                <w:lang w:val="zh-CN" w:eastAsia="zh-CN"/>
              </w:rPr>
            </w:pPr>
            <w:r>
              <w:rPr>
                <w:rFonts w:hint="eastAsia" w:ascii="仿宋_GB2312" w:hAnsi="仿宋" w:eastAsia="仿宋_GB2312"/>
                <w:sz w:val="24"/>
                <w:szCs w:val="22"/>
                <w:lang w:val="en-US" w:eastAsia="zh-CN"/>
              </w:rPr>
              <w:t>5</w:t>
            </w:r>
          </w:p>
        </w:tc>
        <w:tc>
          <w:tcPr>
            <w:tcW w:w="5760"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_GB2312" w:hAnsi="仿宋" w:eastAsia="仿宋_GB2312"/>
                <w:sz w:val="24"/>
                <w:szCs w:val="22"/>
                <w:lang w:val="zh-CN"/>
              </w:rPr>
            </w:pPr>
            <w:r>
              <w:rPr>
                <w:rFonts w:ascii="仿宋_GB2312" w:hAnsi="仿宋" w:eastAsia="仿宋_GB2312"/>
                <w:sz w:val="24"/>
                <w:szCs w:val="22"/>
                <w:lang w:val="zh-CN"/>
              </w:rPr>
              <w:t>根据供应商针对本项目实施过程提出的合理化建议是否科学、合理、可行等情况进行综合评审，由评委在0-</w:t>
            </w:r>
            <w:r>
              <w:rPr>
                <w:rFonts w:hint="eastAsia" w:ascii="仿宋_GB2312" w:hAnsi="仿宋" w:eastAsia="仿宋_GB2312"/>
                <w:sz w:val="24"/>
                <w:szCs w:val="22"/>
                <w:lang w:val="en-US" w:eastAsia="zh-CN"/>
              </w:rPr>
              <w:t>5</w:t>
            </w:r>
            <w:r>
              <w:rPr>
                <w:rFonts w:ascii="仿宋_GB2312" w:hAnsi="仿宋" w:eastAsia="仿宋_GB2312"/>
                <w:sz w:val="24"/>
                <w:szCs w:val="22"/>
                <w:lang w:val="zh-CN"/>
              </w:rPr>
              <w:t>分之间酌情评分。</w:t>
            </w:r>
          </w:p>
        </w:tc>
      </w:tr>
      <w:tr>
        <w:tblPrEx>
          <w:tblCellMar>
            <w:top w:w="0" w:type="dxa"/>
            <w:left w:w="108" w:type="dxa"/>
            <w:bottom w:w="0" w:type="dxa"/>
            <w:right w:w="108" w:type="dxa"/>
          </w:tblCellMar>
        </w:tblPrEx>
        <w:trPr>
          <w:trHeight w:val="1541" w:hRule="atLeast"/>
          <w:jc w:val="center"/>
        </w:trPr>
        <w:tc>
          <w:tcPr>
            <w:tcW w:w="789" w:type="dxa"/>
            <w:vMerge w:val="continue"/>
            <w:tcBorders>
              <w:top w:val="single" w:color="auto" w:sz="4" w:space="0"/>
              <w:left w:val="single" w:color="auto" w:sz="4" w:space="0"/>
              <w:right w:val="single" w:color="auto" w:sz="6" w:space="0"/>
            </w:tcBorders>
            <w:vAlign w:val="center"/>
          </w:tcPr>
          <w:p>
            <w:pPr>
              <w:autoSpaceDE w:val="0"/>
              <w:autoSpaceDN w:val="0"/>
              <w:adjustRightInd w:val="0"/>
              <w:snapToGrid w:val="0"/>
              <w:jc w:val="center"/>
              <w:rPr>
                <w:rFonts w:ascii="仿宋_GB2312" w:hAnsi="楷体" w:eastAsia="仿宋_GB2312"/>
                <w:sz w:val="24"/>
                <w:szCs w:val="22"/>
                <w:lang w:val="zh-CN"/>
              </w:rPr>
            </w:pPr>
          </w:p>
        </w:tc>
        <w:tc>
          <w:tcPr>
            <w:tcW w:w="1977" w:type="dxa"/>
            <w:tcBorders>
              <w:top w:val="single" w:color="auto" w:sz="4" w:space="0"/>
              <w:left w:val="single" w:color="auto" w:sz="6" w:space="0"/>
              <w:bottom w:val="single" w:color="auto" w:sz="6" w:space="0"/>
              <w:right w:val="single" w:color="auto" w:sz="6" w:space="0"/>
            </w:tcBorders>
            <w:vAlign w:val="center"/>
          </w:tcPr>
          <w:p>
            <w:pPr>
              <w:autoSpaceDE w:val="0"/>
              <w:autoSpaceDN w:val="0"/>
              <w:spacing w:line="360" w:lineRule="auto"/>
              <w:jc w:val="center"/>
              <w:rPr>
                <w:rFonts w:ascii="仿宋_GB2312" w:hAnsi="宋体" w:eastAsia="仿宋_GB2312" w:cs="仿宋_GB2312"/>
                <w:sz w:val="24"/>
                <w:szCs w:val="20"/>
                <w:lang w:val="zh-CN"/>
              </w:rPr>
            </w:pPr>
            <w:r>
              <w:rPr>
                <w:rFonts w:ascii="仿宋_GB2312" w:hAnsi="宋体" w:eastAsia="仿宋_GB2312" w:cs="仿宋_GB2312"/>
                <w:sz w:val="24"/>
                <w:szCs w:val="20"/>
                <w:lang w:val="zh-CN"/>
              </w:rPr>
              <w:t>应急</w:t>
            </w:r>
          </w:p>
          <w:p>
            <w:pPr>
              <w:adjustRightInd w:val="0"/>
              <w:snapToGrid w:val="0"/>
              <w:spacing w:line="360" w:lineRule="auto"/>
              <w:jc w:val="center"/>
              <w:rPr>
                <w:rFonts w:ascii="仿宋_GB2312" w:hAnsi="仿宋_GB2312" w:eastAsia="仿宋_GB2312" w:cs="仿宋_GB2312"/>
                <w:bCs/>
                <w:color w:val="000000"/>
                <w:sz w:val="24"/>
                <w:szCs w:val="22"/>
              </w:rPr>
            </w:pPr>
            <w:r>
              <w:rPr>
                <w:rFonts w:ascii="仿宋_GB2312" w:hAnsi="宋体" w:eastAsia="仿宋_GB2312" w:cs="仿宋_GB2312"/>
                <w:sz w:val="24"/>
                <w:szCs w:val="20"/>
                <w:lang w:val="zh-CN"/>
              </w:rPr>
              <w:t>措施</w:t>
            </w:r>
          </w:p>
        </w:tc>
        <w:tc>
          <w:tcPr>
            <w:tcW w:w="637" w:type="dxa"/>
            <w:tcBorders>
              <w:top w:val="single" w:color="auto" w:sz="4" w:space="0"/>
              <w:left w:val="single" w:color="auto" w:sz="6" w:space="0"/>
              <w:bottom w:val="single" w:color="auto" w:sz="6" w:space="0"/>
              <w:right w:val="single" w:color="auto" w:sz="6" w:space="0"/>
            </w:tcBorders>
            <w:vAlign w:val="center"/>
          </w:tcPr>
          <w:p>
            <w:pPr>
              <w:adjustRightInd w:val="0"/>
              <w:snapToGrid w:val="0"/>
              <w:spacing w:line="360" w:lineRule="auto"/>
              <w:jc w:val="center"/>
              <w:rPr>
                <w:rFonts w:hint="eastAsia" w:ascii="仿宋_GB2312" w:hAnsi="仿宋_GB2312" w:eastAsia="仿宋_GB2312" w:cs="仿宋_GB2312"/>
                <w:color w:val="000000"/>
                <w:sz w:val="24"/>
                <w:szCs w:val="22"/>
                <w:lang w:eastAsia="zh-CN"/>
              </w:rPr>
            </w:pPr>
            <w:r>
              <w:rPr>
                <w:rFonts w:hint="eastAsia" w:ascii="仿宋_GB2312" w:hAnsi="仿宋_GB2312" w:eastAsia="仿宋_GB2312" w:cs="仿宋_GB2312"/>
                <w:color w:val="000000"/>
                <w:sz w:val="24"/>
                <w:szCs w:val="22"/>
                <w:lang w:val="en-US" w:eastAsia="zh-CN"/>
              </w:rPr>
              <w:t>4</w:t>
            </w:r>
          </w:p>
        </w:tc>
        <w:tc>
          <w:tcPr>
            <w:tcW w:w="5760" w:type="dxa"/>
            <w:tcBorders>
              <w:top w:val="single" w:color="auto" w:sz="4" w:space="0"/>
              <w:left w:val="single" w:color="auto" w:sz="6" w:space="0"/>
              <w:bottom w:val="single" w:color="auto" w:sz="6" w:space="0"/>
              <w:right w:val="single" w:color="auto" w:sz="6" w:space="0"/>
            </w:tcBorders>
            <w:vAlign w:val="center"/>
          </w:tcPr>
          <w:p>
            <w:pPr>
              <w:spacing w:line="360" w:lineRule="auto"/>
              <w:rPr>
                <w:rFonts w:ascii="仿宋_GB2312" w:hAnsi="仿宋_GB2312" w:eastAsia="仿宋_GB2312" w:cs="仿宋_GB2312"/>
                <w:bCs/>
                <w:color w:val="000000"/>
                <w:sz w:val="24"/>
                <w:szCs w:val="22"/>
              </w:rPr>
            </w:pPr>
            <w:r>
              <w:rPr>
                <w:rFonts w:ascii="仿宋_GB2312" w:hAnsi="仿宋" w:eastAsia="仿宋_GB2312"/>
                <w:sz w:val="24"/>
                <w:szCs w:val="22"/>
                <w:lang w:val="zh-CN"/>
              </w:rPr>
              <w:t>突发事件应急预案：根据供应商对自然灾害、人员伤害等突发状况的应急处理及人员调配措施，由专家综合对比评价，由评委在0-</w:t>
            </w:r>
            <w:r>
              <w:rPr>
                <w:rFonts w:hint="eastAsia" w:ascii="仿宋_GB2312" w:hAnsi="仿宋" w:eastAsia="仿宋_GB2312"/>
                <w:sz w:val="24"/>
                <w:szCs w:val="22"/>
                <w:lang w:val="en-US" w:eastAsia="zh-CN"/>
              </w:rPr>
              <w:t>4</w:t>
            </w:r>
            <w:r>
              <w:rPr>
                <w:rFonts w:ascii="仿宋_GB2312" w:hAnsi="仿宋" w:eastAsia="仿宋_GB2312"/>
                <w:sz w:val="24"/>
                <w:szCs w:val="22"/>
                <w:lang w:val="zh-CN"/>
              </w:rPr>
              <w:t>酌情打分。</w:t>
            </w:r>
          </w:p>
        </w:tc>
      </w:tr>
      <w:tr>
        <w:tblPrEx>
          <w:tblCellMar>
            <w:top w:w="0" w:type="dxa"/>
            <w:left w:w="108" w:type="dxa"/>
            <w:bottom w:w="0" w:type="dxa"/>
            <w:right w:w="108" w:type="dxa"/>
          </w:tblCellMar>
        </w:tblPrEx>
        <w:trPr>
          <w:trHeight w:val="1712" w:hRule="atLeast"/>
          <w:jc w:val="center"/>
        </w:trPr>
        <w:tc>
          <w:tcPr>
            <w:tcW w:w="789" w:type="dxa"/>
            <w:vMerge w:val="continue"/>
            <w:tcBorders>
              <w:left w:val="single" w:color="auto" w:sz="4" w:space="0"/>
              <w:bottom w:val="single" w:color="auto" w:sz="4" w:space="0"/>
              <w:right w:val="single" w:color="auto" w:sz="6" w:space="0"/>
            </w:tcBorders>
            <w:vAlign w:val="center"/>
          </w:tcPr>
          <w:p>
            <w:pPr>
              <w:autoSpaceDE w:val="0"/>
              <w:autoSpaceDN w:val="0"/>
              <w:adjustRightInd w:val="0"/>
              <w:snapToGrid w:val="0"/>
              <w:jc w:val="center"/>
              <w:rPr>
                <w:rFonts w:ascii="仿宋_GB2312" w:hAnsi="楷体" w:eastAsia="仿宋_GB2312"/>
                <w:sz w:val="24"/>
                <w:szCs w:val="22"/>
                <w:lang w:val="zh-CN"/>
              </w:rPr>
            </w:pPr>
          </w:p>
        </w:tc>
        <w:tc>
          <w:tcPr>
            <w:tcW w:w="1977" w:type="dxa"/>
            <w:tcBorders>
              <w:top w:val="single" w:color="auto" w:sz="4" w:space="0"/>
              <w:left w:val="single" w:color="auto" w:sz="6" w:space="0"/>
              <w:bottom w:val="single" w:color="auto" w:sz="4" w:space="0"/>
              <w:right w:val="single" w:color="auto" w:sz="6" w:space="0"/>
            </w:tcBorders>
            <w:vAlign w:val="center"/>
          </w:tcPr>
          <w:p>
            <w:pPr>
              <w:spacing w:line="360" w:lineRule="auto"/>
              <w:jc w:val="center"/>
              <w:rPr>
                <w:rFonts w:ascii="仿宋_GB2312" w:hAnsi="楷体" w:eastAsia="仿宋_GB2312"/>
                <w:snapToGrid w:val="0"/>
                <w:kern w:val="0"/>
                <w:sz w:val="24"/>
                <w:szCs w:val="22"/>
              </w:rPr>
            </w:pPr>
            <w:r>
              <w:rPr>
                <w:rFonts w:ascii="仿宋_GB2312" w:hAnsi="楷体" w:eastAsia="仿宋_GB2312"/>
                <w:snapToGrid w:val="0"/>
                <w:kern w:val="0"/>
                <w:sz w:val="24"/>
                <w:szCs w:val="22"/>
              </w:rPr>
              <w:t>响应文件制作</w:t>
            </w:r>
          </w:p>
        </w:tc>
        <w:tc>
          <w:tcPr>
            <w:tcW w:w="6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jc w:val="center"/>
              <w:rPr>
                <w:rFonts w:hint="eastAsia" w:ascii="仿宋_GB2312" w:hAnsi="楷体" w:eastAsia="仿宋_GB2312"/>
                <w:snapToGrid w:val="0"/>
                <w:kern w:val="0"/>
                <w:sz w:val="24"/>
                <w:szCs w:val="22"/>
                <w:lang w:eastAsia="zh-CN"/>
              </w:rPr>
            </w:pPr>
            <w:r>
              <w:rPr>
                <w:rFonts w:hint="eastAsia" w:ascii="仿宋_GB2312" w:hAnsi="楷体" w:eastAsia="仿宋_GB2312"/>
                <w:snapToGrid w:val="0"/>
                <w:kern w:val="0"/>
                <w:sz w:val="24"/>
                <w:szCs w:val="22"/>
                <w:lang w:val="en-US" w:eastAsia="zh-CN"/>
              </w:rPr>
              <w:t>4</w:t>
            </w:r>
          </w:p>
        </w:tc>
        <w:tc>
          <w:tcPr>
            <w:tcW w:w="5760" w:type="dxa"/>
            <w:tcBorders>
              <w:top w:val="single" w:color="auto" w:sz="6" w:space="0"/>
              <w:left w:val="single" w:color="auto" w:sz="6" w:space="0"/>
              <w:bottom w:val="single" w:color="auto" w:sz="6" w:space="0"/>
              <w:right w:val="single" w:color="auto" w:sz="6" w:space="0"/>
            </w:tcBorders>
            <w:vAlign w:val="center"/>
          </w:tcPr>
          <w:p>
            <w:pPr>
              <w:spacing w:line="360" w:lineRule="auto"/>
              <w:jc w:val="left"/>
              <w:rPr>
                <w:szCs w:val="22"/>
              </w:rPr>
            </w:pPr>
            <w:r>
              <w:rPr>
                <w:rFonts w:hint="eastAsia" w:ascii="仿宋_GB2312" w:hAnsi="楷体" w:eastAsia="仿宋_GB2312"/>
                <w:snapToGrid w:val="0"/>
                <w:kern w:val="0"/>
                <w:sz w:val="24"/>
                <w:szCs w:val="22"/>
              </w:rPr>
              <w:t xml:space="preserve">    </w:t>
            </w:r>
            <w:r>
              <w:rPr>
                <w:rFonts w:ascii="仿宋_GB2312" w:hAnsi="楷体" w:eastAsia="仿宋_GB2312"/>
                <w:snapToGrid w:val="0"/>
                <w:kern w:val="0"/>
                <w:sz w:val="24"/>
                <w:szCs w:val="22"/>
              </w:rPr>
              <w:t>响应文件制作是否规范，提供资料是否齐全，文字是否清晰，描述是否准确，询标答疑过程对磋商小组提出需澄清确认的问题答复是否完整、准确，</w:t>
            </w:r>
            <w:r>
              <w:rPr>
                <w:rFonts w:ascii="仿宋_GB2312" w:hAnsi="楷体" w:eastAsia="仿宋_GB2312"/>
                <w:snapToGrid w:val="0"/>
                <w:kern w:val="0"/>
                <w:sz w:val="24"/>
                <w:szCs w:val="22"/>
                <w:lang w:val="zh-CN"/>
              </w:rPr>
              <w:t>由磋商小组在0-</w:t>
            </w:r>
            <w:r>
              <w:rPr>
                <w:rFonts w:hint="eastAsia" w:ascii="仿宋_GB2312" w:hAnsi="楷体" w:eastAsia="仿宋_GB2312"/>
                <w:snapToGrid w:val="0"/>
                <w:kern w:val="0"/>
                <w:sz w:val="24"/>
                <w:szCs w:val="22"/>
                <w:lang w:val="en-US" w:eastAsia="zh-CN"/>
              </w:rPr>
              <w:t>4</w:t>
            </w:r>
            <w:r>
              <w:rPr>
                <w:rFonts w:ascii="仿宋_GB2312" w:hAnsi="楷体" w:eastAsia="仿宋_GB2312"/>
                <w:snapToGrid w:val="0"/>
                <w:kern w:val="0"/>
                <w:sz w:val="24"/>
                <w:szCs w:val="22"/>
                <w:lang w:val="zh-CN"/>
              </w:rPr>
              <w:t>分之间酌情打分。</w:t>
            </w:r>
          </w:p>
        </w:tc>
      </w:tr>
    </w:tbl>
    <w:p>
      <w:pPr>
        <w:rPr>
          <w:rFonts w:ascii="仿宋_GB2312" w:hAnsi="楷体" w:eastAsia="仿宋_GB2312"/>
          <w:sz w:val="24"/>
          <w:lang w:val="zh-CN"/>
        </w:rPr>
      </w:pPr>
      <w:r>
        <w:rPr>
          <w:rFonts w:ascii="楷体_GB2312" w:hAnsi="楷体" w:eastAsia="楷体_GB2312"/>
          <w:sz w:val="28"/>
          <w:szCs w:val="28"/>
          <w:lang w:val="zh-CN"/>
        </w:rPr>
        <w:br w:type="page"/>
      </w:r>
      <w:bookmarkEnd w:id="35"/>
      <w:bookmarkEnd w:id="36"/>
    </w:p>
    <w:p>
      <w:pPr>
        <w:tabs>
          <w:tab w:val="left" w:pos="6480"/>
        </w:tabs>
        <w:autoSpaceDE w:val="0"/>
        <w:autoSpaceDN w:val="0"/>
        <w:ind w:left="875" w:right="-315" w:hanging="1049"/>
        <w:jc w:val="left"/>
        <w:rPr>
          <w:rFonts w:ascii="仿宋_GB2312" w:hAnsi="楷体" w:eastAsia="仿宋_GB2312"/>
          <w:sz w:val="24"/>
          <w:lang w:val="zh-CN"/>
        </w:rPr>
      </w:pPr>
      <w:r>
        <w:rPr>
          <w:rFonts w:ascii="仿宋_GB2312" w:hAnsi="楷体" w:eastAsia="仿宋_GB2312"/>
          <w:sz w:val="24"/>
          <w:lang w:val="zh-CN"/>
        </w:rPr>
        <w:t>3.3.5政策加分</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3.3.5.1给予小型和微型企业价格扣除：</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给予小型和微型企业产品的价格给予6%的扣除；计算方法是：</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最终价格＝最后磋商报价×94%，按照最终价格计算其价格分得分。</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磋商时，供应商须提供</w:t>
      </w:r>
      <w:r>
        <w:rPr>
          <w:rFonts w:hint="eastAsia" w:ascii="仿宋_GB2312" w:hAnsi="楷体" w:eastAsia="仿宋_GB2312"/>
          <w:sz w:val="24"/>
          <w:lang w:val="zh-CN"/>
        </w:rPr>
        <w:t>中小企业声明函</w:t>
      </w:r>
      <w:r>
        <w:rPr>
          <w:rFonts w:ascii="仿宋_GB2312" w:hAnsi="楷体" w:eastAsia="仿宋_GB2312"/>
          <w:sz w:val="24"/>
          <w:lang w:val="zh-CN"/>
        </w:rPr>
        <w:t>，否则不给予价格扣除。</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3.3.5.2 给予监狱企业和戒毒企业价格扣除：</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根据《关于政府采购支持监狱企业发展有关问题的通知》（ 财库[2014]68号）文件规定：在政府采购活动中，监狱企业和戒毒企业视同小型、微型企业，评审中享受同小型、微型企业相同的价格扣除。</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监狱企业和戒毒企业参加政府采购活动时，应当提供由省级以上监狱管理局、戒毒管理局（含新疆生产建设兵团）出具的属于监狱企业的证明文件。</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3.3.5.3根据《关于促进残疾人就业政府采购政策的通知》（财库〔2017〕141号）文件规定：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符合条件的残疾人福利性单位在参加政府采购活动时，应当提供《残疾人福利性单位声明函》，并对声明的真实性负责。</w:t>
      </w:r>
    </w:p>
    <w:p>
      <w:pPr>
        <w:autoSpaceDE w:val="0"/>
        <w:autoSpaceDN w:val="0"/>
        <w:spacing w:line="360" w:lineRule="auto"/>
        <w:ind w:firstLine="240" w:firstLineChars="100"/>
        <w:rPr>
          <w:rFonts w:ascii="仿宋_GB2312" w:hAnsi="楷体" w:eastAsia="仿宋_GB2312"/>
          <w:sz w:val="24"/>
          <w:lang w:val="zh-CN"/>
        </w:rPr>
      </w:pPr>
      <w:r>
        <w:rPr>
          <w:rFonts w:ascii="仿宋_GB2312" w:hAnsi="楷体" w:eastAsia="仿宋_GB2312"/>
          <w:sz w:val="24"/>
          <w:lang w:val="zh-CN"/>
        </w:rPr>
        <w:t>注：供应商所提供的材料或填写的内容必须真实、可靠，如有虚假或隐瞒，一经查实将导致投标被拒绝，并按照《中华人民共和国政府采购法》第七十七条第一款“提供虚假材料谋取中标的”进行处罚，给采购人造成损失的应承担赔偿责任。</w:t>
      </w:r>
    </w:p>
    <w:p>
      <w:pPr>
        <w:spacing w:line="360" w:lineRule="auto"/>
        <w:rPr>
          <w:rFonts w:ascii="仿宋_GB2312" w:eastAsia="仿宋_GB2312" w:cs="仿宋_GB2312"/>
          <w:snapToGrid w:val="0"/>
          <w:kern w:val="0"/>
          <w:sz w:val="24"/>
          <w:szCs w:val="24"/>
          <w:lang w:val="zh-CN"/>
        </w:rPr>
      </w:pPr>
    </w:p>
    <w:p>
      <w:pPr>
        <w:spacing w:line="360" w:lineRule="auto"/>
        <w:rPr>
          <w:rFonts w:ascii="仿宋_GB2312" w:eastAsia="仿宋_GB2312" w:cs="仿宋_GB2312"/>
          <w:snapToGrid w:val="0"/>
          <w:kern w:val="0"/>
          <w:sz w:val="24"/>
          <w:szCs w:val="24"/>
          <w:lang w:val="zh-CN"/>
        </w:rPr>
      </w:pPr>
    </w:p>
    <w:p>
      <w:pPr>
        <w:spacing w:line="360" w:lineRule="auto"/>
        <w:rPr>
          <w:rFonts w:ascii="仿宋_GB2312" w:eastAsia="仿宋_GB2312" w:cs="仿宋_GB2312"/>
          <w:snapToGrid w:val="0"/>
          <w:kern w:val="0"/>
          <w:sz w:val="24"/>
          <w:szCs w:val="24"/>
          <w:lang w:val="zh-CN"/>
        </w:rPr>
      </w:pPr>
    </w:p>
    <w:p>
      <w:pPr>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br w:type="page"/>
      </w:r>
    </w:p>
    <w:p>
      <w:pPr>
        <w:keepNext/>
        <w:keepLines/>
        <w:autoSpaceDE w:val="0"/>
        <w:autoSpaceDN w:val="0"/>
        <w:spacing w:before="120" w:after="120" w:line="360" w:lineRule="auto"/>
        <w:rPr>
          <w:rFonts w:ascii="仿宋_GB2312" w:hAnsi="宋体" w:eastAsia="仿宋_GB2312"/>
          <w:sz w:val="24"/>
          <w:szCs w:val="24"/>
        </w:rPr>
      </w:pPr>
      <w:r>
        <w:rPr>
          <w:rFonts w:hint="eastAsia" w:ascii="仿宋_GB2312" w:hAnsi="宋体" w:eastAsia="仿宋_GB2312"/>
          <w:color w:val="000000"/>
          <w:sz w:val="24"/>
          <w:szCs w:val="24"/>
          <w:lang w:val="zh-CN"/>
        </w:rPr>
        <w:t>附：</w:t>
      </w:r>
      <w:r>
        <w:rPr>
          <w:rFonts w:hint="eastAsia" w:ascii="仿宋_GB2312" w:hAnsi="宋体" w:eastAsia="仿宋_GB2312"/>
          <w:sz w:val="24"/>
          <w:szCs w:val="24"/>
        </w:rPr>
        <w:t>最终报价函（式样）</w:t>
      </w:r>
    </w:p>
    <w:p>
      <w:pPr>
        <w:autoSpaceDE w:val="0"/>
        <w:autoSpaceDN w:val="0"/>
        <w:spacing w:line="360" w:lineRule="auto"/>
        <w:ind w:firstLine="480" w:firstLineChars="200"/>
        <w:rPr>
          <w:rFonts w:ascii="仿宋_GB2312" w:hAnsi="宋体" w:eastAsia="仿宋_GB2312"/>
          <w:color w:val="000000"/>
          <w:sz w:val="24"/>
          <w:szCs w:val="24"/>
        </w:rPr>
      </w:pPr>
    </w:p>
    <w:p>
      <w:pPr>
        <w:keepNext/>
        <w:keepLines/>
        <w:autoSpaceDE w:val="0"/>
        <w:autoSpaceDN w:val="0"/>
        <w:spacing w:before="120" w:after="120" w:line="360" w:lineRule="auto"/>
        <w:jc w:val="center"/>
        <w:rPr>
          <w:rFonts w:ascii="仿宋_GB2312" w:hAnsi="宋体" w:eastAsia="仿宋_GB2312"/>
          <w:sz w:val="30"/>
          <w:szCs w:val="30"/>
        </w:rPr>
      </w:pPr>
      <w:r>
        <w:rPr>
          <w:rFonts w:hint="eastAsia" w:ascii="仿宋_GB2312" w:hAnsi="宋体" w:eastAsia="仿宋_GB2312"/>
          <w:sz w:val="30"/>
          <w:szCs w:val="30"/>
        </w:rPr>
        <w:t>最终报价函（式样）</w:t>
      </w:r>
    </w:p>
    <w:p>
      <w:pPr>
        <w:keepNext/>
        <w:keepLines/>
        <w:autoSpaceDE w:val="0"/>
        <w:autoSpaceDN w:val="0"/>
        <w:spacing w:line="360" w:lineRule="auto"/>
        <w:jc w:val="center"/>
        <w:rPr>
          <w:rFonts w:ascii="仿宋_GB2312" w:hAnsi="宋体" w:eastAsia="仿宋_GB2312"/>
          <w:color w:val="000000"/>
          <w:sz w:val="28"/>
          <w:szCs w:val="28"/>
          <w:lang w:val="zh-CN"/>
        </w:rPr>
      </w:pPr>
    </w:p>
    <w:p>
      <w:pPr>
        <w:spacing w:line="360" w:lineRule="auto"/>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致：</w:t>
      </w:r>
      <w:r>
        <w:rPr>
          <w:rFonts w:hint="eastAsia" w:ascii="仿宋_GB2312" w:hAnsi="宋体" w:eastAsia="仿宋_GB2312"/>
          <w:color w:val="000000"/>
          <w:sz w:val="24"/>
          <w:szCs w:val="24"/>
          <w:u w:val="single"/>
          <w:lang w:val="zh-CN"/>
        </w:rPr>
        <w:t>（采购人名称）</w:t>
      </w:r>
    </w:p>
    <w:p>
      <w:pPr>
        <w:spacing w:line="360" w:lineRule="auto"/>
        <w:ind w:firstLine="530" w:firstLineChars="221"/>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根据本次磋商情况和贵方的最终报价邀请，我方愿意提供最终承诺报价，为此，我方作如下郑重承诺：</w:t>
      </w:r>
    </w:p>
    <w:p>
      <w:pPr>
        <w:spacing w:line="360" w:lineRule="auto"/>
        <w:ind w:firstLine="530" w:firstLineChars="221"/>
        <w:rPr>
          <w:rFonts w:ascii="仿宋_GB2312" w:hAnsi="宋体" w:eastAsia="仿宋_GB2312"/>
          <w:color w:val="000000"/>
          <w:sz w:val="24"/>
          <w:szCs w:val="24"/>
          <w:lang w:val="zh-CN"/>
        </w:rPr>
      </w:pPr>
      <w:r>
        <w:rPr>
          <w:rFonts w:ascii="仿宋_GB2312" w:hAnsi="宋体" w:eastAsia="仿宋_GB2312"/>
          <w:color w:val="000000"/>
          <w:sz w:val="24"/>
          <w:szCs w:val="24"/>
          <w:lang w:val="zh-CN"/>
        </w:rPr>
        <w:t>1</w:t>
      </w:r>
      <w:r>
        <w:rPr>
          <w:rFonts w:hint="eastAsia" w:ascii="仿宋_GB2312" w:hAnsi="宋体" w:eastAsia="仿宋_GB2312"/>
          <w:color w:val="000000"/>
          <w:sz w:val="24"/>
          <w:szCs w:val="24"/>
          <w:lang w:val="zh-CN"/>
        </w:rPr>
        <w:t>．根据磋商情况，我方提供的</w:t>
      </w:r>
      <w:r>
        <w:rPr>
          <w:rFonts w:hint="eastAsia" w:ascii="仿宋_GB2312" w:hAnsi="宋体" w:eastAsia="仿宋_GB2312"/>
          <w:color w:val="000000"/>
          <w:sz w:val="24"/>
          <w:szCs w:val="24"/>
          <w:u w:val="single"/>
          <w:lang w:val="zh-CN"/>
        </w:rPr>
        <w:t>（项目名称）</w:t>
      </w:r>
      <w:r>
        <w:rPr>
          <w:rFonts w:hint="eastAsia" w:ascii="仿宋_GB2312" w:hAnsi="宋体" w:eastAsia="仿宋_GB2312"/>
          <w:color w:val="000000"/>
          <w:sz w:val="24"/>
          <w:szCs w:val="24"/>
          <w:lang w:val="zh-CN"/>
        </w:rPr>
        <w:t>的最终报价如下：</w:t>
      </w:r>
    </w:p>
    <w:p>
      <w:pPr>
        <w:spacing w:before="240" w:beforeLines="100" w:line="360" w:lineRule="auto"/>
        <w:ind w:firstLine="840" w:firstLineChars="350"/>
        <w:rPr>
          <w:rFonts w:ascii="仿宋_GB2312" w:hAnsi="宋体" w:eastAsia="仿宋_GB2312"/>
          <w:color w:val="000000"/>
          <w:sz w:val="24"/>
          <w:szCs w:val="24"/>
          <w:lang w:val="zh-CN"/>
        </w:rPr>
      </w:pPr>
      <w:r>
        <w:rPr>
          <w:rFonts w:hint="eastAsia" w:ascii="仿宋_GB2312" w:hAnsi="宋体" w:eastAsia="仿宋_GB2312"/>
          <w:color w:val="000000"/>
          <w:sz w:val="24"/>
          <w:szCs w:val="24"/>
        </w:rPr>
        <w:t>人民币：</w:t>
      </w:r>
      <w:r>
        <w:rPr>
          <w:rFonts w:hint="eastAsia" w:ascii="仿宋_GB2312" w:hAnsi="宋体" w:eastAsia="仿宋_GB2312"/>
          <w:color w:val="000000"/>
          <w:sz w:val="24"/>
          <w:szCs w:val="24"/>
          <w:u w:val="single"/>
        </w:rPr>
        <w:t xml:space="preserve">                     </w:t>
      </w:r>
      <w:r>
        <w:rPr>
          <w:rFonts w:hint="eastAsia" w:ascii="仿宋_GB2312" w:hAnsi="宋体" w:eastAsia="仿宋_GB2312"/>
          <w:color w:val="000000"/>
          <w:sz w:val="24"/>
          <w:szCs w:val="24"/>
        </w:rPr>
        <w:t>（万元）</w:t>
      </w:r>
    </w:p>
    <w:p>
      <w:pPr>
        <w:spacing w:line="360" w:lineRule="auto"/>
        <w:ind w:firstLine="840" w:firstLineChars="350"/>
        <w:rPr>
          <w:rFonts w:ascii="仿宋_GB2312" w:hAnsi="宋体" w:eastAsia="仿宋_GB2312"/>
          <w:color w:val="000000"/>
          <w:sz w:val="24"/>
          <w:szCs w:val="24"/>
          <w:lang w:val="zh-CN"/>
        </w:rPr>
      </w:pPr>
      <w:r>
        <w:rPr>
          <w:rFonts w:hint="eastAsia" w:ascii="仿宋_GB2312" w:hAnsi="宋体" w:eastAsia="仿宋_GB2312"/>
          <w:color w:val="000000"/>
          <w:sz w:val="24"/>
          <w:szCs w:val="24"/>
        </w:rPr>
        <w:t>大写：</w:t>
      </w:r>
    </w:p>
    <w:p>
      <w:pPr>
        <w:spacing w:line="360" w:lineRule="auto"/>
        <w:ind w:firstLine="480" w:firstLineChars="200"/>
        <w:rPr>
          <w:rFonts w:ascii="仿宋_GB2312" w:hAnsi="宋体" w:eastAsia="仿宋_GB2312"/>
          <w:color w:val="000000"/>
          <w:sz w:val="24"/>
          <w:szCs w:val="24"/>
          <w:lang w:val="zh-CN"/>
        </w:rPr>
      </w:pPr>
      <w:r>
        <w:rPr>
          <w:rFonts w:ascii="仿宋_GB2312" w:hAnsi="宋体" w:eastAsia="仿宋_GB2312"/>
          <w:color w:val="000000"/>
          <w:sz w:val="24"/>
          <w:szCs w:val="24"/>
          <w:lang w:val="zh-CN"/>
        </w:rPr>
        <w:t>2</w:t>
      </w:r>
      <w:r>
        <w:rPr>
          <w:rFonts w:hint="eastAsia" w:ascii="仿宋_GB2312" w:hAnsi="宋体" w:eastAsia="仿宋_GB2312"/>
          <w:color w:val="000000"/>
          <w:sz w:val="24"/>
          <w:szCs w:val="24"/>
          <w:lang w:val="zh-CN"/>
        </w:rPr>
        <w:t>．若成交，合同单价</w:t>
      </w:r>
      <w:r>
        <w:rPr>
          <w:rFonts w:ascii="仿宋_GB2312" w:hAnsi="宋体" w:eastAsia="仿宋_GB2312"/>
          <w:color w:val="000000"/>
          <w:sz w:val="24"/>
          <w:szCs w:val="24"/>
          <w:lang w:val="zh-CN"/>
        </w:rPr>
        <w:t>=</w:t>
      </w:r>
      <w:r>
        <w:rPr>
          <w:rFonts w:hint="eastAsia" w:ascii="仿宋_GB2312" w:hAnsi="宋体" w:eastAsia="仿宋_GB2312"/>
          <w:color w:val="000000"/>
          <w:sz w:val="24"/>
          <w:szCs w:val="24"/>
          <w:lang w:val="zh-CN"/>
        </w:rPr>
        <w:t>首轮单价×（最终总报价</w:t>
      </w:r>
      <w:r>
        <w:rPr>
          <w:rFonts w:ascii="仿宋_GB2312" w:hAnsi="宋体" w:eastAsia="仿宋_GB2312"/>
          <w:color w:val="000000"/>
          <w:sz w:val="24"/>
          <w:szCs w:val="24"/>
          <w:lang w:val="zh-CN"/>
        </w:rPr>
        <w:t>/</w:t>
      </w:r>
      <w:r>
        <w:rPr>
          <w:rFonts w:hint="eastAsia" w:ascii="仿宋_GB2312" w:hAnsi="宋体" w:eastAsia="仿宋_GB2312"/>
          <w:color w:val="000000"/>
          <w:sz w:val="24"/>
          <w:szCs w:val="24"/>
          <w:lang w:val="zh-CN"/>
        </w:rPr>
        <w:t>首轮总报价）</w:t>
      </w:r>
    </w:p>
    <w:p>
      <w:pPr>
        <w:spacing w:line="360" w:lineRule="auto"/>
        <w:ind w:firstLine="480" w:firstLineChars="200"/>
        <w:rPr>
          <w:rFonts w:ascii="仿宋_GB2312" w:hAnsi="宋体" w:eastAsia="仿宋_GB2312"/>
          <w:color w:val="000000"/>
          <w:sz w:val="24"/>
          <w:szCs w:val="24"/>
          <w:lang w:val="zh-CN"/>
        </w:rPr>
      </w:pPr>
      <w:r>
        <w:rPr>
          <w:rFonts w:ascii="仿宋_GB2312" w:hAnsi="宋体" w:eastAsia="仿宋_GB2312"/>
          <w:color w:val="000000"/>
          <w:sz w:val="24"/>
          <w:szCs w:val="24"/>
          <w:lang w:val="zh-CN"/>
        </w:rPr>
        <w:t>3</w:t>
      </w:r>
      <w:r>
        <w:rPr>
          <w:rFonts w:hint="eastAsia" w:ascii="仿宋_GB2312" w:hAnsi="宋体" w:eastAsia="仿宋_GB2312"/>
          <w:color w:val="000000"/>
          <w:sz w:val="24"/>
          <w:szCs w:val="24"/>
          <w:lang w:val="zh-CN"/>
        </w:rPr>
        <w:t>．其它承诺事项：</w:t>
      </w:r>
    </w:p>
    <w:p>
      <w:pPr>
        <w:spacing w:line="360" w:lineRule="auto"/>
        <w:ind w:firstLine="360" w:firstLineChars="150"/>
        <w:rPr>
          <w:rFonts w:ascii="仿宋_GB2312" w:hAnsi="宋体" w:eastAsia="仿宋_GB2312"/>
          <w:color w:val="000000"/>
          <w:sz w:val="24"/>
          <w:szCs w:val="24"/>
          <w:lang w:val="zh-CN"/>
        </w:rPr>
      </w:pPr>
    </w:p>
    <w:p>
      <w:pPr>
        <w:spacing w:line="360" w:lineRule="auto"/>
        <w:ind w:firstLine="240" w:firstLineChars="100"/>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供应商：</w:t>
      </w:r>
    </w:p>
    <w:p>
      <w:pPr>
        <w:spacing w:line="360" w:lineRule="auto"/>
        <w:ind w:firstLine="240" w:firstLineChars="100"/>
        <w:rPr>
          <w:rFonts w:ascii="仿宋_GB2312" w:hAnsi="宋体" w:eastAsia="仿宋_GB2312"/>
          <w:color w:val="000000"/>
          <w:sz w:val="24"/>
          <w:szCs w:val="24"/>
          <w:lang w:val="zh-CN"/>
        </w:rPr>
      </w:pPr>
    </w:p>
    <w:p>
      <w:pPr>
        <w:spacing w:line="360" w:lineRule="auto"/>
        <w:ind w:firstLine="240" w:firstLineChars="100"/>
        <w:rPr>
          <w:rFonts w:ascii="仿宋_GB2312" w:hAnsi="宋体" w:eastAsia="仿宋_GB2312"/>
          <w:color w:val="000000"/>
          <w:sz w:val="24"/>
          <w:szCs w:val="24"/>
          <w:lang w:val="zh-CN"/>
        </w:rPr>
      </w:pPr>
      <w:r>
        <w:rPr>
          <w:rFonts w:hint="eastAsia" w:ascii="仿宋_GB2312" w:hAnsi="宋体" w:eastAsia="仿宋_GB2312"/>
          <w:color w:val="000000"/>
          <w:sz w:val="24"/>
          <w:szCs w:val="24"/>
          <w:lang w:val="zh-CN"/>
        </w:rPr>
        <w:t>法定代表人或其授权代表（签字）：</w:t>
      </w:r>
    </w:p>
    <w:p>
      <w:pPr>
        <w:spacing w:line="360" w:lineRule="auto"/>
        <w:ind w:firstLine="240" w:firstLineChars="100"/>
        <w:rPr>
          <w:rFonts w:ascii="仿宋_GB2312" w:hAnsi="宋体" w:eastAsia="仿宋_GB2312"/>
          <w:color w:val="000000"/>
          <w:sz w:val="24"/>
          <w:szCs w:val="24"/>
          <w:lang w:val="zh-CN"/>
        </w:rPr>
      </w:pPr>
    </w:p>
    <w:p>
      <w:pPr>
        <w:spacing w:line="360" w:lineRule="auto"/>
        <w:ind w:firstLine="240" w:firstLineChars="100"/>
        <w:rPr>
          <w:rFonts w:ascii="仿宋_GB2312" w:hAnsi="宋体" w:eastAsia="仿宋_GB2312"/>
          <w:color w:val="000000"/>
          <w:sz w:val="24"/>
          <w:szCs w:val="24"/>
          <w:lang w:val="zh-CN"/>
        </w:rPr>
      </w:pPr>
    </w:p>
    <w:p>
      <w:pPr>
        <w:spacing w:line="360" w:lineRule="auto"/>
        <w:ind w:firstLine="240" w:firstLineChars="100"/>
        <w:rPr>
          <w:rFonts w:ascii="仿宋_GB2312" w:hAnsi="宋体" w:eastAsia="仿宋_GB2312"/>
          <w:color w:val="000000"/>
          <w:sz w:val="24"/>
          <w:szCs w:val="24"/>
          <w:lang w:val="zh-CN"/>
        </w:rPr>
      </w:pPr>
    </w:p>
    <w:p>
      <w:pPr>
        <w:spacing w:line="360" w:lineRule="auto"/>
        <w:jc w:val="right"/>
        <w:rPr>
          <w:rFonts w:ascii="仿宋_GB2312" w:hAnsi="宋体" w:eastAsia="仿宋_GB2312"/>
          <w:color w:val="000000"/>
          <w:sz w:val="24"/>
          <w:szCs w:val="24"/>
          <w:lang w:val="zh-CN"/>
        </w:rPr>
      </w:pPr>
      <w:r>
        <w:rPr>
          <w:rFonts w:ascii="仿宋_GB2312" w:hAnsi="宋体" w:eastAsia="仿宋_GB2312"/>
          <w:color w:val="000000"/>
          <w:sz w:val="24"/>
          <w:szCs w:val="24"/>
          <w:lang w:val="zh-CN"/>
        </w:rPr>
        <w:t>20</w:t>
      </w:r>
      <w:r>
        <w:rPr>
          <w:rFonts w:hint="eastAsia" w:ascii="仿宋_GB2312" w:hAnsi="宋体" w:eastAsia="仿宋_GB2312"/>
          <w:color w:val="000000"/>
          <w:sz w:val="24"/>
          <w:szCs w:val="24"/>
        </w:rPr>
        <w:t>20</w:t>
      </w:r>
      <w:r>
        <w:rPr>
          <w:rFonts w:hint="eastAsia" w:ascii="仿宋_GB2312" w:hAnsi="宋体" w:eastAsia="仿宋_GB2312"/>
          <w:color w:val="000000"/>
          <w:sz w:val="24"/>
          <w:szCs w:val="24"/>
          <w:lang w:val="zh-CN"/>
        </w:rPr>
        <w:t>年   月   日</w:t>
      </w:r>
    </w:p>
    <w:p>
      <w:pPr>
        <w:spacing w:line="360" w:lineRule="auto"/>
        <w:jc w:val="center"/>
        <w:outlineLvl w:val="0"/>
        <w:rPr>
          <w:rFonts w:ascii="仿宋_GB2312" w:eastAsia="仿宋_GB2312"/>
          <w:sz w:val="24"/>
          <w:lang w:val="zh-CN"/>
        </w:rPr>
      </w:pPr>
      <w:r>
        <w:rPr>
          <w:rFonts w:ascii="仿宋_GB2312" w:eastAsia="仿宋_GB2312" w:cs="仿宋_GB2312"/>
          <w:snapToGrid w:val="0"/>
          <w:kern w:val="0"/>
          <w:sz w:val="24"/>
          <w:szCs w:val="24"/>
          <w:lang w:val="zh-CN"/>
        </w:rPr>
        <w:br w:type="page"/>
      </w:r>
      <w:bookmarkEnd w:id="37"/>
      <w:bookmarkStart w:id="49" w:name="_Toc409627365"/>
      <w:bookmarkStart w:id="50" w:name="_Toc15383"/>
      <w:r>
        <w:rPr>
          <w:rFonts w:hint="eastAsia" w:ascii="仿宋_GB2312" w:hAnsi="Times New Roman" w:eastAsia="仿宋_GB2312"/>
          <w:b/>
          <w:bCs/>
          <w:kern w:val="44"/>
          <w:sz w:val="30"/>
          <w:szCs w:val="30"/>
          <w:lang w:val="zh-CN"/>
        </w:rPr>
        <w:t>第四章  合同条款和格式</w:t>
      </w:r>
      <w:bookmarkEnd w:id="49"/>
      <w:bookmarkEnd w:id="50"/>
    </w:p>
    <w:p>
      <w:pPr>
        <w:autoSpaceDE w:val="0"/>
        <w:autoSpaceDN w:val="0"/>
        <w:spacing w:line="360" w:lineRule="auto"/>
        <w:outlineLvl w:val="9"/>
        <w:rPr>
          <w:rFonts w:ascii="仿宋_GB2312" w:hAnsi="楷体" w:eastAsia="仿宋_GB2312"/>
          <w:sz w:val="28"/>
          <w:szCs w:val="28"/>
          <w:lang w:val="zh-CN"/>
        </w:rPr>
      </w:pPr>
      <w:bookmarkStart w:id="51" w:name="_Toc420156550"/>
      <w:bookmarkStart w:id="52" w:name="_Toc429125252"/>
      <w:bookmarkStart w:id="53" w:name="_Toc481510999"/>
      <w:r>
        <w:rPr>
          <w:rFonts w:ascii="仿宋_GB2312" w:hAnsi="楷体" w:eastAsia="仿宋_GB2312"/>
          <w:sz w:val="28"/>
          <w:szCs w:val="28"/>
          <w:lang w:val="zh-CN"/>
        </w:rPr>
        <w:t>4.1  签订合同</w:t>
      </w:r>
      <w:bookmarkEnd w:id="51"/>
      <w:bookmarkEnd w:id="52"/>
      <w:bookmarkEnd w:id="53"/>
    </w:p>
    <w:p>
      <w:pPr>
        <w:autoSpaceDE w:val="0"/>
        <w:autoSpaceDN w:val="0"/>
        <w:spacing w:line="360" w:lineRule="auto"/>
        <w:ind w:firstLine="480" w:firstLineChars="200"/>
        <w:outlineLvl w:val="9"/>
        <w:rPr>
          <w:rFonts w:ascii="仿宋_GB2312" w:hAnsi="仿宋" w:eastAsia="仿宋_GB2312"/>
          <w:sz w:val="24"/>
          <w:lang w:val="zh-CN"/>
        </w:rPr>
      </w:pPr>
      <w:r>
        <w:rPr>
          <w:rFonts w:ascii="仿宋_GB2312" w:hAnsi="仿宋" w:eastAsia="仿宋_GB2312"/>
          <w:sz w:val="24"/>
          <w:lang w:val="zh-CN"/>
        </w:rPr>
        <w:t>4.1.1采购人应当自成交通知书发出之日起三十日内，按照磋商文件和成交供应商响应文件的约定，与成交供应商签订书面合同。所签订合同不得对磋商文件和成交供应商响应文件作实质性修改。</w:t>
      </w:r>
    </w:p>
    <w:p>
      <w:pPr>
        <w:autoSpaceDE w:val="0"/>
        <w:autoSpaceDN w:val="0"/>
        <w:spacing w:line="360" w:lineRule="auto"/>
        <w:ind w:firstLine="480" w:firstLineChars="200"/>
        <w:outlineLvl w:val="9"/>
        <w:rPr>
          <w:rFonts w:ascii="仿宋_GB2312" w:hAnsi="仿宋" w:eastAsia="仿宋_GB2312"/>
          <w:sz w:val="24"/>
          <w:lang w:val="zh-CN"/>
        </w:rPr>
      </w:pPr>
      <w:r>
        <w:rPr>
          <w:rFonts w:ascii="仿宋_GB2312" w:hAnsi="仿宋" w:eastAsia="仿宋_GB2312"/>
          <w:sz w:val="24"/>
          <w:lang w:val="zh-CN"/>
        </w:rPr>
        <w:t>4.1.2 签订的合同以磋商文件合同条款为基础。采购人不得向成交供应商提出任何不合理的要求，作为签订合同的条件，不得与成交供应商私下订立背离合同实质性内容的协议。</w:t>
      </w:r>
    </w:p>
    <w:p>
      <w:pPr>
        <w:autoSpaceDE w:val="0"/>
        <w:autoSpaceDN w:val="0"/>
        <w:spacing w:line="360" w:lineRule="auto"/>
        <w:ind w:firstLine="480" w:firstLineChars="200"/>
        <w:outlineLvl w:val="9"/>
        <w:rPr>
          <w:rFonts w:ascii="仿宋_GB2312" w:hAnsi="仿宋" w:eastAsia="仿宋_GB2312"/>
          <w:sz w:val="24"/>
          <w:lang w:val="zh-CN"/>
        </w:rPr>
      </w:pPr>
      <w:r>
        <w:rPr>
          <w:rFonts w:ascii="仿宋_GB2312" w:hAnsi="仿宋" w:eastAsia="仿宋_GB2312"/>
          <w:sz w:val="24"/>
          <w:lang w:val="zh-CN"/>
        </w:rPr>
        <w:t>4.1.3 磋商文件、响应文件、书面承诺和成交通知书均作为政府采购合同的组成部分，且具有法律效力。成交供应商应严格履行政府采购合同规定的各项义务和责任，否则将依法处理。</w:t>
      </w:r>
    </w:p>
    <w:p>
      <w:pPr>
        <w:autoSpaceDE w:val="0"/>
        <w:autoSpaceDN w:val="0"/>
        <w:spacing w:line="360" w:lineRule="auto"/>
        <w:ind w:firstLine="480" w:firstLineChars="200"/>
        <w:outlineLvl w:val="9"/>
        <w:rPr>
          <w:rFonts w:ascii="仿宋_GB2312" w:hAnsi="仿宋" w:eastAsia="仿宋_GB2312"/>
          <w:sz w:val="24"/>
          <w:lang w:val="zh-CN"/>
        </w:rPr>
      </w:pPr>
      <w:r>
        <w:rPr>
          <w:rFonts w:ascii="仿宋_GB2312" w:hAnsi="仿宋" w:eastAsia="仿宋_GB2312"/>
          <w:sz w:val="24"/>
          <w:lang w:val="zh-CN"/>
        </w:rPr>
        <w:t>4.1.4 成交供应商不得分包履行合同，否则将依法承担法律责任。</w:t>
      </w:r>
    </w:p>
    <w:p>
      <w:pPr>
        <w:autoSpaceDE w:val="0"/>
        <w:autoSpaceDN w:val="0"/>
        <w:spacing w:line="360" w:lineRule="auto"/>
        <w:ind w:firstLine="480" w:firstLineChars="200"/>
        <w:outlineLvl w:val="9"/>
        <w:rPr>
          <w:rFonts w:ascii="仿宋_GB2312" w:hAnsi="仿宋" w:eastAsia="仿宋_GB2312"/>
          <w:sz w:val="24"/>
          <w:u w:val="single"/>
          <w:lang w:val="zh-CN"/>
        </w:rPr>
      </w:pPr>
      <w:r>
        <w:rPr>
          <w:rFonts w:ascii="仿宋_GB2312" w:hAnsi="仿宋" w:eastAsia="仿宋_GB2312"/>
          <w:sz w:val="24"/>
          <w:lang w:val="zh-CN"/>
        </w:rPr>
        <w:t>当成交供应商放弃成交结果或者因被质疑、投诉，经查属实或者因不可抗力而不能履行合同的，由采购人依法重新组织采购。</w:t>
      </w:r>
    </w:p>
    <w:p>
      <w:pPr>
        <w:autoSpaceDE w:val="0"/>
        <w:autoSpaceDN w:val="0"/>
        <w:spacing w:line="360" w:lineRule="auto"/>
        <w:ind w:firstLine="480" w:firstLineChars="200"/>
        <w:outlineLvl w:val="9"/>
        <w:rPr>
          <w:rFonts w:ascii="仿宋_GB2312" w:hAnsi="仿宋" w:eastAsia="仿宋_GB2312"/>
          <w:sz w:val="24"/>
          <w:lang w:val="zh-CN"/>
        </w:rPr>
      </w:pPr>
      <w:r>
        <w:rPr>
          <w:rFonts w:ascii="仿宋_GB2312" w:hAnsi="仿宋" w:eastAsia="仿宋_GB2312"/>
          <w:sz w:val="24"/>
          <w:lang w:val="zh-CN"/>
        </w:rPr>
        <w:t>4.1.5 采购人应当自政府采购合同签订之日起七个工作日内，将政府采购合同副本报同级财政部门备案。</w:t>
      </w:r>
    </w:p>
    <w:p>
      <w:pPr>
        <w:numPr>
          <w:ilvl w:val="2"/>
          <w:numId w:val="3"/>
        </w:numPr>
        <w:autoSpaceDE w:val="0"/>
        <w:autoSpaceDN w:val="0"/>
        <w:spacing w:line="360" w:lineRule="auto"/>
        <w:ind w:left="0" w:firstLine="480"/>
        <w:jc w:val="left"/>
        <w:outlineLvl w:val="9"/>
        <w:rPr>
          <w:rFonts w:ascii="仿宋_GB2312" w:hAnsi="仿宋" w:eastAsia="仿宋_GB2312"/>
          <w:sz w:val="24"/>
          <w:lang w:val="zh-CN"/>
        </w:rPr>
      </w:pPr>
      <w:r>
        <w:rPr>
          <w:rFonts w:ascii="仿宋_GB2312" w:hAnsi="仿宋" w:eastAsia="仿宋_GB2312"/>
          <w:sz w:val="24"/>
          <w:lang w:val="zh-CN"/>
        </w:rPr>
        <w:t>法律、行政法规规定应当办理批准、登记等手续后生效的合同，依照其规定。</w:t>
      </w:r>
    </w:p>
    <w:p>
      <w:pPr>
        <w:autoSpaceDE w:val="0"/>
        <w:autoSpaceDN w:val="0"/>
        <w:spacing w:line="360" w:lineRule="auto"/>
        <w:outlineLvl w:val="9"/>
        <w:rPr>
          <w:rFonts w:ascii="仿宋_GB2312" w:hAnsi="楷体" w:eastAsia="仿宋_GB2312"/>
          <w:sz w:val="28"/>
          <w:szCs w:val="28"/>
          <w:lang w:val="zh-CN"/>
        </w:rPr>
      </w:pPr>
      <w:bookmarkStart w:id="54" w:name="_Toc429125254"/>
      <w:bookmarkStart w:id="55" w:name="_Toc481511001"/>
      <w:bookmarkStart w:id="56" w:name="_Toc420156552"/>
      <w:r>
        <w:rPr>
          <w:rFonts w:ascii="仿宋_GB2312" w:hAnsi="楷体" w:eastAsia="仿宋_GB2312"/>
          <w:sz w:val="28"/>
          <w:szCs w:val="28"/>
          <w:lang w:val="zh-CN"/>
        </w:rPr>
        <w:t>4.2合同主要条款</w:t>
      </w:r>
      <w:bookmarkEnd w:id="54"/>
      <w:bookmarkEnd w:id="55"/>
      <w:bookmarkEnd w:id="56"/>
    </w:p>
    <w:p>
      <w:pPr>
        <w:pStyle w:val="72"/>
        <w:jc w:val="center"/>
        <w:outlineLvl w:val="9"/>
        <w:rPr>
          <w:rFonts w:ascii="仿宋_GB2312" w:hAnsi="仿宋_GB2312" w:eastAsia="仿宋_GB2312" w:cs="仿宋_GB2312"/>
          <w:color w:val="auto"/>
          <w:sz w:val="28"/>
          <w:szCs w:val="28"/>
        </w:rPr>
      </w:pPr>
      <w:bookmarkStart w:id="57" w:name="_Toc477460107"/>
      <w:bookmarkStart w:id="58" w:name="_Toc7949"/>
      <w:bookmarkStart w:id="59" w:name="_Toc476693951"/>
      <w:bookmarkStart w:id="60" w:name="_Toc477460338"/>
      <w:bookmarkStart w:id="61" w:name="_Toc29480_WPSOffice_Level2"/>
      <w:bookmarkStart w:id="62" w:name="_Toc477460386"/>
      <w:bookmarkStart w:id="63" w:name="_Toc446670428"/>
      <w:bookmarkStart w:id="64" w:name="_Toc477460824"/>
      <w:bookmarkStart w:id="65" w:name="_Toc26970"/>
      <w:bookmarkStart w:id="66" w:name="_Toc13954"/>
      <w:bookmarkStart w:id="67" w:name="_Toc409627370"/>
      <w:r>
        <w:rPr>
          <w:rFonts w:hint="eastAsia" w:ascii="仿宋_GB2312" w:hAnsi="仿宋_GB2312" w:eastAsia="仿宋_GB2312" w:cs="仿宋_GB2312"/>
          <w:color w:val="auto"/>
          <w:sz w:val="28"/>
          <w:szCs w:val="28"/>
        </w:rPr>
        <w:t>第一部分 合同协议书</w:t>
      </w:r>
      <w:bookmarkEnd w:id="57"/>
      <w:bookmarkEnd w:id="58"/>
      <w:bookmarkEnd w:id="59"/>
      <w:bookmarkEnd w:id="60"/>
      <w:bookmarkEnd w:id="61"/>
      <w:bookmarkEnd w:id="62"/>
      <w:bookmarkEnd w:id="63"/>
      <w:bookmarkEnd w:id="64"/>
      <w:bookmarkEnd w:id="65"/>
      <w:bookmarkEnd w:id="66"/>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发包人（全称）：</w:t>
      </w:r>
      <w:r>
        <w:rPr>
          <w:rFonts w:ascii="仿宋_GB2312" w:hAnsi="仿宋_GB2312" w:eastAsia="仿宋_GB2312" w:cs="仿宋_GB2312"/>
          <w:u w:val="single"/>
        </w:rPr>
        <w:t xml:space="preserve">                                </w:t>
      </w:r>
      <w:r>
        <w:rPr>
          <w:rFonts w:ascii="仿宋_GB2312" w:hAnsi="仿宋_GB2312" w:eastAsia="仿宋_GB2312" w:cs="仿宋_GB2312"/>
        </w:rPr>
        <w:t xml:space="preserve">   </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承包人（全称）：</w:t>
      </w:r>
      <w:r>
        <w:rPr>
          <w:rFonts w:ascii="仿宋_GB2312" w:hAnsi="仿宋_GB2312" w:eastAsia="仿宋_GB2312" w:cs="仿宋_GB2312"/>
          <w:u w:val="single"/>
        </w:rPr>
        <w:t xml:space="preserve">                                </w:t>
      </w:r>
      <w:r>
        <w:rPr>
          <w:rFonts w:ascii="仿宋_GB2312" w:hAnsi="仿宋_GB2312" w:eastAsia="仿宋_GB2312" w:cs="仿宋_GB2312"/>
        </w:rPr>
        <w:t xml:space="preserve">   </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根据《中华人民共和国合同法》、《中华人民共和国建筑法》及有关法律规定，遵循平等、自愿、公平和诚实信用的原则，双方就</w:t>
      </w:r>
      <w:r>
        <w:rPr>
          <w:rFonts w:ascii="仿宋_GB2312" w:hAnsi="仿宋_GB2312" w:eastAsia="仿宋_GB2312" w:cs="仿宋_GB2312"/>
          <w:u w:val="single"/>
        </w:rPr>
        <w:t xml:space="preserve">                           </w:t>
      </w:r>
      <w:r>
        <w:rPr>
          <w:rFonts w:ascii="仿宋_GB2312" w:hAnsi="仿宋_GB2312" w:eastAsia="仿宋_GB2312" w:cs="仿宋_GB2312"/>
        </w:rPr>
        <w:t>施工及有关事项协商一致，共同达成如下协议：</w:t>
      </w:r>
    </w:p>
    <w:p>
      <w:pPr>
        <w:spacing w:after="120" w:line="460" w:lineRule="exact"/>
        <w:outlineLvl w:val="9"/>
        <w:rPr>
          <w:rFonts w:ascii="仿宋_GB2312" w:hAnsi="仿宋_GB2312" w:eastAsia="仿宋_GB2312" w:cs="仿宋_GB2312"/>
          <w:bCs w:val="0"/>
          <w:sz w:val="21"/>
          <w:szCs w:val="21"/>
        </w:rPr>
      </w:pPr>
      <w:bookmarkStart w:id="68" w:name="_Toc13044"/>
      <w:bookmarkStart w:id="69" w:name="_Toc351203481"/>
      <w:bookmarkStart w:id="70" w:name="_Toc446670429"/>
      <w:bookmarkStart w:id="71" w:name="_Toc476693952"/>
      <w:r>
        <w:rPr>
          <w:rFonts w:hint="eastAsia" w:ascii="仿宋_GB2312" w:hAnsi="仿宋_GB2312" w:eastAsia="仿宋_GB2312" w:cs="仿宋_GB2312"/>
          <w:sz w:val="21"/>
          <w:szCs w:val="21"/>
        </w:rPr>
        <w:t>一、工程概况</w:t>
      </w:r>
      <w:bookmarkEnd w:id="68"/>
      <w:bookmarkEnd w:id="69"/>
      <w:bookmarkEnd w:id="70"/>
      <w:bookmarkEnd w:id="71"/>
    </w:p>
    <w:p>
      <w:pPr>
        <w:spacing w:line="460" w:lineRule="exact"/>
        <w:ind w:firstLine="411" w:firstLineChars="196"/>
        <w:outlineLvl w:val="9"/>
        <w:rPr>
          <w:rFonts w:ascii="仿宋_GB2312" w:hAnsi="仿宋_GB2312" w:eastAsia="仿宋_GB2312" w:cs="仿宋_GB2312"/>
          <w:u w:val="single"/>
        </w:rPr>
      </w:pPr>
      <w:r>
        <w:rPr>
          <w:rFonts w:ascii="仿宋_GB2312" w:hAnsi="仿宋_GB2312" w:eastAsia="仿宋_GB2312" w:cs="仿宋_GB2312"/>
          <w:bCs/>
        </w:rPr>
        <w:t>1.工程名称</w:t>
      </w:r>
      <w:r>
        <w:rPr>
          <w:rFonts w:ascii="仿宋_GB2312" w:hAnsi="仿宋_GB2312" w:eastAsia="仿宋_GB2312" w:cs="仿宋_GB2312"/>
        </w:rPr>
        <w:t>：</w:t>
      </w:r>
      <w:r>
        <w:rPr>
          <w:rFonts w:ascii="仿宋_GB2312" w:hAnsi="仿宋_GB2312" w:eastAsia="仿宋_GB2312" w:cs="仿宋_GB2312"/>
          <w:u w:val="single"/>
        </w:rPr>
        <w:t xml:space="preserve">                                   </w:t>
      </w:r>
      <w:r>
        <w:rPr>
          <w:rFonts w:ascii="仿宋_GB2312" w:hAnsi="仿宋_GB2312" w:eastAsia="仿宋_GB2312" w:cs="仿宋_GB2312"/>
        </w:rPr>
        <w:t>。</w:t>
      </w:r>
    </w:p>
    <w:p>
      <w:pPr>
        <w:spacing w:line="460" w:lineRule="exact"/>
        <w:ind w:firstLine="411" w:firstLineChars="196"/>
        <w:outlineLvl w:val="9"/>
        <w:rPr>
          <w:rFonts w:ascii="仿宋_GB2312" w:hAnsi="仿宋_GB2312" w:eastAsia="仿宋_GB2312" w:cs="仿宋_GB2312"/>
          <w:bCs/>
        </w:rPr>
      </w:pPr>
      <w:r>
        <w:rPr>
          <w:rFonts w:ascii="仿宋_GB2312" w:hAnsi="仿宋_GB2312" w:eastAsia="仿宋_GB2312" w:cs="仿宋_GB2312"/>
          <w:bCs/>
        </w:rPr>
        <w:t>2.工程地点：</w:t>
      </w:r>
      <w:r>
        <w:rPr>
          <w:rFonts w:ascii="仿宋_GB2312" w:hAnsi="仿宋_GB2312" w:eastAsia="仿宋_GB2312" w:cs="仿宋_GB2312"/>
          <w:u w:val="single"/>
        </w:rPr>
        <w:t xml:space="preserve">                                 </w:t>
      </w:r>
      <w:r>
        <w:rPr>
          <w:rFonts w:ascii="仿宋_GB2312" w:hAnsi="仿宋_GB2312" w:eastAsia="仿宋_GB2312" w:cs="仿宋_GB2312"/>
        </w:rPr>
        <w:t>。</w:t>
      </w:r>
    </w:p>
    <w:p>
      <w:pPr>
        <w:spacing w:line="460" w:lineRule="exact"/>
        <w:ind w:firstLine="411" w:firstLineChars="196"/>
        <w:outlineLvl w:val="9"/>
        <w:rPr>
          <w:rFonts w:ascii="仿宋_GB2312" w:hAnsi="仿宋_GB2312" w:eastAsia="仿宋_GB2312" w:cs="仿宋_GB2312"/>
          <w:bCs/>
        </w:rPr>
      </w:pPr>
      <w:r>
        <w:rPr>
          <w:rFonts w:ascii="仿宋_GB2312" w:hAnsi="仿宋_GB2312" w:eastAsia="仿宋_GB2312" w:cs="仿宋_GB2312"/>
          <w:bCs/>
        </w:rPr>
        <w:t>3.工程立项批准文号：</w:t>
      </w:r>
      <w:r>
        <w:rPr>
          <w:rFonts w:ascii="仿宋_GB2312" w:hAnsi="仿宋_GB2312" w:eastAsia="仿宋_GB2312" w:cs="仿宋_GB2312"/>
          <w:u w:val="single"/>
        </w:rPr>
        <w:t xml:space="preserve">       </w:t>
      </w:r>
      <w:r>
        <w:rPr>
          <w:rFonts w:ascii="仿宋_GB2312" w:hAnsi="仿宋_GB2312" w:eastAsia="仿宋_GB2312" w:cs="仿宋_GB2312"/>
          <w:bCs/>
        </w:rPr>
        <w:t>。</w:t>
      </w:r>
    </w:p>
    <w:p>
      <w:pPr>
        <w:spacing w:line="460" w:lineRule="exact"/>
        <w:ind w:firstLine="411" w:firstLineChars="196"/>
        <w:outlineLvl w:val="9"/>
        <w:rPr>
          <w:rFonts w:ascii="仿宋_GB2312" w:hAnsi="仿宋_GB2312" w:eastAsia="仿宋_GB2312" w:cs="仿宋_GB2312"/>
          <w:bCs/>
        </w:rPr>
      </w:pPr>
      <w:r>
        <w:rPr>
          <w:rFonts w:ascii="仿宋_GB2312" w:hAnsi="仿宋_GB2312" w:eastAsia="仿宋_GB2312" w:cs="仿宋_GB2312"/>
          <w:bCs/>
        </w:rPr>
        <w:t>4.资金来源：</w:t>
      </w:r>
      <w:r>
        <w:rPr>
          <w:rFonts w:ascii="仿宋_GB2312" w:hAnsi="仿宋_GB2312" w:eastAsia="仿宋_GB2312" w:cs="仿宋_GB2312"/>
          <w:u w:val="single"/>
        </w:rPr>
        <w:t xml:space="preserve">             </w:t>
      </w:r>
      <w:r>
        <w:rPr>
          <w:rFonts w:ascii="仿宋_GB2312" w:hAnsi="仿宋_GB2312" w:eastAsia="仿宋_GB2312" w:cs="仿宋_GB2312"/>
          <w:bCs/>
        </w:rPr>
        <w:t>。</w:t>
      </w:r>
    </w:p>
    <w:p>
      <w:pPr>
        <w:spacing w:line="46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bCs/>
        </w:rPr>
        <w:t>5.工程内</w:t>
      </w:r>
      <w:r>
        <w:rPr>
          <w:rFonts w:ascii="仿宋_GB2312" w:hAnsi="仿宋_GB2312" w:eastAsia="仿宋_GB2312" w:cs="仿宋_GB2312"/>
        </w:rPr>
        <w:t>容：</w:t>
      </w:r>
      <w:r>
        <w:rPr>
          <w:rFonts w:ascii="仿宋_GB2312" w:hAnsi="仿宋_GB2312" w:eastAsia="仿宋_GB2312" w:cs="仿宋_GB2312"/>
          <w:u w:val="single"/>
        </w:rPr>
        <w:t xml:space="preserve">                                   </w:t>
      </w:r>
      <w:r>
        <w:rPr>
          <w:rFonts w:ascii="仿宋_GB2312" w:hAnsi="仿宋_GB2312" w:eastAsia="仿宋_GB2312" w:cs="仿宋_GB2312"/>
        </w:rPr>
        <w:t>。</w:t>
      </w:r>
    </w:p>
    <w:p>
      <w:pPr>
        <w:spacing w:line="460" w:lineRule="exact"/>
        <w:ind w:firstLine="411" w:firstLineChars="196"/>
        <w:outlineLvl w:val="9"/>
        <w:rPr>
          <w:rFonts w:ascii="仿宋_GB2312" w:hAnsi="仿宋_GB2312" w:eastAsia="仿宋_GB2312" w:cs="仿宋_GB2312"/>
          <w:u w:val="single"/>
        </w:rPr>
      </w:pPr>
      <w:r>
        <w:rPr>
          <w:rFonts w:ascii="仿宋_GB2312" w:hAnsi="仿宋_GB2312" w:eastAsia="仿宋_GB2312" w:cs="仿宋_GB2312"/>
          <w:bCs/>
        </w:rPr>
        <w:t>6.工程承包范围：</w:t>
      </w:r>
      <w:r>
        <w:rPr>
          <w:rFonts w:ascii="仿宋_GB2312" w:hAnsi="仿宋_GB2312" w:eastAsia="仿宋_GB2312" w:cs="仿宋_GB2312"/>
          <w:u w:val="single"/>
        </w:rPr>
        <w:t>本次招标内容为施工设计图纸范围内工程的施工及保修。（详见工程量清单）</w:t>
      </w:r>
    </w:p>
    <w:p>
      <w:pPr>
        <w:spacing w:after="120" w:line="460" w:lineRule="exact"/>
        <w:outlineLvl w:val="9"/>
        <w:rPr>
          <w:rFonts w:ascii="仿宋_GB2312" w:hAnsi="仿宋_GB2312" w:eastAsia="仿宋_GB2312" w:cs="仿宋_GB2312"/>
          <w:sz w:val="21"/>
          <w:szCs w:val="21"/>
        </w:rPr>
      </w:pPr>
      <w:bookmarkStart w:id="72" w:name="_Toc351203482"/>
      <w:bookmarkStart w:id="73" w:name="_Toc370298835"/>
      <w:bookmarkStart w:id="74" w:name="_Toc476693953"/>
      <w:bookmarkStart w:id="75" w:name="_Toc25943"/>
      <w:bookmarkStart w:id="76" w:name="_Toc446670430"/>
      <w:r>
        <w:rPr>
          <w:rFonts w:hint="eastAsia" w:ascii="仿宋_GB2312" w:hAnsi="仿宋_GB2312" w:eastAsia="仿宋_GB2312" w:cs="仿宋_GB2312"/>
          <w:sz w:val="21"/>
          <w:szCs w:val="21"/>
        </w:rPr>
        <w:t>二、合同工期</w:t>
      </w:r>
      <w:bookmarkEnd w:id="72"/>
      <w:bookmarkEnd w:id="73"/>
      <w:bookmarkEnd w:id="74"/>
      <w:bookmarkEnd w:id="75"/>
      <w:bookmarkEnd w:id="76"/>
    </w:p>
    <w:p>
      <w:pPr>
        <w:spacing w:line="460" w:lineRule="exact"/>
        <w:ind w:firstLine="459"/>
        <w:outlineLvl w:val="9"/>
        <w:rPr>
          <w:rFonts w:ascii="仿宋_GB2312" w:hAnsi="仿宋_GB2312" w:eastAsia="仿宋_GB2312" w:cs="仿宋_GB2312"/>
        </w:rPr>
      </w:pPr>
      <w:r>
        <w:rPr>
          <w:rFonts w:ascii="仿宋_GB2312" w:hAnsi="仿宋_GB2312" w:eastAsia="仿宋_GB2312" w:cs="仿宋_GB2312"/>
        </w:rPr>
        <w:t>计划开工日期：</w:t>
      </w:r>
      <w:r>
        <w:rPr>
          <w:rFonts w:ascii="仿宋_GB2312" w:hAnsi="仿宋_GB2312" w:eastAsia="仿宋_GB2312" w:cs="仿宋_GB2312"/>
          <w:u w:val="single"/>
        </w:rPr>
        <w:t></w:t>
      </w:r>
      <w:r>
        <w:rPr>
          <w:rFonts w:ascii="仿宋_GB2312" w:hAnsi="仿宋_GB2312" w:eastAsia="仿宋_GB2312" w:cs="仿宋_GB2312"/>
        </w:rPr>
        <w:t>年</w:t>
      </w:r>
      <w:r>
        <w:rPr>
          <w:rFonts w:ascii="仿宋_GB2312" w:hAnsi="仿宋_GB2312" w:eastAsia="仿宋_GB2312" w:cs="仿宋_GB2312"/>
          <w:u w:val="single"/>
        </w:rPr>
        <w:t></w:t>
      </w:r>
      <w:r>
        <w:rPr>
          <w:rFonts w:ascii="仿宋_GB2312" w:hAnsi="仿宋_GB2312" w:eastAsia="仿宋_GB2312" w:cs="仿宋_GB2312"/>
        </w:rPr>
        <w:t>月</w:t>
      </w:r>
      <w:r>
        <w:rPr>
          <w:rFonts w:ascii="仿宋_GB2312" w:hAnsi="仿宋_GB2312" w:eastAsia="仿宋_GB2312" w:cs="仿宋_GB2312"/>
          <w:u w:val="single"/>
        </w:rPr>
        <w:t></w:t>
      </w:r>
      <w:r>
        <w:rPr>
          <w:rFonts w:ascii="仿宋_GB2312" w:hAnsi="仿宋_GB2312" w:eastAsia="仿宋_GB2312" w:cs="仿宋_GB2312"/>
        </w:rPr>
        <w:t>日。</w:t>
      </w:r>
    </w:p>
    <w:p>
      <w:pPr>
        <w:spacing w:line="460" w:lineRule="exact"/>
        <w:ind w:firstLine="459"/>
        <w:outlineLvl w:val="9"/>
        <w:rPr>
          <w:rFonts w:ascii="仿宋_GB2312" w:hAnsi="仿宋_GB2312" w:eastAsia="仿宋_GB2312" w:cs="仿宋_GB2312"/>
        </w:rPr>
      </w:pPr>
      <w:r>
        <w:rPr>
          <w:rFonts w:ascii="仿宋_GB2312" w:hAnsi="仿宋_GB2312" w:eastAsia="仿宋_GB2312" w:cs="仿宋_GB2312"/>
        </w:rPr>
        <w:t>计划竣工日期：</w:t>
      </w:r>
      <w:r>
        <w:rPr>
          <w:rFonts w:ascii="仿宋_GB2312" w:hAnsi="仿宋_GB2312" w:eastAsia="仿宋_GB2312" w:cs="仿宋_GB2312"/>
          <w:u w:val="single"/>
        </w:rPr>
        <w:t></w:t>
      </w:r>
      <w:r>
        <w:rPr>
          <w:rFonts w:ascii="仿宋_GB2312" w:hAnsi="仿宋_GB2312" w:eastAsia="仿宋_GB2312" w:cs="仿宋_GB2312"/>
        </w:rPr>
        <w:t>年</w:t>
      </w:r>
      <w:r>
        <w:rPr>
          <w:rFonts w:ascii="仿宋_GB2312" w:hAnsi="仿宋_GB2312" w:eastAsia="仿宋_GB2312" w:cs="仿宋_GB2312"/>
          <w:u w:val="single"/>
        </w:rPr>
        <w:t></w:t>
      </w:r>
      <w:r>
        <w:rPr>
          <w:rFonts w:ascii="仿宋_GB2312" w:hAnsi="仿宋_GB2312" w:eastAsia="仿宋_GB2312" w:cs="仿宋_GB2312"/>
        </w:rPr>
        <w:t>月</w:t>
      </w:r>
      <w:r>
        <w:rPr>
          <w:rFonts w:ascii="仿宋_GB2312" w:hAnsi="仿宋_GB2312" w:eastAsia="仿宋_GB2312" w:cs="仿宋_GB2312"/>
          <w:u w:val="single"/>
        </w:rPr>
        <w:t></w:t>
      </w:r>
      <w:r>
        <w:rPr>
          <w:rFonts w:ascii="仿宋_GB2312" w:hAnsi="仿宋_GB2312" w:eastAsia="仿宋_GB2312" w:cs="仿宋_GB2312"/>
        </w:rPr>
        <w:t>日。</w:t>
      </w:r>
    </w:p>
    <w:p>
      <w:pPr>
        <w:spacing w:line="460" w:lineRule="exact"/>
        <w:ind w:firstLine="459"/>
        <w:outlineLvl w:val="9"/>
        <w:rPr>
          <w:rFonts w:ascii="仿宋_GB2312" w:hAnsi="仿宋_GB2312" w:eastAsia="仿宋_GB2312" w:cs="仿宋_GB2312"/>
        </w:rPr>
      </w:pPr>
      <w:r>
        <w:rPr>
          <w:rFonts w:ascii="仿宋_GB2312" w:hAnsi="仿宋_GB2312" w:eastAsia="仿宋_GB2312" w:cs="仿宋_GB2312"/>
        </w:rPr>
        <w:t>工期总日历天数：</w:t>
      </w:r>
      <w:r>
        <w:rPr>
          <w:rFonts w:ascii="仿宋_GB2312" w:hAnsi="仿宋_GB2312" w:eastAsia="仿宋_GB2312" w:cs="仿宋_GB2312"/>
          <w:u w:val="single"/>
        </w:rPr>
        <w:t></w:t>
      </w:r>
      <w:r>
        <w:rPr>
          <w:rFonts w:ascii="仿宋_GB2312" w:hAnsi="仿宋_GB2312" w:eastAsia="仿宋_GB2312" w:cs="仿宋_GB2312"/>
        </w:rPr>
        <w:t>天。工期总日历天数与根据前述计划开竣工日期计算的工期天数不一致的，以工期总日历天数为准。具体开工时间，以甲方开工令为准。</w:t>
      </w:r>
    </w:p>
    <w:p>
      <w:pPr>
        <w:spacing w:after="120" w:line="460" w:lineRule="exact"/>
        <w:outlineLvl w:val="9"/>
        <w:rPr>
          <w:rFonts w:ascii="仿宋_GB2312" w:hAnsi="仿宋_GB2312" w:eastAsia="仿宋_GB2312" w:cs="仿宋_GB2312"/>
          <w:bCs w:val="0"/>
          <w:sz w:val="21"/>
          <w:szCs w:val="21"/>
        </w:rPr>
      </w:pPr>
      <w:bookmarkStart w:id="77" w:name="_Toc446670431"/>
      <w:bookmarkStart w:id="78" w:name="_Toc370298836"/>
      <w:bookmarkStart w:id="79" w:name="_Toc6670"/>
      <w:bookmarkStart w:id="80" w:name="_Toc476693954"/>
      <w:r>
        <w:rPr>
          <w:rFonts w:hint="eastAsia" w:ascii="仿宋_GB2312" w:hAnsi="仿宋_GB2312" w:eastAsia="仿宋_GB2312" w:cs="仿宋_GB2312"/>
          <w:sz w:val="21"/>
          <w:szCs w:val="21"/>
        </w:rPr>
        <w:t>三、质量标准</w:t>
      </w:r>
      <w:bookmarkEnd w:id="77"/>
      <w:bookmarkEnd w:id="78"/>
      <w:bookmarkEnd w:id="79"/>
      <w:bookmarkEnd w:id="80"/>
    </w:p>
    <w:p>
      <w:pPr>
        <w:spacing w:line="460" w:lineRule="exact"/>
        <w:ind w:firstLine="459"/>
        <w:outlineLvl w:val="9"/>
        <w:rPr>
          <w:rFonts w:ascii="仿宋_GB2312" w:hAnsi="仿宋_GB2312" w:eastAsia="仿宋_GB2312" w:cs="仿宋_GB2312"/>
        </w:rPr>
      </w:pPr>
      <w:r>
        <w:rPr>
          <w:rFonts w:ascii="仿宋_GB2312" w:hAnsi="仿宋_GB2312" w:eastAsia="仿宋_GB2312" w:cs="仿宋_GB2312"/>
        </w:rPr>
        <w:t>工程质量</w:t>
      </w:r>
      <w:r>
        <w:rPr>
          <w:rFonts w:hint="eastAsia" w:ascii="仿宋_GB2312" w:hAnsi="仿宋_GB2312" w:eastAsia="仿宋_GB2312" w:cs="仿宋_GB2312"/>
        </w:rPr>
        <w:t>符合</w:t>
      </w:r>
      <w:r>
        <w:rPr>
          <w:rFonts w:hint="eastAsia" w:ascii="仿宋_GB2312" w:hAnsi="仿宋_GB2312" w:eastAsia="仿宋_GB2312" w:cs="仿宋_GB2312"/>
          <w:lang w:val="zh-CN"/>
        </w:rPr>
        <w:t xml:space="preserve"> </w:t>
      </w:r>
      <w:r>
        <w:rPr>
          <w:rFonts w:hint="eastAsia" w:ascii="仿宋_GB2312" w:hAnsi="仿宋_GB2312" w:eastAsia="仿宋_GB2312" w:cs="仿宋_GB2312"/>
        </w:rPr>
        <w:t>《建筑工程施工质量验收规范》合格标准</w:t>
      </w:r>
      <w:r>
        <w:rPr>
          <w:rFonts w:ascii="仿宋_GB2312" w:hAnsi="仿宋_GB2312" w:eastAsia="仿宋_GB2312" w:cs="仿宋_GB2312"/>
          <w:b/>
          <w:bCs/>
          <w:kern w:val="0"/>
        </w:rPr>
        <w:t>。</w:t>
      </w:r>
    </w:p>
    <w:p>
      <w:pPr>
        <w:spacing w:after="120" w:line="460" w:lineRule="exact"/>
        <w:outlineLvl w:val="9"/>
        <w:rPr>
          <w:rFonts w:ascii="仿宋_GB2312" w:hAnsi="仿宋_GB2312" w:eastAsia="仿宋_GB2312" w:cs="仿宋_GB2312"/>
          <w:bCs w:val="0"/>
          <w:sz w:val="21"/>
          <w:szCs w:val="21"/>
        </w:rPr>
      </w:pPr>
      <w:bookmarkStart w:id="81" w:name="_Toc476693955"/>
      <w:bookmarkStart w:id="82" w:name="_Toc446670432"/>
      <w:bookmarkStart w:id="83" w:name="_Toc27637"/>
      <w:bookmarkStart w:id="84" w:name="_Toc351203484"/>
      <w:bookmarkStart w:id="85" w:name="_Toc370298837"/>
      <w:r>
        <w:rPr>
          <w:rFonts w:hint="eastAsia" w:ascii="仿宋_GB2312" w:hAnsi="仿宋_GB2312" w:eastAsia="仿宋_GB2312" w:cs="仿宋_GB2312"/>
          <w:sz w:val="21"/>
          <w:szCs w:val="21"/>
        </w:rPr>
        <w:t>四、签约合同价与合同价款形式</w:t>
      </w:r>
      <w:bookmarkEnd w:id="81"/>
      <w:bookmarkEnd w:id="82"/>
      <w:bookmarkEnd w:id="83"/>
      <w:bookmarkEnd w:id="84"/>
      <w:bookmarkEnd w:id="85"/>
      <w:r>
        <w:rPr>
          <w:rFonts w:hint="eastAsia" w:ascii="仿宋_GB2312" w:hAnsi="仿宋_GB2312" w:eastAsia="仿宋_GB2312" w:cs="仿宋_GB2312"/>
          <w:b w:val="0"/>
          <w:sz w:val="21"/>
          <w:szCs w:val="21"/>
        </w:rPr>
        <w:tab/>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1.签约合同价为：</w:t>
      </w:r>
    </w:p>
    <w:p>
      <w:pPr>
        <w:spacing w:line="460" w:lineRule="exact"/>
        <w:ind w:firstLine="525" w:firstLineChars="250"/>
        <w:outlineLvl w:val="9"/>
        <w:rPr>
          <w:rFonts w:ascii="仿宋_GB2312" w:hAnsi="仿宋_GB2312" w:eastAsia="仿宋_GB2312" w:cs="仿宋_GB2312"/>
        </w:rPr>
      </w:pPr>
      <w:r>
        <w:rPr>
          <w:rFonts w:ascii="仿宋_GB2312" w:hAnsi="仿宋_GB2312" w:eastAsia="仿宋_GB2312" w:cs="仿宋_GB2312"/>
        </w:rPr>
        <w:t>人民币（大写）</w:t>
      </w:r>
      <w:r>
        <w:rPr>
          <w:rFonts w:ascii="仿宋_GB2312" w:hAnsi="仿宋_GB2312" w:eastAsia="仿宋_GB2312" w:cs="仿宋_GB2312"/>
          <w:u w:val="single"/>
        </w:rPr>
        <w:t xml:space="preserve">                 </w:t>
      </w:r>
      <w:r>
        <w:rPr>
          <w:rFonts w:ascii="仿宋_GB2312" w:hAnsi="仿宋_GB2312" w:eastAsia="仿宋_GB2312" w:cs="仿宋_GB2312"/>
        </w:rPr>
        <w:t>(¥</w:t>
      </w:r>
      <w:r>
        <w:rPr>
          <w:rFonts w:ascii="仿宋_GB2312" w:hAnsi="仿宋_GB2312" w:eastAsia="仿宋_GB2312" w:cs="仿宋_GB2312"/>
          <w:u w:val="single"/>
        </w:rPr>
        <w:t xml:space="preserve">            </w:t>
      </w:r>
      <w:r>
        <w:rPr>
          <w:rFonts w:ascii="仿宋_GB2312" w:hAnsi="仿宋_GB2312" w:eastAsia="仿宋_GB2312" w:cs="仿宋_GB2312"/>
        </w:rPr>
        <w:t>元)；</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其中：</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（1）安全文明施工费：</w:t>
      </w:r>
    </w:p>
    <w:p>
      <w:pPr>
        <w:spacing w:line="460" w:lineRule="exact"/>
        <w:ind w:firstLine="945" w:firstLineChars="450"/>
        <w:outlineLvl w:val="9"/>
        <w:rPr>
          <w:rFonts w:ascii="仿宋_GB2312" w:hAnsi="仿宋_GB2312" w:eastAsia="仿宋_GB2312" w:cs="仿宋_GB2312"/>
        </w:rPr>
      </w:pPr>
      <w:r>
        <w:rPr>
          <w:rFonts w:ascii="仿宋_GB2312" w:hAnsi="仿宋_GB2312" w:eastAsia="仿宋_GB2312" w:cs="仿宋_GB2312"/>
        </w:rPr>
        <w:t>人民币（大写）</w:t>
      </w:r>
      <w:r>
        <w:rPr>
          <w:rFonts w:ascii="仿宋_GB2312" w:hAnsi="仿宋_GB2312" w:eastAsia="仿宋_GB2312" w:cs="仿宋_GB2312"/>
          <w:u w:val="single"/>
        </w:rPr>
        <w:t xml:space="preserve">              </w:t>
      </w:r>
      <w:r>
        <w:rPr>
          <w:rFonts w:ascii="仿宋_GB2312" w:hAnsi="仿宋_GB2312" w:eastAsia="仿宋_GB2312" w:cs="仿宋_GB2312"/>
        </w:rPr>
        <w:t xml:space="preserve"> (¥</w:t>
      </w:r>
      <w:r>
        <w:rPr>
          <w:rFonts w:ascii="仿宋_GB2312" w:hAnsi="仿宋_GB2312" w:eastAsia="仿宋_GB2312" w:cs="仿宋_GB2312"/>
          <w:u w:val="single"/>
        </w:rPr>
        <w:t xml:space="preserve">          </w:t>
      </w:r>
      <w:r>
        <w:rPr>
          <w:rFonts w:ascii="仿宋_GB2312" w:hAnsi="仿宋_GB2312" w:eastAsia="仿宋_GB2312" w:cs="仿宋_GB2312"/>
        </w:rPr>
        <w:t>元)；</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（2）材料和工程设备暂估价金额：</w:t>
      </w:r>
    </w:p>
    <w:p>
      <w:pPr>
        <w:spacing w:line="460" w:lineRule="exact"/>
        <w:ind w:firstLine="945" w:firstLineChars="450"/>
        <w:outlineLvl w:val="9"/>
        <w:rPr>
          <w:rFonts w:ascii="仿宋_GB2312" w:hAnsi="仿宋_GB2312" w:eastAsia="仿宋_GB2312" w:cs="仿宋_GB2312"/>
        </w:rPr>
      </w:pPr>
      <w:r>
        <w:rPr>
          <w:rFonts w:ascii="仿宋_GB2312" w:hAnsi="仿宋_GB2312" w:eastAsia="仿宋_GB2312" w:cs="仿宋_GB2312"/>
        </w:rPr>
        <w:t>人民币（大写）</w:t>
      </w:r>
      <w:r>
        <w:rPr>
          <w:rFonts w:ascii="仿宋_GB2312" w:hAnsi="仿宋_GB2312" w:eastAsia="仿宋_GB2312" w:cs="仿宋_GB2312"/>
          <w:u w:val="single"/>
        </w:rPr>
        <w:t xml:space="preserve">              </w:t>
      </w:r>
      <w:r>
        <w:rPr>
          <w:rFonts w:ascii="仿宋_GB2312" w:hAnsi="仿宋_GB2312" w:eastAsia="仿宋_GB2312" w:cs="仿宋_GB2312"/>
        </w:rPr>
        <w:t xml:space="preserve"> (¥</w:t>
      </w:r>
      <w:r>
        <w:rPr>
          <w:rFonts w:ascii="仿宋_GB2312" w:hAnsi="仿宋_GB2312" w:eastAsia="仿宋_GB2312" w:cs="仿宋_GB2312"/>
          <w:u w:val="single"/>
        </w:rPr>
        <w:t xml:space="preserve">          </w:t>
      </w:r>
      <w:r>
        <w:rPr>
          <w:rFonts w:ascii="仿宋_GB2312" w:hAnsi="仿宋_GB2312" w:eastAsia="仿宋_GB2312" w:cs="仿宋_GB2312"/>
        </w:rPr>
        <w:t>元)；</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（3）专业工程暂估价金额：</w:t>
      </w:r>
    </w:p>
    <w:p>
      <w:pPr>
        <w:spacing w:line="460" w:lineRule="exact"/>
        <w:ind w:firstLine="945" w:firstLineChars="450"/>
        <w:outlineLvl w:val="9"/>
        <w:rPr>
          <w:rFonts w:ascii="仿宋_GB2312" w:hAnsi="仿宋_GB2312" w:eastAsia="仿宋_GB2312" w:cs="仿宋_GB2312"/>
        </w:rPr>
      </w:pPr>
      <w:r>
        <w:rPr>
          <w:rFonts w:ascii="仿宋_GB2312" w:hAnsi="仿宋_GB2312" w:eastAsia="仿宋_GB2312" w:cs="仿宋_GB2312"/>
        </w:rPr>
        <w:t>人民币（大写）</w:t>
      </w:r>
      <w:r>
        <w:rPr>
          <w:rFonts w:ascii="仿宋_GB2312" w:hAnsi="仿宋_GB2312" w:eastAsia="仿宋_GB2312" w:cs="仿宋_GB2312"/>
          <w:u w:val="single"/>
        </w:rPr>
        <w:t xml:space="preserve">              </w:t>
      </w:r>
      <w:r>
        <w:rPr>
          <w:rFonts w:ascii="仿宋_GB2312" w:hAnsi="仿宋_GB2312" w:eastAsia="仿宋_GB2312" w:cs="仿宋_GB2312"/>
        </w:rPr>
        <w:t xml:space="preserve"> (¥</w:t>
      </w:r>
      <w:r>
        <w:rPr>
          <w:rFonts w:ascii="仿宋_GB2312" w:hAnsi="仿宋_GB2312" w:eastAsia="仿宋_GB2312" w:cs="仿宋_GB2312"/>
          <w:u w:val="single"/>
        </w:rPr>
        <w:t xml:space="preserve">          </w:t>
      </w:r>
      <w:r>
        <w:rPr>
          <w:rFonts w:ascii="仿宋_GB2312" w:hAnsi="仿宋_GB2312" w:eastAsia="仿宋_GB2312" w:cs="仿宋_GB2312"/>
        </w:rPr>
        <w:t>元)；</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（4）暂列金额：</w:t>
      </w:r>
    </w:p>
    <w:p>
      <w:pPr>
        <w:spacing w:line="460" w:lineRule="exact"/>
        <w:ind w:firstLine="945" w:firstLineChars="450"/>
        <w:outlineLvl w:val="9"/>
        <w:rPr>
          <w:rFonts w:ascii="仿宋_GB2312" w:hAnsi="仿宋_GB2312" w:eastAsia="仿宋_GB2312" w:cs="仿宋_GB2312"/>
        </w:rPr>
      </w:pPr>
      <w:r>
        <w:rPr>
          <w:rFonts w:ascii="仿宋_GB2312" w:hAnsi="仿宋_GB2312" w:eastAsia="仿宋_GB2312" w:cs="仿宋_GB2312"/>
        </w:rPr>
        <w:t>人民币（大写）</w:t>
      </w:r>
      <w:r>
        <w:rPr>
          <w:rFonts w:ascii="仿宋_GB2312" w:hAnsi="仿宋_GB2312" w:eastAsia="仿宋_GB2312" w:cs="仿宋_GB2312"/>
          <w:u w:val="single"/>
        </w:rPr>
        <w:t xml:space="preserve">              </w:t>
      </w:r>
      <w:r>
        <w:rPr>
          <w:rFonts w:ascii="仿宋_GB2312" w:hAnsi="仿宋_GB2312" w:eastAsia="仿宋_GB2312" w:cs="仿宋_GB2312"/>
        </w:rPr>
        <w:t xml:space="preserve"> (¥</w:t>
      </w:r>
      <w:r>
        <w:rPr>
          <w:rFonts w:ascii="仿宋_GB2312" w:hAnsi="仿宋_GB2312" w:eastAsia="仿宋_GB2312" w:cs="仿宋_GB2312"/>
          <w:u w:val="single"/>
        </w:rPr>
        <w:t xml:space="preserve">          </w:t>
      </w:r>
      <w:r>
        <w:rPr>
          <w:rFonts w:ascii="仿宋_GB2312" w:hAnsi="仿宋_GB2312" w:eastAsia="仿宋_GB2312" w:cs="仿宋_GB2312"/>
        </w:rPr>
        <w:t>元)。</w:t>
      </w:r>
    </w:p>
    <w:p>
      <w:pPr>
        <w:numPr>
          <w:ilvl w:val="0"/>
          <w:numId w:val="4"/>
        </w:num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合同价款形式：</w:t>
      </w:r>
      <w:r>
        <w:rPr>
          <w:rFonts w:ascii="仿宋_GB2312" w:hAnsi="仿宋_GB2312" w:eastAsia="仿宋_GB2312" w:cs="仿宋_GB2312"/>
          <w:u w:val="single"/>
        </w:rPr>
        <w:t></w:t>
      </w:r>
      <w:r>
        <w:rPr>
          <w:rFonts w:ascii="仿宋_GB2312" w:hAnsi="仿宋_GB2312" w:eastAsia="仿宋_GB2312" w:cs="仿宋_GB2312"/>
          <w:b/>
          <w:u w:val="single"/>
        </w:rPr>
        <w:t>固定单价合同　</w:t>
      </w:r>
      <w:r>
        <w:rPr>
          <w:rFonts w:ascii="仿宋_GB2312" w:hAnsi="仿宋_GB2312" w:eastAsia="仿宋_GB2312" w:cs="仿宋_GB2312"/>
        </w:rPr>
        <w:t>。</w:t>
      </w:r>
    </w:p>
    <w:p>
      <w:pPr>
        <w:spacing w:after="120" w:line="460" w:lineRule="exact"/>
        <w:ind w:firstLine="420" w:firstLineChars="200"/>
        <w:outlineLvl w:val="9"/>
        <w:rPr>
          <w:rFonts w:ascii="仿宋_GB2312" w:hAnsi="仿宋_GB2312" w:eastAsia="仿宋_GB2312" w:cs="仿宋_GB2312"/>
          <w:bCs w:val="0"/>
          <w:kern w:val="2"/>
          <w:sz w:val="21"/>
          <w:szCs w:val="21"/>
          <w:u w:val="single"/>
        </w:rPr>
      </w:pPr>
      <w:r>
        <w:rPr>
          <w:rFonts w:hint="eastAsia" w:ascii="仿宋_GB2312" w:hAnsi="仿宋_GB2312" w:eastAsia="仿宋_GB2312" w:cs="仿宋_GB2312"/>
          <w:bCs w:val="0"/>
          <w:kern w:val="2"/>
          <w:sz w:val="21"/>
          <w:szCs w:val="21"/>
          <w:u w:val="single"/>
        </w:rPr>
        <w:t>付款方式：</w:t>
      </w:r>
      <w:bookmarkStart w:id="86" w:name="_Toc351203485"/>
      <w:bookmarkStart w:id="87" w:name="_Toc446670433"/>
      <w:bookmarkStart w:id="88" w:name="_Toc476693956"/>
      <w:bookmarkStart w:id="89" w:name="_Toc27403"/>
      <w:bookmarkStart w:id="90" w:name="_Toc370298838"/>
      <w:r>
        <w:rPr>
          <w:rFonts w:hint="eastAsia" w:ascii="仿宋_GB2312" w:hAnsi="仿宋_GB2312" w:eastAsia="仿宋_GB2312" w:cs="仿宋_GB2312"/>
          <w:bCs w:val="0"/>
          <w:kern w:val="2"/>
          <w:sz w:val="21"/>
          <w:szCs w:val="21"/>
          <w:u w:val="single"/>
          <w:lang w:val="zh-CN"/>
        </w:rPr>
        <w:t>本工程无预付款，工程竣工验收合格后付至合同价款的80%，审计定案后付至定案值的97%，余款3%待缺陷责任期(2年)满后无质量问题一个月内无息付清。</w:t>
      </w:r>
    </w:p>
    <w:p>
      <w:pPr>
        <w:spacing w:after="120" w:line="460" w:lineRule="exact"/>
        <w:outlineLvl w:val="9"/>
        <w:rPr>
          <w:rFonts w:ascii="仿宋_GB2312" w:hAnsi="仿宋_GB2312" w:eastAsia="仿宋_GB2312" w:cs="仿宋_GB2312"/>
          <w:b w:val="0"/>
          <w:sz w:val="21"/>
          <w:szCs w:val="21"/>
        </w:rPr>
      </w:pPr>
      <w:r>
        <w:rPr>
          <w:rFonts w:hint="eastAsia" w:ascii="仿宋_GB2312" w:hAnsi="仿宋_GB2312" w:eastAsia="仿宋_GB2312" w:cs="仿宋_GB2312"/>
          <w:sz w:val="21"/>
          <w:szCs w:val="21"/>
        </w:rPr>
        <w:t>五、</w:t>
      </w:r>
      <w:bookmarkEnd w:id="86"/>
      <w:r>
        <w:rPr>
          <w:rFonts w:hint="eastAsia" w:ascii="仿宋_GB2312" w:hAnsi="仿宋_GB2312" w:eastAsia="仿宋_GB2312" w:cs="仿宋_GB2312"/>
          <w:sz w:val="21"/>
          <w:szCs w:val="21"/>
        </w:rPr>
        <w:t>项目经理</w:t>
      </w:r>
      <w:bookmarkEnd w:id="87"/>
      <w:bookmarkEnd w:id="88"/>
      <w:bookmarkEnd w:id="89"/>
      <w:bookmarkEnd w:id="90"/>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承包人项目经理：</w:t>
      </w:r>
      <w:r>
        <w:rPr>
          <w:rFonts w:ascii="仿宋_GB2312" w:hAnsi="仿宋_GB2312" w:eastAsia="仿宋_GB2312" w:cs="仿宋_GB2312"/>
          <w:u w:val="single"/>
        </w:rPr>
        <w:t xml:space="preserve">         </w:t>
      </w:r>
      <w:r>
        <w:rPr>
          <w:rFonts w:ascii="仿宋_GB2312" w:hAnsi="仿宋_GB2312" w:eastAsia="仿宋_GB2312" w:cs="仿宋_GB2312"/>
        </w:rPr>
        <w:t>。</w:t>
      </w:r>
    </w:p>
    <w:p>
      <w:pPr>
        <w:spacing w:after="120" w:line="460" w:lineRule="exact"/>
        <w:outlineLvl w:val="9"/>
        <w:rPr>
          <w:rFonts w:ascii="仿宋_GB2312" w:hAnsi="仿宋_GB2312" w:eastAsia="仿宋_GB2312" w:cs="仿宋_GB2312"/>
          <w:bCs w:val="0"/>
          <w:sz w:val="21"/>
          <w:szCs w:val="21"/>
        </w:rPr>
      </w:pPr>
      <w:bookmarkStart w:id="91" w:name="_Toc152"/>
      <w:bookmarkStart w:id="92" w:name="_Toc351203486"/>
      <w:bookmarkStart w:id="93" w:name="_Toc446670434"/>
      <w:bookmarkStart w:id="94" w:name="_Toc476693957"/>
      <w:r>
        <w:rPr>
          <w:rFonts w:hint="eastAsia" w:ascii="仿宋_GB2312" w:hAnsi="仿宋_GB2312" w:eastAsia="仿宋_GB2312" w:cs="仿宋_GB2312"/>
          <w:sz w:val="21"/>
          <w:szCs w:val="21"/>
        </w:rPr>
        <w:t>六、合同文件构成</w:t>
      </w:r>
      <w:bookmarkEnd w:id="91"/>
      <w:bookmarkEnd w:id="92"/>
      <w:bookmarkEnd w:id="93"/>
      <w:bookmarkEnd w:id="94"/>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本协议书与下列文件一起构成合同文件：</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（1）成交通知书（如果有）；</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（2）报价函及其附录（如果有）；</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（3）专用合同条款及其附件(招标文件、投标文件等）；</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（4）通用合同条款；</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（5）技术标准和要求；</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（6）图纸；</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（7）已标价工程量清单或预算书；</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（8）其他合同文件。</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在合同订立及履行过程中形成的与合同有关的文件均构成合同文件组成部分。</w:t>
      </w:r>
    </w:p>
    <w:p>
      <w:pPr>
        <w:autoSpaceDE w:val="0"/>
        <w:autoSpaceDN w:val="0"/>
        <w:adjustRightIn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上述各项合同文件包括合同当事人就该项合同文件所作出的补充和修改，属于同一类内容的文件，应以最新签署的为准。专用合同条款及其附件须经合同当事人签字或盖章。</w:t>
      </w:r>
    </w:p>
    <w:p>
      <w:pPr>
        <w:spacing w:after="120" w:line="460" w:lineRule="exact"/>
        <w:outlineLvl w:val="9"/>
        <w:rPr>
          <w:rFonts w:ascii="仿宋_GB2312" w:hAnsi="仿宋_GB2312" w:eastAsia="仿宋_GB2312" w:cs="仿宋_GB2312"/>
          <w:b w:val="0"/>
          <w:bCs w:val="0"/>
          <w:sz w:val="21"/>
          <w:szCs w:val="21"/>
        </w:rPr>
      </w:pPr>
      <w:bookmarkStart w:id="95" w:name="_Toc446670435"/>
      <w:bookmarkStart w:id="96" w:name="_Toc29680"/>
      <w:bookmarkStart w:id="97" w:name="_Toc370298840"/>
      <w:bookmarkStart w:id="98" w:name="_Toc351203487"/>
      <w:bookmarkStart w:id="99" w:name="_Toc476693958"/>
      <w:r>
        <w:rPr>
          <w:rFonts w:hint="eastAsia" w:ascii="仿宋_GB2312" w:hAnsi="仿宋_GB2312" w:eastAsia="仿宋_GB2312" w:cs="仿宋_GB2312"/>
          <w:sz w:val="21"/>
          <w:szCs w:val="21"/>
        </w:rPr>
        <w:t>七、承诺</w:t>
      </w:r>
      <w:bookmarkEnd w:id="95"/>
      <w:bookmarkEnd w:id="96"/>
      <w:bookmarkEnd w:id="97"/>
      <w:bookmarkEnd w:id="98"/>
      <w:bookmarkEnd w:id="99"/>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1.发包人承诺按照法律规定履行项目审批手续、筹集工程建设资金并按照合同约定的期限和方式支付合同价款。</w:t>
      </w:r>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2.承包人承诺按照法律规定及合同约定组织完成工程施工，确保工程质量和安全，不进行转包及违法分包，并在缺陷责任期及保修期内承担相应的工程维修责任。</w:t>
      </w:r>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3.发包人和承包人通过招投标形式签订合同的，双方理解并承诺不再就同一工程另行签订与合同实质性内容相背离的协议。</w:t>
      </w:r>
    </w:p>
    <w:p>
      <w:pPr>
        <w:spacing w:after="120" w:line="460" w:lineRule="exact"/>
        <w:outlineLvl w:val="9"/>
        <w:rPr>
          <w:rFonts w:ascii="仿宋_GB2312" w:hAnsi="仿宋_GB2312" w:eastAsia="仿宋_GB2312" w:cs="仿宋_GB2312"/>
          <w:bCs w:val="0"/>
          <w:sz w:val="21"/>
          <w:szCs w:val="21"/>
        </w:rPr>
      </w:pPr>
      <w:bookmarkStart w:id="100" w:name="_Toc30877"/>
      <w:bookmarkStart w:id="101" w:name="_Toc370298841"/>
      <w:bookmarkStart w:id="102" w:name="_Toc476693959"/>
      <w:bookmarkStart w:id="103" w:name="_Toc351203488"/>
      <w:bookmarkStart w:id="104" w:name="_Toc446670436"/>
      <w:r>
        <w:rPr>
          <w:rFonts w:hint="eastAsia" w:ascii="仿宋_GB2312" w:hAnsi="仿宋_GB2312" w:eastAsia="仿宋_GB2312" w:cs="仿宋_GB2312"/>
          <w:sz w:val="21"/>
          <w:szCs w:val="21"/>
        </w:rPr>
        <w:t>八、词语含义</w:t>
      </w:r>
      <w:bookmarkEnd w:id="100"/>
      <w:bookmarkEnd w:id="101"/>
      <w:bookmarkEnd w:id="102"/>
      <w:bookmarkEnd w:id="103"/>
      <w:bookmarkEnd w:id="104"/>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本协议书中词语含义与第二部分通用合同条款中赋予的含义相同。</w:t>
      </w:r>
    </w:p>
    <w:p>
      <w:pPr>
        <w:spacing w:after="120" w:line="460" w:lineRule="exact"/>
        <w:outlineLvl w:val="9"/>
        <w:rPr>
          <w:rFonts w:ascii="仿宋_GB2312" w:hAnsi="仿宋_GB2312" w:eastAsia="仿宋_GB2312" w:cs="仿宋_GB2312"/>
          <w:bCs w:val="0"/>
          <w:sz w:val="21"/>
          <w:szCs w:val="21"/>
        </w:rPr>
      </w:pPr>
      <w:bookmarkStart w:id="105" w:name="_Toc446670437"/>
      <w:bookmarkStart w:id="106" w:name="_Toc370298842"/>
      <w:bookmarkStart w:id="107" w:name="_Toc7787"/>
      <w:bookmarkStart w:id="108" w:name="_Toc476693960"/>
      <w:r>
        <w:rPr>
          <w:rFonts w:hint="eastAsia" w:ascii="仿宋_GB2312" w:hAnsi="仿宋_GB2312" w:eastAsia="仿宋_GB2312" w:cs="仿宋_GB2312"/>
          <w:sz w:val="21"/>
          <w:szCs w:val="21"/>
        </w:rPr>
        <w:t>九、签订时间</w:t>
      </w:r>
      <w:bookmarkEnd w:id="105"/>
      <w:bookmarkEnd w:id="106"/>
      <w:bookmarkEnd w:id="107"/>
      <w:bookmarkEnd w:id="108"/>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本合同于</w:t>
      </w:r>
      <w:r>
        <w:rPr>
          <w:rFonts w:ascii="仿宋_GB2312" w:hAnsi="仿宋_GB2312" w:eastAsia="仿宋_GB2312" w:cs="仿宋_GB2312"/>
          <w:bCs/>
          <w:u w:val="single"/>
        </w:rPr>
        <w:t xml:space="preserve">       </w:t>
      </w:r>
      <w:r>
        <w:rPr>
          <w:rFonts w:ascii="仿宋_GB2312" w:hAnsi="仿宋_GB2312" w:eastAsia="仿宋_GB2312" w:cs="仿宋_GB2312"/>
          <w:bCs/>
        </w:rPr>
        <w:t>年</w:t>
      </w:r>
      <w:r>
        <w:rPr>
          <w:rFonts w:ascii="仿宋_GB2312" w:hAnsi="仿宋_GB2312" w:eastAsia="仿宋_GB2312" w:cs="仿宋_GB2312"/>
          <w:bCs/>
          <w:u w:val="single"/>
        </w:rPr>
        <w:t xml:space="preserve">       </w:t>
      </w:r>
      <w:r>
        <w:rPr>
          <w:rFonts w:ascii="仿宋_GB2312" w:hAnsi="仿宋_GB2312" w:eastAsia="仿宋_GB2312" w:cs="仿宋_GB2312"/>
          <w:bCs/>
        </w:rPr>
        <w:t>月</w:t>
      </w:r>
      <w:r>
        <w:rPr>
          <w:rFonts w:ascii="仿宋_GB2312" w:hAnsi="仿宋_GB2312" w:eastAsia="仿宋_GB2312" w:cs="仿宋_GB2312"/>
          <w:bCs/>
          <w:u w:val="single"/>
        </w:rPr>
        <w:t xml:space="preserve">     </w:t>
      </w:r>
      <w:r>
        <w:rPr>
          <w:rFonts w:ascii="仿宋_GB2312" w:hAnsi="仿宋_GB2312" w:eastAsia="仿宋_GB2312" w:cs="仿宋_GB2312"/>
          <w:bCs/>
        </w:rPr>
        <w:t>日签订。</w:t>
      </w:r>
    </w:p>
    <w:p>
      <w:pPr>
        <w:spacing w:after="120" w:line="460" w:lineRule="exact"/>
        <w:outlineLvl w:val="9"/>
        <w:rPr>
          <w:rFonts w:ascii="仿宋_GB2312" w:hAnsi="仿宋_GB2312" w:eastAsia="仿宋_GB2312" w:cs="仿宋_GB2312"/>
          <w:bCs w:val="0"/>
          <w:sz w:val="21"/>
          <w:szCs w:val="21"/>
        </w:rPr>
      </w:pPr>
      <w:bookmarkStart w:id="109" w:name="_Toc25007"/>
      <w:bookmarkStart w:id="110" w:name="_Toc370298843"/>
      <w:bookmarkStart w:id="111" w:name="_Toc351203490"/>
      <w:bookmarkStart w:id="112" w:name="_Toc446670438"/>
      <w:bookmarkStart w:id="113" w:name="_Toc476693961"/>
      <w:r>
        <w:rPr>
          <w:rFonts w:hint="eastAsia" w:ascii="仿宋_GB2312" w:hAnsi="仿宋_GB2312" w:eastAsia="仿宋_GB2312" w:cs="仿宋_GB2312"/>
          <w:sz w:val="21"/>
          <w:szCs w:val="21"/>
        </w:rPr>
        <w:t>十、签订地点</w:t>
      </w:r>
      <w:bookmarkEnd w:id="109"/>
      <w:bookmarkEnd w:id="110"/>
      <w:bookmarkEnd w:id="111"/>
      <w:bookmarkEnd w:id="112"/>
      <w:bookmarkEnd w:id="113"/>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本合同在</w:t>
      </w:r>
      <w:r>
        <w:rPr>
          <w:rFonts w:ascii="仿宋_GB2312" w:hAnsi="仿宋_GB2312" w:eastAsia="仿宋_GB2312" w:cs="仿宋_GB2312"/>
          <w:bCs/>
          <w:u w:val="single"/>
        </w:rPr>
        <w:t xml:space="preserve">                                    </w:t>
      </w:r>
      <w:r>
        <w:rPr>
          <w:rFonts w:ascii="仿宋_GB2312" w:hAnsi="仿宋_GB2312" w:eastAsia="仿宋_GB2312" w:cs="仿宋_GB2312"/>
          <w:bCs/>
        </w:rPr>
        <w:t>签订。</w:t>
      </w:r>
    </w:p>
    <w:p>
      <w:pPr>
        <w:spacing w:after="120" w:line="460" w:lineRule="exact"/>
        <w:outlineLvl w:val="9"/>
        <w:rPr>
          <w:rFonts w:ascii="仿宋_GB2312" w:hAnsi="仿宋_GB2312" w:eastAsia="仿宋_GB2312" w:cs="仿宋_GB2312"/>
          <w:bCs w:val="0"/>
          <w:sz w:val="21"/>
          <w:szCs w:val="21"/>
        </w:rPr>
      </w:pPr>
      <w:bookmarkStart w:id="114" w:name="_Toc476693962"/>
      <w:bookmarkStart w:id="115" w:name="_Toc351203491"/>
      <w:bookmarkStart w:id="116" w:name="_Toc446670439"/>
      <w:bookmarkStart w:id="117" w:name="_Toc18763"/>
      <w:bookmarkStart w:id="118" w:name="_Toc370298844"/>
      <w:r>
        <w:rPr>
          <w:rFonts w:hint="eastAsia" w:ascii="仿宋_GB2312" w:hAnsi="仿宋_GB2312" w:eastAsia="仿宋_GB2312" w:cs="仿宋_GB2312"/>
          <w:sz w:val="21"/>
          <w:szCs w:val="21"/>
        </w:rPr>
        <w:t>十一、补充协议</w:t>
      </w:r>
      <w:bookmarkEnd w:id="114"/>
      <w:bookmarkEnd w:id="115"/>
      <w:bookmarkEnd w:id="116"/>
      <w:bookmarkEnd w:id="117"/>
      <w:bookmarkEnd w:id="118"/>
    </w:p>
    <w:p>
      <w:pPr>
        <w:spacing w:line="460" w:lineRule="exact"/>
        <w:ind w:firstLine="420" w:firstLineChars="200"/>
        <w:outlineLvl w:val="9"/>
        <w:rPr>
          <w:rFonts w:ascii="仿宋_GB2312" w:hAnsi="仿宋_GB2312" w:eastAsia="仿宋_GB2312" w:cs="仿宋_GB2312"/>
          <w:b/>
          <w:bCs/>
        </w:rPr>
      </w:pPr>
      <w:r>
        <w:rPr>
          <w:rFonts w:ascii="仿宋_GB2312" w:hAnsi="仿宋_GB2312" w:eastAsia="仿宋_GB2312" w:cs="仿宋_GB2312"/>
          <w:bCs/>
        </w:rPr>
        <w:t>合同未尽事宜，合同当事人另行签订补充协议，补充协议是合同的组成部分。</w:t>
      </w:r>
    </w:p>
    <w:p>
      <w:pPr>
        <w:spacing w:after="120" w:line="460" w:lineRule="exact"/>
        <w:outlineLvl w:val="9"/>
        <w:rPr>
          <w:rFonts w:ascii="仿宋_GB2312" w:hAnsi="仿宋_GB2312" w:eastAsia="仿宋_GB2312" w:cs="仿宋_GB2312"/>
          <w:bCs w:val="0"/>
          <w:sz w:val="21"/>
          <w:szCs w:val="21"/>
        </w:rPr>
      </w:pPr>
      <w:bookmarkStart w:id="119" w:name="_Toc476693963"/>
      <w:bookmarkStart w:id="120" w:name="_Toc351203492"/>
      <w:bookmarkStart w:id="121" w:name="_Toc446670440"/>
      <w:bookmarkStart w:id="122" w:name="_Toc370298845"/>
      <w:bookmarkStart w:id="123" w:name="_Toc20460"/>
      <w:r>
        <w:rPr>
          <w:rFonts w:hint="eastAsia" w:ascii="仿宋_GB2312" w:hAnsi="仿宋_GB2312" w:eastAsia="仿宋_GB2312" w:cs="仿宋_GB2312"/>
          <w:sz w:val="21"/>
          <w:szCs w:val="21"/>
        </w:rPr>
        <w:t>十二、合同生效</w:t>
      </w:r>
      <w:bookmarkEnd w:id="119"/>
      <w:bookmarkEnd w:id="120"/>
      <w:bookmarkEnd w:id="121"/>
      <w:bookmarkEnd w:id="122"/>
      <w:bookmarkEnd w:id="123"/>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本合同自</w:t>
      </w:r>
      <w:r>
        <w:rPr>
          <w:rFonts w:ascii="仿宋_GB2312" w:hAnsi="仿宋_GB2312" w:eastAsia="仿宋_GB2312" w:cs="仿宋_GB2312"/>
          <w:bCs/>
          <w:u w:val="single"/>
        </w:rPr>
        <w:t xml:space="preserve"> 签字盖章之日起 </w:t>
      </w:r>
      <w:r>
        <w:rPr>
          <w:rFonts w:ascii="仿宋_GB2312" w:hAnsi="仿宋_GB2312" w:eastAsia="仿宋_GB2312" w:cs="仿宋_GB2312"/>
          <w:bCs/>
        </w:rPr>
        <w:t>生效。</w:t>
      </w:r>
    </w:p>
    <w:p>
      <w:pPr>
        <w:spacing w:after="120" w:line="460" w:lineRule="exact"/>
        <w:outlineLvl w:val="9"/>
        <w:rPr>
          <w:rFonts w:ascii="仿宋_GB2312" w:hAnsi="仿宋_GB2312" w:eastAsia="仿宋_GB2312" w:cs="仿宋_GB2312"/>
          <w:bCs w:val="0"/>
          <w:sz w:val="21"/>
          <w:szCs w:val="21"/>
        </w:rPr>
      </w:pPr>
      <w:bookmarkStart w:id="124" w:name="_Toc370298846"/>
      <w:bookmarkStart w:id="125" w:name="_Toc446670441"/>
      <w:bookmarkStart w:id="126" w:name="_Toc20121"/>
      <w:bookmarkStart w:id="127" w:name="_Toc476693964"/>
      <w:bookmarkStart w:id="128" w:name="_Toc351203493"/>
      <w:r>
        <w:rPr>
          <w:rFonts w:hint="eastAsia" w:ascii="仿宋_GB2312" w:hAnsi="仿宋_GB2312" w:eastAsia="仿宋_GB2312" w:cs="仿宋_GB2312"/>
          <w:sz w:val="21"/>
          <w:szCs w:val="21"/>
        </w:rPr>
        <w:t>十三、合同份数</w:t>
      </w:r>
      <w:bookmarkEnd w:id="124"/>
      <w:bookmarkEnd w:id="125"/>
      <w:bookmarkEnd w:id="126"/>
      <w:bookmarkEnd w:id="127"/>
      <w:bookmarkEnd w:id="128"/>
    </w:p>
    <w:p>
      <w:pPr>
        <w:spacing w:line="460" w:lineRule="exact"/>
        <w:ind w:firstLine="420" w:firstLineChars="200"/>
        <w:outlineLvl w:val="9"/>
        <w:rPr>
          <w:rFonts w:ascii="仿宋_GB2312" w:hAnsi="仿宋_GB2312" w:eastAsia="仿宋_GB2312" w:cs="仿宋_GB2312"/>
          <w:bCs/>
        </w:rPr>
      </w:pPr>
      <w:r>
        <w:rPr>
          <w:rFonts w:ascii="仿宋_GB2312" w:hAnsi="仿宋_GB2312" w:eastAsia="仿宋_GB2312" w:cs="仿宋_GB2312"/>
          <w:bCs/>
        </w:rPr>
        <w:t>本合同一式</w:t>
      </w:r>
      <w:r>
        <w:rPr>
          <w:rFonts w:ascii="仿宋_GB2312" w:hAnsi="仿宋_GB2312" w:eastAsia="仿宋_GB2312" w:cs="仿宋_GB2312"/>
          <w:bCs/>
          <w:u w:val="single"/>
        </w:rPr>
        <w:t xml:space="preserve"> 玖</w:t>
      </w:r>
      <w:r>
        <w:rPr>
          <w:rFonts w:ascii="仿宋_GB2312" w:hAnsi="仿宋_GB2312" w:eastAsia="仿宋_GB2312" w:cs="仿宋_GB2312"/>
          <w:bCs/>
        </w:rPr>
        <w:t>份，均具有同等法律效力，发包人执</w:t>
      </w:r>
      <w:r>
        <w:rPr>
          <w:rFonts w:ascii="仿宋_GB2312" w:hAnsi="仿宋_GB2312" w:eastAsia="仿宋_GB2312" w:cs="仿宋_GB2312"/>
          <w:bCs/>
          <w:u w:val="single"/>
        </w:rPr>
        <w:t xml:space="preserve"> 肆</w:t>
      </w:r>
      <w:r>
        <w:rPr>
          <w:rFonts w:ascii="仿宋_GB2312" w:hAnsi="仿宋_GB2312" w:eastAsia="仿宋_GB2312" w:cs="仿宋_GB2312"/>
          <w:bCs/>
        </w:rPr>
        <w:t>份，承包人执</w:t>
      </w:r>
      <w:r>
        <w:rPr>
          <w:rFonts w:ascii="仿宋_GB2312" w:hAnsi="仿宋_GB2312" w:eastAsia="仿宋_GB2312" w:cs="仿宋_GB2312"/>
          <w:bCs/>
          <w:u w:val="single"/>
        </w:rPr>
        <w:t xml:space="preserve"> 贰 </w:t>
      </w:r>
      <w:r>
        <w:rPr>
          <w:rFonts w:ascii="仿宋_GB2312" w:hAnsi="仿宋_GB2312" w:eastAsia="仿宋_GB2312" w:cs="仿宋_GB2312"/>
          <w:bCs/>
        </w:rPr>
        <w:t>份，</w:t>
      </w:r>
      <w:r>
        <w:rPr>
          <w:rFonts w:ascii="仿宋_GB2312" w:hAnsi="仿宋_GB2312" w:eastAsia="仿宋_GB2312" w:cs="仿宋_GB2312"/>
          <w:lang w:val="zh-CN"/>
        </w:rPr>
        <w:t>泰安市财政局</w:t>
      </w:r>
      <w:r>
        <w:rPr>
          <w:rFonts w:ascii="仿宋_GB2312" w:hAnsi="仿宋_GB2312" w:eastAsia="仿宋_GB2312" w:cs="仿宋_GB2312"/>
          <w:u w:val="single"/>
          <w:lang w:val="zh-CN"/>
        </w:rPr>
        <w:t xml:space="preserve"> 壹 </w:t>
      </w:r>
      <w:r>
        <w:rPr>
          <w:rFonts w:ascii="仿宋_GB2312" w:hAnsi="仿宋_GB2312" w:eastAsia="仿宋_GB2312" w:cs="仿宋_GB2312"/>
          <w:lang w:val="zh-CN"/>
        </w:rPr>
        <w:t>份，公共资源交易中心</w:t>
      </w:r>
      <w:r>
        <w:rPr>
          <w:rFonts w:ascii="仿宋_GB2312" w:hAnsi="仿宋_GB2312" w:eastAsia="仿宋_GB2312" w:cs="仿宋_GB2312"/>
          <w:u w:val="single"/>
          <w:lang w:val="zh-CN"/>
        </w:rPr>
        <w:t>壹</w:t>
      </w:r>
      <w:r>
        <w:rPr>
          <w:rFonts w:ascii="仿宋_GB2312" w:hAnsi="仿宋_GB2312" w:eastAsia="仿宋_GB2312" w:cs="仿宋_GB2312"/>
          <w:lang w:val="zh-CN"/>
        </w:rPr>
        <w:t>份，</w:t>
      </w:r>
      <w:r>
        <w:rPr>
          <w:rFonts w:ascii="仿宋_GB2312" w:hAnsi="仿宋" w:eastAsia="仿宋_GB2312"/>
          <w:color w:val="000000"/>
          <w:sz w:val="24"/>
          <w:szCs w:val="24"/>
          <w:lang w:val="zh-CN"/>
        </w:rPr>
        <w:t>采购</w:t>
      </w:r>
      <w:r>
        <w:rPr>
          <w:rFonts w:ascii="仿宋_GB2312" w:hAnsi="仿宋_GB2312" w:eastAsia="仿宋_GB2312" w:cs="仿宋_GB2312"/>
          <w:bCs/>
        </w:rPr>
        <w:t>代理机构</w:t>
      </w:r>
      <w:r>
        <w:rPr>
          <w:rFonts w:ascii="仿宋_GB2312" w:hAnsi="仿宋_GB2312" w:eastAsia="仿宋_GB2312" w:cs="仿宋_GB2312"/>
          <w:bCs/>
          <w:u w:val="single"/>
        </w:rPr>
        <w:t>壹</w:t>
      </w:r>
      <w:r>
        <w:rPr>
          <w:rFonts w:ascii="仿宋_GB2312" w:hAnsi="仿宋_GB2312" w:eastAsia="仿宋_GB2312" w:cs="仿宋_GB2312"/>
          <w:bCs/>
        </w:rPr>
        <w:t>份。</w:t>
      </w:r>
    </w:p>
    <w:p>
      <w:pPr>
        <w:spacing w:line="460" w:lineRule="exact"/>
        <w:ind w:firstLine="735" w:firstLineChars="350"/>
        <w:outlineLvl w:val="9"/>
        <w:rPr>
          <w:rFonts w:ascii="仿宋_GB2312" w:hAnsi="仿宋_GB2312" w:eastAsia="仿宋_GB2312" w:cs="仿宋_GB2312"/>
          <w:bCs/>
        </w:rPr>
      </w:pP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发包人：  (公章)                   承包人：  (公章)</w:t>
      </w:r>
    </w:p>
    <w:p>
      <w:pPr>
        <w:spacing w:line="460" w:lineRule="exact"/>
        <w:outlineLvl w:val="9"/>
        <w:rPr>
          <w:rFonts w:ascii="仿宋_GB2312" w:hAnsi="仿宋_GB2312" w:eastAsia="仿宋_GB2312" w:cs="仿宋_GB2312"/>
        </w:rPr>
      </w:pPr>
      <w:r>
        <w:rPr>
          <w:rFonts w:ascii="仿宋_GB2312" w:hAnsi="仿宋_GB2312" w:eastAsia="仿宋_GB2312" w:cs="仿宋_GB2312"/>
        </w:rPr>
        <w:t xml:space="preserve">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 xml:space="preserve"> 法定代表人或其委托代理人：         法定代表人或其委托代理人：</w:t>
      </w:r>
    </w:p>
    <w:p>
      <w:pPr>
        <w:spacing w:line="460" w:lineRule="exact"/>
        <w:ind w:firstLine="525" w:firstLineChars="250"/>
        <w:outlineLvl w:val="9"/>
        <w:rPr>
          <w:rFonts w:ascii="仿宋_GB2312" w:hAnsi="仿宋_GB2312" w:eastAsia="仿宋_GB2312" w:cs="仿宋_GB2312"/>
        </w:rPr>
      </w:pPr>
      <w:r>
        <w:rPr>
          <w:rFonts w:ascii="仿宋_GB2312" w:hAnsi="仿宋_GB2312" w:eastAsia="仿宋_GB2312" w:cs="仿宋_GB2312"/>
        </w:rPr>
        <w:t>（签字）                            （签字）</w:t>
      </w:r>
    </w:p>
    <w:p>
      <w:pPr>
        <w:tabs>
          <w:tab w:val="left" w:pos="4410"/>
        </w:tabs>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组织机构代码：</w:t>
      </w:r>
      <w:r>
        <w:rPr>
          <w:rFonts w:ascii="仿宋_GB2312" w:hAnsi="仿宋_GB2312" w:eastAsia="仿宋_GB2312" w:cs="仿宋_GB2312"/>
          <w:u w:val="single"/>
        </w:rPr>
        <w:t xml:space="preserve">       </w:t>
      </w:r>
      <w:r>
        <w:rPr>
          <w:rFonts w:ascii="仿宋_GB2312" w:hAnsi="仿宋_GB2312" w:eastAsia="仿宋_GB2312" w:cs="仿宋_GB2312"/>
        </w:rPr>
        <w:t xml:space="preserve">         组织机构代码：</w:t>
      </w:r>
      <w:r>
        <w:rPr>
          <w:rFonts w:ascii="仿宋_GB2312" w:hAnsi="仿宋_GB2312" w:eastAsia="仿宋_GB2312" w:cs="仿宋_GB2312"/>
          <w:u w:val="single"/>
        </w:rPr>
        <w:t xml:space="preserve">  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地  址：</w:t>
      </w:r>
      <w:r>
        <w:rPr>
          <w:rFonts w:ascii="仿宋_GB2312" w:hAnsi="仿宋_GB2312" w:eastAsia="仿宋_GB2312" w:cs="仿宋_GB2312"/>
          <w:u w:val="single"/>
        </w:rPr>
        <w:t xml:space="preserve">     </w:t>
      </w:r>
      <w:r>
        <w:rPr>
          <w:rFonts w:ascii="仿宋_GB2312" w:hAnsi="仿宋_GB2312" w:eastAsia="仿宋_GB2312" w:cs="仿宋_GB2312"/>
        </w:rPr>
        <w:t xml:space="preserve">         地  址：</w:t>
      </w:r>
      <w:r>
        <w:rPr>
          <w:rFonts w:ascii="仿宋_GB2312" w:hAnsi="仿宋_GB2312" w:eastAsia="仿宋_GB2312" w:cs="仿宋_GB2312"/>
          <w:u w:val="single"/>
        </w:rPr>
        <w:t xml:space="preserve">  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邮政编码：</w:t>
      </w:r>
      <w:r>
        <w:rPr>
          <w:rFonts w:ascii="仿宋_GB2312" w:hAnsi="仿宋_GB2312" w:eastAsia="仿宋_GB2312" w:cs="仿宋_GB2312"/>
          <w:u w:val="single"/>
        </w:rPr>
        <w:t xml:space="preserve">      </w:t>
      </w:r>
      <w:r>
        <w:rPr>
          <w:rFonts w:ascii="仿宋_GB2312" w:hAnsi="仿宋_GB2312" w:eastAsia="仿宋_GB2312" w:cs="仿宋_GB2312"/>
        </w:rPr>
        <w:t xml:space="preserve">        邮政编码：</w:t>
      </w:r>
      <w:r>
        <w:rPr>
          <w:rFonts w:ascii="仿宋_GB2312" w:hAnsi="仿宋_GB2312" w:eastAsia="仿宋_GB2312" w:cs="仿宋_GB2312"/>
          <w:u w:val="single"/>
        </w:rPr>
        <w:t xml:space="preserve">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法定代表人：</w:t>
      </w:r>
      <w:r>
        <w:rPr>
          <w:rFonts w:ascii="仿宋_GB2312" w:hAnsi="仿宋_GB2312" w:eastAsia="仿宋_GB2312" w:cs="仿宋_GB2312"/>
          <w:u w:val="single"/>
        </w:rPr>
        <w:t xml:space="preserve">           </w:t>
      </w:r>
      <w:r>
        <w:rPr>
          <w:rFonts w:ascii="仿宋_GB2312" w:hAnsi="仿宋_GB2312" w:eastAsia="仿宋_GB2312" w:cs="仿宋_GB2312"/>
        </w:rPr>
        <w:t xml:space="preserve">         法定代表人：</w:t>
      </w:r>
      <w:r>
        <w:rPr>
          <w:rFonts w:ascii="仿宋_GB2312" w:hAnsi="仿宋_GB2312" w:eastAsia="仿宋_GB2312" w:cs="仿宋_GB2312"/>
          <w:u w:val="single"/>
        </w:rPr>
        <w:t xml:space="preserve">      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委托代理人：</w:t>
      </w:r>
      <w:r>
        <w:rPr>
          <w:rFonts w:ascii="仿宋_GB2312" w:hAnsi="仿宋_GB2312" w:eastAsia="仿宋_GB2312" w:cs="仿宋_GB2312"/>
          <w:u w:val="single"/>
        </w:rPr>
        <w:t xml:space="preserve">           </w:t>
      </w:r>
      <w:r>
        <w:rPr>
          <w:rFonts w:ascii="仿宋_GB2312" w:hAnsi="仿宋_GB2312" w:eastAsia="仿宋_GB2312" w:cs="仿宋_GB2312"/>
        </w:rPr>
        <w:t xml:space="preserve">         委托代理人：</w:t>
      </w:r>
      <w:r>
        <w:rPr>
          <w:rFonts w:ascii="仿宋_GB2312" w:hAnsi="仿宋_GB2312" w:eastAsia="仿宋_GB2312" w:cs="仿宋_GB2312"/>
          <w:u w:val="single"/>
        </w:rPr>
        <w:t xml:space="preserve">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电  话：</w:t>
      </w:r>
      <w:r>
        <w:rPr>
          <w:rFonts w:ascii="仿宋_GB2312" w:hAnsi="仿宋_GB2312" w:eastAsia="仿宋_GB2312" w:cs="仿宋_GB2312"/>
          <w:u w:val="single"/>
        </w:rPr>
        <w:t xml:space="preserve">   </w:t>
      </w:r>
      <w:r>
        <w:rPr>
          <w:rFonts w:ascii="仿宋_GB2312" w:hAnsi="仿宋_GB2312" w:eastAsia="仿宋_GB2312" w:cs="仿宋_GB2312"/>
        </w:rPr>
        <w:t xml:space="preserve">         电  话：</w:t>
      </w:r>
      <w:r>
        <w:rPr>
          <w:rFonts w:ascii="仿宋_GB2312" w:hAnsi="仿宋_GB2312" w:eastAsia="仿宋_GB2312" w:cs="仿宋_GB2312"/>
          <w:u w:val="single"/>
        </w:rPr>
        <w:t xml:space="preserve">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传  真：</w:t>
      </w:r>
      <w:r>
        <w:rPr>
          <w:rFonts w:ascii="仿宋_GB2312" w:hAnsi="仿宋_GB2312" w:eastAsia="仿宋_GB2312" w:cs="仿宋_GB2312"/>
          <w:u w:val="single"/>
        </w:rPr>
        <w:t xml:space="preserve">   </w:t>
      </w:r>
      <w:r>
        <w:rPr>
          <w:rFonts w:ascii="仿宋_GB2312" w:hAnsi="仿宋_GB2312" w:eastAsia="仿宋_GB2312" w:cs="仿宋_GB2312"/>
        </w:rPr>
        <w:t xml:space="preserve">         传  真：</w:t>
      </w:r>
      <w:r>
        <w:rPr>
          <w:rFonts w:ascii="仿宋_GB2312" w:hAnsi="仿宋_GB2312" w:eastAsia="仿宋_GB2312" w:cs="仿宋_GB2312"/>
          <w:u w:val="single"/>
        </w:rPr>
        <w:t xml:space="preserve">  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电子信箱：</w:t>
      </w:r>
      <w:r>
        <w:rPr>
          <w:rFonts w:ascii="仿宋_GB2312" w:hAnsi="仿宋_GB2312" w:eastAsia="仿宋_GB2312" w:cs="仿宋_GB2312"/>
          <w:u w:val="single"/>
        </w:rPr>
        <w:t xml:space="preserve">                 </w:t>
      </w:r>
      <w:r>
        <w:rPr>
          <w:rFonts w:ascii="仿宋_GB2312" w:hAnsi="仿宋_GB2312" w:eastAsia="仿宋_GB2312" w:cs="仿宋_GB2312"/>
        </w:rPr>
        <w:t xml:space="preserve">         电子信箱：</w:t>
      </w:r>
      <w:r>
        <w:rPr>
          <w:rFonts w:ascii="仿宋_GB2312" w:hAnsi="仿宋_GB2312" w:eastAsia="仿宋_GB2312" w:cs="仿宋_GB2312"/>
          <w:u w:val="single"/>
        </w:rPr>
        <w:t xml:space="preserve">   </w:t>
      </w:r>
    </w:p>
    <w:p>
      <w:pPr>
        <w:spacing w:line="460" w:lineRule="exact"/>
        <w:ind w:firstLine="630" w:firstLineChars="300"/>
        <w:outlineLvl w:val="9"/>
        <w:rPr>
          <w:rFonts w:ascii="仿宋_GB2312" w:hAnsi="仿宋_GB2312" w:eastAsia="仿宋_GB2312" w:cs="仿宋_GB2312"/>
        </w:rPr>
      </w:pPr>
      <w:r>
        <w:rPr>
          <w:rFonts w:ascii="仿宋_GB2312" w:hAnsi="仿宋_GB2312" w:eastAsia="仿宋_GB2312" w:cs="仿宋_GB2312"/>
        </w:rPr>
        <w:t>开户银行：</w:t>
      </w:r>
      <w:r>
        <w:rPr>
          <w:rFonts w:ascii="仿宋_GB2312" w:hAnsi="仿宋_GB2312" w:eastAsia="仿宋_GB2312" w:cs="仿宋_GB2312"/>
          <w:u w:val="single"/>
        </w:rPr>
        <w:t xml:space="preserve">   </w:t>
      </w:r>
      <w:r>
        <w:rPr>
          <w:rFonts w:ascii="仿宋_GB2312" w:hAnsi="仿宋_GB2312" w:eastAsia="仿宋_GB2312" w:cs="仿宋_GB2312"/>
        </w:rPr>
        <w:t xml:space="preserve">         开户银行：</w:t>
      </w:r>
      <w:r>
        <w:rPr>
          <w:rFonts w:ascii="仿宋_GB2312" w:hAnsi="仿宋_GB2312" w:eastAsia="仿宋_GB2312" w:cs="仿宋_GB2312"/>
          <w:u w:val="single"/>
        </w:rPr>
        <w:t xml:space="preserve">   </w:t>
      </w:r>
    </w:p>
    <w:p>
      <w:pPr>
        <w:spacing w:line="460" w:lineRule="exact"/>
        <w:ind w:firstLine="630" w:firstLineChars="300"/>
        <w:outlineLvl w:val="9"/>
        <w:rPr>
          <w:rFonts w:ascii="仿宋_GB2312" w:hAnsi="仿宋_GB2312" w:eastAsia="仿宋_GB2312" w:cs="仿宋_GB2312"/>
          <w:bCs/>
          <w:sz w:val="32"/>
          <w:szCs w:val="32"/>
        </w:rPr>
      </w:pPr>
      <w:r>
        <w:rPr>
          <w:rFonts w:ascii="仿宋_GB2312" w:hAnsi="仿宋_GB2312" w:eastAsia="仿宋_GB2312" w:cs="仿宋_GB2312"/>
        </w:rPr>
        <w:t>账  号：</w:t>
      </w:r>
      <w:r>
        <w:rPr>
          <w:rFonts w:ascii="仿宋_GB2312" w:hAnsi="仿宋_GB2312" w:eastAsia="仿宋_GB2312" w:cs="仿宋_GB2312"/>
          <w:u w:val="single"/>
        </w:rPr>
        <w:t xml:space="preserve">       </w:t>
      </w:r>
      <w:r>
        <w:rPr>
          <w:rFonts w:ascii="仿宋_GB2312" w:hAnsi="仿宋_GB2312" w:eastAsia="仿宋_GB2312" w:cs="仿宋_GB2312"/>
        </w:rPr>
        <w:t xml:space="preserve">         账  号：</w:t>
      </w:r>
      <w:r>
        <w:rPr>
          <w:rFonts w:ascii="仿宋_GB2312" w:hAnsi="仿宋_GB2312" w:eastAsia="仿宋_GB2312" w:cs="仿宋_GB2312"/>
          <w:u w:val="single"/>
        </w:rPr>
        <w:t xml:space="preserve">     </w:t>
      </w:r>
    </w:p>
    <w:p>
      <w:pPr>
        <w:pStyle w:val="72"/>
        <w:jc w:val="center"/>
        <w:outlineLvl w:val="9"/>
        <w:rPr>
          <w:rFonts w:ascii="仿宋_GB2312" w:hAnsi="仿宋_GB2312" w:eastAsia="仿宋_GB2312" w:cs="仿宋_GB2312"/>
          <w:color w:val="auto"/>
          <w:sz w:val="28"/>
          <w:szCs w:val="28"/>
        </w:rPr>
      </w:pPr>
      <w:r>
        <w:rPr>
          <w:rFonts w:ascii="仿宋_GB2312" w:hAnsi="仿宋_GB2312" w:eastAsia="仿宋_GB2312" w:cs="仿宋_GB2312"/>
        </w:rPr>
        <w:br w:type="page"/>
      </w:r>
      <w:bookmarkStart w:id="129" w:name="_Toc1135"/>
      <w:r>
        <w:rPr>
          <w:rFonts w:hint="eastAsia" w:ascii="仿宋_GB2312" w:hAnsi="仿宋_GB2312" w:eastAsia="仿宋_GB2312" w:cs="仿宋_GB2312"/>
          <w:color w:val="auto"/>
          <w:sz w:val="28"/>
          <w:szCs w:val="28"/>
        </w:rPr>
        <w:t>第二部分  通用合同条款</w:t>
      </w:r>
      <w:bookmarkEnd w:id="129"/>
    </w:p>
    <w:p>
      <w:pPr>
        <w:spacing w:line="360" w:lineRule="auto"/>
        <w:ind w:firstLine="560" w:firstLineChars="200"/>
        <w:jc w:val="center"/>
        <w:outlineLvl w:val="9"/>
        <w:rPr>
          <w:rFonts w:ascii="仿宋_GB2312" w:hAnsi="仿宋_GB2312" w:eastAsia="仿宋_GB2312" w:cs="仿宋_GB2312"/>
          <w:b/>
          <w:sz w:val="28"/>
          <w:szCs w:val="28"/>
        </w:rPr>
      </w:pPr>
      <w:r>
        <w:rPr>
          <w:rFonts w:ascii="仿宋_GB2312" w:hAnsi="仿宋_GB2312" w:eastAsia="仿宋_GB2312" w:cs="仿宋_GB2312"/>
          <w:sz w:val="28"/>
          <w:szCs w:val="28"/>
        </w:rPr>
        <w:t>直接引用2017版《建设工程施工合同》（GF-2017-0201）通用条款部分，竞争性磋商文件中不再附录。</w:t>
      </w:r>
    </w:p>
    <w:p>
      <w:pPr>
        <w:pStyle w:val="72"/>
        <w:jc w:val="center"/>
        <w:outlineLvl w:val="9"/>
        <w:rPr>
          <w:rFonts w:ascii="仿宋_GB2312" w:hAnsi="仿宋_GB2312" w:eastAsia="仿宋_GB2312" w:cs="仿宋_GB2312"/>
          <w:color w:val="auto"/>
          <w:sz w:val="28"/>
          <w:szCs w:val="28"/>
        </w:rPr>
      </w:pPr>
      <w:r>
        <w:rPr>
          <w:rFonts w:ascii="仿宋_GB2312" w:hAnsi="仿宋_GB2312" w:eastAsia="仿宋_GB2312" w:cs="仿宋_GB2312"/>
        </w:rPr>
        <w:br w:type="page"/>
      </w:r>
      <w:bookmarkStart w:id="130" w:name="_Toc477460826"/>
      <w:bookmarkStart w:id="131" w:name="_Toc477460388"/>
      <w:bookmarkStart w:id="132" w:name="_Toc16726_WPSOffice_Level2"/>
      <w:bookmarkStart w:id="133" w:name="_Toc16606"/>
      <w:bookmarkStart w:id="134" w:name="_Toc13939"/>
      <w:bookmarkStart w:id="135" w:name="_Toc477460109"/>
      <w:bookmarkStart w:id="136" w:name="_Toc9082"/>
      <w:bookmarkStart w:id="137" w:name="_Toc477460340"/>
      <w:bookmarkStart w:id="138" w:name="_Toc10314"/>
      <w:r>
        <w:rPr>
          <w:rFonts w:hint="eastAsia" w:ascii="仿宋_GB2312" w:hAnsi="仿宋_GB2312" w:eastAsia="仿宋_GB2312" w:cs="仿宋_GB2312"/>
          <w:color w:val="auto"/>
          <w:sz w:val="28"/>
          <w:szCs w:val="28"/>
        </w:rPr>
        <w:t>第三部分 专用合同条款</w:t>
      </w:r>
      <w:bookmarkEnd w:id="130"/>
      <w:bookmarkEnd w:id="131"/>
      <w:bookmarkEnd w:id="132"/>
      <w:bookmarkEnd w:id="133"/>
      <w:bookmarkEnd w:id="134"/>
      <w:bookmarkEnd w:id="135"/>
      <w:bookmarkEnd w:id="136"/>
      <w:bookmarkEnd w:id="137"/>
      <w:bookmarkEnd w:id="138"/>
      <w:bookmarkStart w:id="139" w:name="_Toc144974826"/>
      <w:bookmarkStart w:id="140" w:name="_Toc152042546"/>
      <w:bookmarkStart w:id="141" w:name="_Toc179632785"/>
      <w:bookmarkStart w:id="142" w:name="_Toc152045767"/>
    </w:p>
    <w:bookmarkEnd w:id="139"/>
    <w:bookmarkEnd w:id="140"/>
    <w:bookmarkEnd w:id="141"/>
    <w:bookmarkEnd w:id="142"/>
    <w:p>
      <w:pPr>
        <w:adjustRightInd w:val="0"/>
        <w:snapToGrid w:val="0"/>
        <w:spacing w:line="460" w:lineRule="exact"/>
        <w:outlineLvl w:val="9"/>
        <w:rPr>
          <w:rFonts w:ascii="仿宋_GB2312" w:hAnsi="仿宋_GB2312" w:eastAsia="仿宋_GB2312" w:cs="仿宋_GB2312"/>
          <w:sz w:val="21"/>
          <w:szCs w:val="21"/>
        </w:rPr>
      </w:pPr>
      <w:bookmarkStart w:id="143" w:name="_Toc3782"/>
      <w:bookmarkStart w:id="144" w:name="_Toc446670444"/>
      <w:bookmarkStart w:id="145" w:name="_Toc31847"/>
      <w:bookmarkStart w:id="146" w:name="_Toc454479096"/>
      <w:bookmarkStart w:id="147" w:name="_Toc476693967"/>
      <w:bookmarkStart w:id="148" w:name="_Toc351203633"/>
      <w:bookmarkStart w:id="149" w:name="_Toc473043032"/>
      <w:bookmarkStart w:id="150" w:name="_Toc366443786"/>
      <w:bookmarkStart w:id="151" w:name="_Toc455820632"/>
      <w:bookmarkStart w:id="152" w:name="_Toc413232112"/>
      <w:bookmarkStart w:id="153" w:name="_Toc351203652"/>
      <w:r>
        <w:rPr>
          <w:rFonts w:hint="eastAsia" w:ascii="仿宋_GB2312" w:hAnsi="仿宋_GB2312" w:eastAsia="仿宋_GB2312" w:cs="仿宋_GB2312"/>
          <w:sz w:val="21"/>
          <w:szCs w:val="21"/>
        </w:rPr>
        <w:t>1</w:t>
      </w:r>
      <w:bookmarkStart w:id="154" w:name="_Toc296346657"/>
      <w:bookmarkStart w:id="155" w:name="_Toc296944495"/>
      <w:bookmarkStart w:id="156" w:name="_Toc292559866"/>
      <w:bookmarkStart w:id="157" w:name="_Toc292559361"/>
      <w:bookmarkStart w:id="158" w:name="_Toc297048342"/>
      <w:bookmarkStart w:id="159" w:name="_Toc297120456"/>
      <w:bookmarkStart w:id="160" w:name="_Toc296890984"/>
      <w:bookmarkStart w:id="161" w:name="_Toc296347155"/>
      <w:bookmarkStart w:id="162" w:name="_Toc296891196"/>
      <w:bookmarkStart w:id="163" w:name="_Toc296503156"/>
      <w:r>
        <w:rPr>
          <w:rFonts w:hint="eastAsia" w:ascii="仿宋_GB2312" w:hAnsi="仿宋_GB2312" w:eastAsia="仿宋_GB2312" w:cs="仿宋_GB2312"/>
          <w:sz w:val="21"/>
          <w:szCs w:val="21"/>
        </w:rPr>
        <w:t>. 一般约定</w:t>
      </w:r>
      <w:bookmarkEnd w:id="143"/>
      <w:bookmarkEnd w:id="144"/>
      <w:bookmarkEnd w:id="145"/>
      <w:bookmarkEnd w:id="146"/>
      <w:bookmarkEnd w:id="147"/>
      <w:bookmarkEnd w:id="148"/>
      <w:bookmarkEnd w:id="149"/>
      <w:bookmarkEnd w:id="150"/>
      <w:bookmarkEnd w:id="151"/>
      <w:bookmarkEnd w:id="152"/>
    </w:p>
    <w:bookmarkEnd w:id="154"/>
    <w:bookmarkEnd w:id="155"/>
    <w:bookmarkEnd w:id="156"/>
    <w:bookmarkEnd w:id="157"/>
    <w:bookmarkEnd w:id="158"/>
    <w:bookmarkEnd w:id="159"/>
    <w:bookmarkEnd w:id="160"/>
    <w:bookmarkEnd w:id="161"/>
    <w:bookmarkEnd w:id="162"/>
    <w:bookmarkEnd w:id="163"/>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 词语定义</w:t>
      </w:r>
    </w:p>
    <w:p>
      <w:pPr>
        <w:adjustRightInd w:val="0"/>
        <w:snapToGrid w:val="0"/>
        <w:spacing w:line="46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1.1.1合同</w:t>
      </w:r>
    </w:p>
    <w:p>
      <w:pPr>
        <w:adjustRightInd w:val="0"/>
        <w:snapToGrid w:val="0"/>
        <w:spacing w:line="460" w:lineRule="exact"/>
        <w:ind w:left="17" w:leftChars="8" w:firstLine="443" w:firstLineChars="211"/>
        <w:outlineLvl w:val="9"/>
        <w:rPr>
          <w:rFonts w:ascii="仿宋_GB2312" w:hAnsi="仿宋_GB2312" w:eastAsia="仿宋_GB2312" w:cs="仿宋_GB2312"/>
          <w:b/>
          <w:bCs/>
          <w:kern w:val="0"/>
          <w:u w:val="single"/>
        </w:rPr>
      </w:pPr>
      <w:r>
        <w:rPr>
          <w:rFonts w:ascii="仿宋_GB2312" w:hAnsi="仿宋_GB2312" w:eastAsia="仿宋_GB2312" w:cs="仿宋_GB2312"/>
          <w:kern w:val="0"/>
        </w:rPr>
        <w:t>1.1.1.10其他合同文件包括：</w:t>
      </w:r>
      <w:r>
        <w:rPr>
          <w:rFonts w:ascii="仿宋_GB2312" w:hAnsi="仿宋_GB2312" w:eastAsia="仿宋_GB2312" w:cs="仿宋_GB2312"/>
          <w:b/>
          <w:bCs/>
          <w:kern w:val="0"/>
          <w:u w:val="single"/>
        </w:rPr>
        <w:t>施工组织设计、补充协议、补充条款、联合体协议、施工现场</w:t>
      </w:r>
    </w:p>
    <w:p>
      <w:pPr>
        <w:adjustRightInd w:val="0"/>
        <w:snapToGrid w:val="0"/>
        <w:spacing w:line="460" w:lineRule="exact"/>
        <w:ind w:left="17" w:leftChars="8" w:firstLine="445" w:firstLineChars="211"/>
        <w:outlineLvl w:val="9"/>
        <w:rPr>
          <w:rFonts w:ascii="仿宋_GB2312" w:hAnsi="仿宋_GB2312" w:eastAsia="仿宋_GB2312" w:cs="仿宋_GB2312"/>
          <w:b/>
          <w:kern w:val="0"/>
          <w:u w:val="single"/>
        </w:rPr>
      </w:pPr>
      <w:r>
        <w:rPr>
          <w:rFonts w:ascii="仿宋_GB2312" w:hAnsi="仿宋_GB2312" w:eastAsia="仿宋_GB2312" w:cs="仿宋_GB2312"/>
          <w:b/>
          <w:bCs/>
          <w:kern w:val="0"/>
          <w:u w:val="single"/>
        </w:rPr>
        <w:t>统一管理协议、和解调解协议、有关工程接洽、变更、投标人承诺等。</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1.1.2 合同当事人及其他相关方</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1.1.2.4监理人：</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名    称：</w:t>
      </w:r>
      <w:r>
        <w:rPr>
          <w:rFonts w:ascii="仿宋_GB2312" w:hAnsi="仿宋_GB2312" w:eastAsia="仿宋_GB2312" w:cs="仿宋_GB2312"/>
          <w:u w:val="single"/>
        </w:rPr>
        <w:t xml:space="preserve">           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资质类别和等级：</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联系电话：</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电子信箱：</w:t>
      </w:r>
      <w:r>
        <w:rPr>
          <w:rFonts w:ascii="仿宋_GB2312" w:hAnsi="仿宋_GB2312" w:eastAsia="仿宋_GB2312" w:cs="仿宋_GB2312"/>
          <w:u w:val="single"/>
        </w:rPr>
        <w:t>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通信地址：</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1.1.2.5 设计人：</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名    称：</w:t>
      </w:r>
      <w:r>
        <w:rPr>
          <w:rFonts w:ascii="仿宋_GB2312" w:hAnsi="仿宋_GB2312" w:eastAsia="仿宋_GB2312" w:cs="仿宋_GB2312"/>
          <w:u w:val="single"/>
        </w:rPr>
        <w:t xml:space="preserve">             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资质类别和等级：</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联系电话：</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电子信箱：</w:t>
      </w:r>
      <w:r>
        <w:rPr>
          <w:rFonts w:ascii="仿宋_GB2312" w:hAnsi="仿宋_GB2312" w:eastAsia="仿宋_GB2312" w:cs="仿宋_GB2312"/>
          <w:u w:val="single"/>
        </w:rPr>
        <w:t xml:space="preserve">    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通信地址：</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bookmarkStart w:id="164" w:name="_Toc267251418"/>
      <w:bookmarkStart w:id="165" w:name="_Toc351203637"/>
      <w:bookmarkStart w:id="166" w:name="_Toc476693971"/>
      <w:bookmarkStart w:id="167" w:name="_Toc366443790"/>
      <w:bookmarkStart w:id="168" w:name="_Toc4298"/>
      <w:r>
        <w:rPr>
          <w:rFonts w:ascii="仿宋_GB2312" w:hAnsi="仿宋_GB2312" w:eastAsia="仿宋_GB2312" w:cs="仿宋_GB2312"/>
        </w:rPr>
        <w:t>1.1.3 工程和设备</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1.1.3.7 作为施工现场组成部分的其他场所包括：</w:t>
      </w:r>
      <w:r>
        <w:rPr>
          <w:rFonts w:ascii="仿宋_GB2312" w:hAnsi="仿宋_GB2312" w:eastAsia="仿宋_GB2312" w:cs="仿宋_GB2312"/>
          <w:b/>
          <w:u w:val="single"/>
        </w:rPr>
        <w:t>本工程施工现场在建筑红线内，不涉及其他边界外场所</w:t>
      </w:r>
      <w:r>
        <w:rPr>
          <w:rFonts w:ascii="仿宋_GB2312" w:hAnsi="仿宋_GB2312" w:eastAsia="仿宋_GB2312" w:cs="仿宋_GB2312"/>
          <w:b/>
        </w:rPr>
        <w:t>。</w:t>
      </w:r>
    </w:p>
    <w:p>
      <w:pPr>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1.1.3.9 永久占地包括：</w:t>
      </w:r>
      <w:r>
        <w:rPr>
          <w:rFonts w:ascii="仿宋_GB2312" w:hAnsi="仿宋_GB2312" w:eastAsia="仿宋_GB2312" w:cs="仿宋_GB2312"/>
          <w:b/>
          <w:u w:val="single"/>
        </w:rPr>
        <w:t>本项目规划红线范围内的土地。</w:t>
      </w:r>
    </w:p>
    <w:p>
      <w:pPr>
        <w:adjustRightInd w:val="0"/>
        <w:snapToGrid w:val="0"/>
        <w:spacing w:line="50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kern w:val="0"/>
        </w:rPr>
        <w:t>1.1.3.10 临时占地包括：</w:t>
      </w:r>
      <w:r>
        <w:rPr>
          <w:rFonts w:ascii="仿宋_GB2312" w:hAnsi="仿宋_GB2312" w:eastAsia="仿宋_GB2312" w:cs="仿宋_GB2312"/>
          <w:b/>
          <w:u w:val="single"/>
        </w:rPr>
        <w:t>建设临时工程的用地或用于施工所需场地，如：临建用地、仓储、组装用地、居住生活用地，临时占路、占人行道、占公共用场地。</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 xml:space="preserve">1.3法律 </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适用于合同的其他规范性文件：</w:t>
      </w:r>
      <w:r>
        <w:rPr>
          <w:rFonts w:ascii="仿宋_GB2312" w:hAnsi="仿宋_GB2312" w:eastAsia="仿宋_GB2312" w:cs="仿宋_GB2312"/>
          <w:b/>
          <w:u w:val="single"/>
        </w:rPr>
        <w:t xml:space="preserve">《中华人民共和国建筑法》、《中华人民共和国招标投标法》、《中华人民共和国政府采购法》、《中华人民共和国合同法》、《建设工程质量管理条例》、《建设工程安全生产管理条例》及其它相关规定。 </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1.4 标准和规范</w:t>
      </w:r>
    </w:p>
    <w:p>
      <w:pPr>
        <w:adjustRightInd w:val="0"/>
        <w:snapToGrid w:val="0"/>
        <w:spacing w:line="500" w:lineRule="exact"/>
        <w:ind w:firstLine="420" w:firstLineChars="200"/>
        <w:outlineLvl w:val="9"/>
        <w:rPr>
          <w:rFonts w:ascii="仿宋_GB2312" w:hAnsi="仿宋_GB2312" w:eastAsia="仿宋_GB2312" w:cs="仿宋_GB2312"/>
          <w:b/>
        </w:rPr>
      </w:pPr>
      <w:r>
        <w:rPr>
          <w:rFonts w:ascii="仿宋_GB2312" w:hAnsi="仿宋_GB2312" w:eastAsia="仿宋_GB2312" w:cs="仿宋_GB2312"/>
        </w:rPr>
        <w:t>1.4.1适用于工程的标准规范包括：</w:t>
      </w:r>
      <w:r>
        <w:rPr>
          <w:rFonts w:ascii="仿宋_GB2312" w:hAnsi="仿宋_GB2312" w:eastAsia="仿宋_GB2312" w:cs="仿宋_GB2312"/>
          <w:b/>
          <w:u w:val="single"/>
        </w:rPr>
        <w:t>《建筑工程施工质量验收统一标准》、《建筑工程质量管理条例》、《建设工程安全生产管理条例》、《工程消耗量定额》、《工程量清单计价规范》等。</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1.4.2 发包人提供国外标准、规范的名称：</w:t>
      </w:r>
      <w:r>
        <w:rPr>
          <w:rFonts w:ascii="仿宋_GB2312" w:hAnsi="仿宋_GB2312" w:eastAsia="仿宋_GB2312" w:cs="仿宋_GB2312"/>
          <w:u w:val="single"/>
        </w:rPr>
        <w:t xml:space="preserve">  如需要，协商解决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发包人提供国外标准、规范的份数：</w:t>
      </w:r>
      <w:r>
        <w:rPr>
          <w:rFonts w:ascii="仿宋_GB2312" w:hAnsi="仿宋_GB2312" w:eastAsia="仿宋_GB2312" w:cs="仿宋_GB2312"/>
          <w:u w:val="single"/>
        </w:rPr>
        <w:t xml:space="preserve">  如需要，协商解决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kern w:val="0"/>
        </w:rPr>
        <w:t>发包人提供国外标准、规范的名称：</w:t>
      </w:r>
      <w:r>
        <w:rPr>
          <w:rFonts w:ascii="仿宋_GB2312" w:hAnsi="仿宋_GB2312" w:eastAsia="仿宋_GB2312" w:cs="仿宋_GB2312"/>
          <w:u w:val="single"/>
        </w:rPr>
        <w:t xml:space="preserve">   如需要，协商解决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1.4.3发包人对工程的技术标准和功能要求的特殊要求：</w:t>
      </w:r>
    </w:p>
    <w:p>
      <w:pPr>
        <w:spacing w:line="500" w:lineRule="exact"/>
        <w:ind w:firstLine="422" w:firstLineChars="200"/>
        <w:outlineLvl w:val="9"/>
        <w:rPr>
          <w:rFonts w:ascii="仿宋_GB2312" w:hAnsi="仿宋_GB2312" w:eastAsia="仿宋_GB2312" w:cs="仿宋_GB2312"/>
          <w:b/>
          <w:color w:val="FF0000"/>
          <w:u w:val="single"/>
        </w:rPr>
      </w:pPr>
      <w:r>
        <w:rPr>
          <w:rFonts w:ascii="仿宋_GB2312" w:hAnsi="仿宋_GB2312" w:eastAsia="仿宋_GB2312" w:cs="仿宋_GB2312"/>
          <w:b/>
          <w:u w:val="single"/>
        </w:rPr>
        <w:t>（1）签订合同后7日内，发包人向承包人免费提供3份施工设计图纸。承包人可自费复制更多的份数。</w:t>
      </w:r>
    </w:p>
    <w:p>
      <w:pPr>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（2）向承包人提供的或由承包人提交的上述图纸副本，应由承包人保留在现场，并且这些图纸在所有合理的时间内皆可供发包人或由发包人书面授权的其他人进行检查和使用。</w:t>
      </w:r>
    </w:p>
    <w:p>
      <w:pPr>
        <w:adjustRightInd w:val="0"/>
        <w:snapToGrid w:val="0"/>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（3）发包人代表有权随时向承包人发出为使工程合理正确施工竣工以及保修所需的补充文件和指示。承包人应执行这些补充文件和指示，并受其约束。</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1.5 合同文件的优先顺序</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合同文件组成及优先顺序为：</w:t>
      </w:r>
      <w:r>
        <w:rPr>
          <w:rFonts w:ascii="仿宋_GB2312" w:hAnsi="仿宋_GB2312" w:eastAsia="仿宋_GB2312" w:cs="仿宋_GB2312"/>
          <w:b/>
          <w:u w:val="single"/>
        </w:rPr>
        <w:t>详见合同协议书部分，同一层次的合同文件规定有矛盾的，以较后时间制定的为准，投标文件相关内容与招标文件不符的，以招标文件为准。</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1.6 图纸和承包人文件</w:t>
      </w:r>
      <w:r>
        <w:rPr>
          <w:rFonts w:ascii="仿宋_GB2312" w:hAnsi="仿宋_GB2312" w:eastAsia="仿宋_GB2312" w:cs="仿宋_GB2312"/>
        </w:rPr>
        <w:tab/>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1.6.1 图纸的提供</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发包人向承包人提供图纸的期限：</w:t>
      </w:r>
      <w:r>
        <w:rPr>
          <w:rFonts w:ascii="仿宋_GB2312" w:hAnsi="仿宋_GB2312" w:eastAsia="仿宋_GB2312" w:cs="仿宋_GB2312"/>
          <w:u w:val="single"/>
        </w:rPr>
        <w:t>签订合同后7日内</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发包人向承包人提供图纸的数量：</w:t>
      </w:r>
      <w:r>
        <w:rPr>
          <w:rFonts w:ascii="仿宋_GB2312" w:hAnsi="仿宋_GB2312" w:eastAsia="仿宋_GB2312" w:cs="仿宋_GB2312"/>
          <w:u w:val="single"/>
        </w:rPr>
        <w:t>提供3份施工设计图纸(其中2套用作竣工图)</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1.6.4 承包人文件</w:t>
      </w:r>
    </w:p>
    <w:p>
      <w:pPr>
        <w:adjustRightInd w:val="0"/>
        <w:snapToGrid w:val="0"/>
        <w:spacing w:line="500" w:lineRule="exact"/>
        <w:ind w:firstLine="315" w:firstLineChars="150"/>
        <w:jc w:val="left"/>
        <w:outlineLvl w:val="9"/>
        <w:rPr>
          <w:rFonts w:ascii="仿宋_GB2312" w:hAnsi="仿宋_GB2312" w:eastAsia="仿宋_GB2312" w:cs="仿宋_GB2312"/>
          <w:b/>
          <w:u w:val="single"/>
        </w:rPr>
      </w:pPr>
      <w:r>
        <w:rPr>
          <w:rFonts w:ascii="仿宋_GB2312" w:hAnsi="仿宋_GB2312" w:eastAsia="仿宋_GB2312" w:cs="仿宋_GB2312"/>
        </w:rPr>
        <w:t>需要由承包人提供的文件，包括：</w:t>
      </w:r>
      <w:r>
        <w:rPr>
          <w:rFonts w:ascii="仿宋_GB2312" w:hAnsi="仿宋_GB2312" w:eastAsia="仿宋_GB2312" w:cs="仿宋_GB2312"/>
          <w:b/>
          <w:u w:val="single"/>
        </w:rPr>
        <w:t>施工组织设计和施工进度计划，材料和设备采购计划等；</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承包人提供的文件的期限为：</w:t>
      </w:r>
      <w:r>
        <w:rPr>
          <w:rFonts w:ascii="仿宋_GB2312" w:hAnsi="仿宋_GB2312" w:eastAsia="仿宋_GB2312" w:cs="仿宋_GB2312"/>
          <w:b/>
          <w:u w:val="single"/>
        </w:rPr>
        <w:t>进场后7日内</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承包人提供的文件的数量为：</w:t>
      </w:r>
      <w:r>
        <w:rPr>
          <w:rFonts w:ascii="仿宋_GB2312" w:hAnsi="仿宋_GB2312" w:eastAsia="仿宋_GB2312" w:cs="仿宋_GB2312"/>
          <w:b/>
          <w:u w:val="single"/>
        </w:rPr>
        <w:t>4份</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b/>
        </w:rPr>
      </w:pPr>
      <w:r>
        <w:rPr>
          <w:rFonts w:ascii="仿宋_GB2312" w:hAnsi="仿宋_GB2312" w:eastAsia="仿宋_GB2312" w:cs="仿宋_GB2312"/>
        </w:rPr>
        <w:t>承包人提供的文件的形式为：</w:t>
      </w:r>
      <w:r>
        <w:rPr>
          <w:rFonts w:ascii="仿宋_GB2312" w:hAnsi="仿宋_GB2312" w:eastAsia="仿宋_GB2312" w:cs="仿宋_GB2312"/>
          <w:b/>
          <w:u w:val="single"/>
        </w:rPr>
        <w:t>书面、电子</w:t>
      </w:r>
      <w:r>
        <w:rPr>
          <w:rFonts w:ascii="仿宋_GB2312" w:hAnsi="仿宋_GB2312" w:eastAsia="仿宋_GB2312" w:cs="仿宋_GB2312"/>
          <w:b/>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发包人审批承包人文件的期限：</w:t>
      </w:r>
      <w:r>
        <w:rPr>
          <w:rFonts w:ascii="仿宋_GB2312" w:hAnsi="仿宋_GB2312" w:eastAsia="仿宋_GB2312" w:cs="仿宋_GB2312"/>
          <w:b/>
          <w:u w:val="single"/>
        </w:rPr>
        <w:t>收到承包人文件后7天内</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1.6.5 现场图纸准备</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关于现场图纸准备的约定：</w:t>
      </w:r>
      <w:r>
        <w:rPr>
          <w:rFonts w:ascii="仿宋_GB2312" w:hAnsi="仿宋_GB2312" w:eastAsia="仿宋_GB2312" w:cs="仿宋_GB2312"/>
          <w:b/>
          <w:u w:val="single"/>
        </w:rPr>
        <w:t>可依据给定图纸自行复印。</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1.7 联络</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1.7.1发包人和承包人应当在</w:t>
      </w:r>
      <w:r>
        <w:rPr>
          <w:rFonts w:ascii="仿宋_GB2312" w:hAnsi="仿宋_GB2312" w:eastAsia="仿宋_GB2312" w:cs="仿宋_GB2312"/>
          <w:b/>
          <w:u w:val="single"/>
        </w:rPr>
        <w:t>7</w:t>
      </w:r>
      <w:r>
        <w:rPr>
          <w:rFonts w:ascii="仿宋_GB2312" w:hAnsi="仿宋_GB2312" w:eastAsia="仿宋_GB2312" w:cs="仿宋_GB2312"/>
          <w:kern w:val="0"/>
        </w:rPr>
        <w:t>天内将与合同有关的通知、批准、证明、证书、指示、指令、要求、请求、同意、意见、确定和决定等书面函件送达对方当事人。</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1.7.2 发包人接收文件的地点：</w:t>
      </w:r>
      <w:r>
        <w:rPr>
          <w:rFonts w:ascii="仿宋_GB2312" w:hAnsi="仿宋_GB2312" w:eastAsia="仿宋_GB2312" w:cs="仿宋_GB2312"/>
          <w:u w:val="single"/>
        </w:rPr>
        <w:t>     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发包人指定的接收人为：</w:t>
      </w:r>
      <w:r>
        <w:rPr>
          <w:rFonts w:ascii="仿宋_GB2312" w:hAnsi="仿宋_GB2312" w:eastAsia="仿宋_GB2312" w:cs="仿宋_GB2312"/>
          <w:u w:val="single"/>
        </w:rPr>
        <w:t>          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承包人接收文件的地点：</w:t>
      </w:r>
      <w:r>
        <w:rPr>
          <w:rFonts w:ascii="仿宋_GB2312" w:hAnsi="仿宋_GB2312" w:eastAsia="仿宋_GB2312" w:cs="仿宋_GB2312"/>
          <w:u w:val="single"/>
        </w:rPr>
        <w:t> 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承包人指定的接收人为：</w:t>
      </w:r>
      <w:r>
        <w:rPr>
          <w:rFonts w:ascii="仿宋_GB2312" w:hAnsi="仿宋_GB2312" w:eastAsia="仿宋_GB2312" w:cs="仿宋_GB2312"/>
          <w:u w:val="single"/>
        </w:rPr>
        <w:t> 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监理人接收文件的地点：</w:t>
      </w:r>
      <w:r>
        <w:rPr>
          <w:rFonts w:ascii="仿宋_GB2312" w:hAnsi="仿宋_GB2312" w:eastAsia="仿宋_GB2312" w:cs="仿宋_GB2312"/>
          <w:u w:val="single"/>
        </w:rPr>
        <w:t>         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监理人指定的接收人为：</w:t>
      </w:r>
      <w:r>
        <w:rPr>
          <w:rFonts w:ascii="仿宋_GB2312" w:hAnsi="仿宋_GB2312" w:eastAsia="仿宋_GB2312" w:cs="仿宋_GB2312"/>
          <w:u w:val="single"/>
        </w:rPr>
        <w:t>            </w:t>
      </w:r>
      <w:r>
        <w:rPr>
          <w:rFonts w:ascii="仿宋_GB2312" w:hAnsi="仿宋_GB2312" w:eastAsia="仿宋_GB2312" w:cs="仿宋_GB2312"/>
          <w:kern w:val="0"/>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1.10 交通运输</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w:t>
      </w:r>
      <w:bookmarkStart w:id="169" w:name="_Toc300934943"/>
      <w:bookmarkStart w:id="170" w:name="_Toc318581155"/>
      <w:bookmarkStart w:id="171" w:name="_Toc303539100"/>
      <w:bookmarkStart w:id="172" w:name="_Toc312677986"/>
      <w:bookmarkStart w:id="173" w:name="_Toc304295521"/>
      <w:r>
        <w:rPr>
          <w:rFonts w:ascii="仿宋_GB2312" w:hAnsi="仿宋_GB2312" w:eastAsia="仿宋_GB2312" w:cs="仿宋_GB2312"/>
        </w:rPr>
        <w:t>.10.1 出入现场的权利</w:t>
      </w:r>
    </w:p>
    <w:p>
      <w:pPr>
        <w:adjustRightInd w:val="0"/>
        <w:snapToGrid w:val="0"/>
        <w:spacing w:line="50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关于出入现场的权利的约定：</w:t>
      </w:r>
      <w:r>
        <w:rPr>
          <w:rFonts w:ascii="仿宋_GB2312" w:hAnsi="仿宋_GB2312" w:eastAsia="仿宋_GB2312" w:cs="仿宋_GB2312"/>
          <w:b/>
          <w:u w:val="single"/>
        </w:rPr>
        <w:t>承包人负责整修进场道路、桥梁、场内施工道路，满足施工及材料、设备运输的需要，相应费用由承包人承担。为满足施工需要的临时设施、辅助设施及安全防护设施发生的费用，由承包人承担。</w:t>
      </w:r>
    </w:p>
    <w:bookmarkEnd w:id="169"/>
    <w:bookmarkEnd w:id="170"/>
    <w:bookmarkEnd w:id="171"/>
    <w:bookmarkEnd w:id="172"/>
    <w:bookmarkEnd w:id="173"/>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w:t>
      </w:r>
      <w:bookmarkStart w:id="174" w:name="_Toc304295522"/>
      <w:bookmarkStart w:id="175" w:name="_Toc300934944"/>
      <w:bookmarkStart w:id="176" w:name="_Toc312677987"/>
      <w:bookmarkStart w:id="177" w:name="_Toc318581156"/>
      <w:bookmarkStart w:id="178" w:name="_Toc303539101"/>
      <w:r>
        <w:rPr>
          <w:rFonts w:ascii="仿宋_GB2312" w:hAnsi="仿宋_GB2312" w:eastAsia="仿宋_GB2312" w:cs="仿宋_GB2312"/>
        </w:rPr>
        <w:t>.10.3 场内交通</w:t>
      </w:r>
    </w:p>
    <w:p>
      <w:pPr>
        <w:adjustRightInd w:val="0"/>
        <w:snapToGrid w:val="0"/>
        <w:spacing w:line="500" w:lineRule="exact"/>
        <w:ind w:firstLine="420" w:firstLineChars="200"/>
        <w:jc w:val="left"/>
        <w:outlineLvl w:val="9"/>
        <w:rPr>
          <w:rFonts w:ascii="仿宋_GB2312" w:hAnsi="仿宋_GB2312" w:eastAsia="仿宋_GB2312" w:cs="仿宋_GB2312"/>
          <w:b/>
          <w:kern w:val="0"/>
        </w:rPr>
      </w:pPr>
      <w:r>
        <w:rPr>
          <w:rFonts w:ascii="仿宋_GB2312" w:hAnsi="仿宋_GB2312" w:eastAsia="仿宋_GB2312" w:cs="仿宋_GB2312"/>
          <w:kern w:val="0"/>
        </w:rPr>
        <w:t>关于场外交通和场内交通的边界的约定：</w:t>
      </w:r>
      <w:r>
        <w:rPr>
          <w:rFonts w:ascii="仿宋_GB2312" w:hAnsi="仿宋_GB2312" w:eastAsia="仿宋_GB2312" w:cs="仿宋_GB2312"/>
          <w:b/>
          <w:u w:val="single"/>
        </w:rPr>
        <w:t>施工围挡（以发包人购置土地的红线）为准</w:t>
      </w:r>
      <w:r>
        <w:rPr>
          <w:rFonts w:ascii="仿宋_GB2312" w:hAnsi="仿宋_GB2312" w:eastAsia="仿宋_GB2312" w:cs="仿宋_GB2312"/>
          <w:b/>
        </w:rPr>
        <w:t>。</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关于发包人向承包人免费提供满足工程施工需要的场内道路和交通设施的约定：</w:t>
      </w:r>
      <w:r>
        <w:rPr>
          <w:rFonts w:ascii="仿宋_GB2312" w:hAnsi="仿宋_GB2312" w:eastAsia="仿宋_GB2312" w:cs="仿宋_GB2312"/>
          <w:b/>
          <w:u w:val="single"/>
        </w:rPr>
        <w:t>由承包人承担。</w:t>
      </w:r>
      <w:bookmarkEnd w:id="174"/>
      <w:bookmarkEnd w:id="175"/>
      <w:bookmarkEnd w:id="176"/>
      <w:bookmarkEnd w:id="177"/>
      <w:bookmarkEnd w:id="178"/>
      <w:bookmarkStart w:id="179" w:name="_Toc318581157"/>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1.10.4超大件和超重件的运输</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运输超大件或超重件所需的道路和桥梁临时加固改造费用和其他有关费用由</w:t>
      </w:r>
      <w:r>
        <w:rPr>
          <w:rFonts w:ascii="仿宋_GB2312" w:hAnsi="仿宋_GB2312" w:eastAsia="仿宋_GB2312" w:cs="仿宋_GB2312"/>
          <w:b/>
          <w:u w:val="single"/>
        </w:rPr>
        <w:t>承包人</w:t>
      </w:r>
      <w:r>
        <w:rPr>
          <w:rFonts w:ascii="仿宋_GB2312" w:hAnsi="仿宋_GB2312" w:eastAsia="仿宋_GB2312" w:cs="仿宋_GB2312"/>
        </w:rPr>
        <w:t>承担。</w:t>
      </w:r>
    </w:p>
    <w:bookmarkEnd w:id="179"/>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1.11 知识产权</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1.11.1关于发包人提供给承包人的图纸、发包人为实施工程自行编制或委托编制的技术规范以及反映发包人关于合同要求或其他类似性质的文件的著作权的归属：</w:t>
      </w:r>
      <w:r>
        <w:rPr>
          <w:rFonts w:ascii="仿宋_GB2312" w:hAnsi="仿宋_GB2312" w:eastAsia="仿宋_GB2312" w:cs="仿宋_GB2312"/>
          <w:b/>
          <w:u w:val="single"/>
        </w:rPr>
        <w:t>属发包人；承包人可为实现合同目的复制和使用，但未经同意不能用于合同外或第三方。</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关于发包人提供的上述文件的使用限制的要求：</w:t>
      </w:r>
      <w:r>
        <w:rPr>
          <w:rFonts w:ascii="仿宋_GB2312" w:hAnsi="仿宋_GB2312" w:eastAsia="仿宋_GB2312" w:cs="仿宋_GB2312"/>
          <w:b/>
          <w:u w:val="single"/>
        </w:rPr>
        <w:t>工程竣工验收后。</w:t>
      </w:r>
    </w:p>
    <w:p>
      <w:pPr>
        <w:adjustRightInd w:val="0"/>
        <w:snapToGrid w:val="0"/>
        <w:spacing w:line="500" w:lineRule="exact"/>
        <w:ind w:firstLine="420" w:firstLineChars="200"/>
        <w:outlineLvl w:val="9"/>
        <w:rPr>
          <w:rFonts w:ascii="仿宋_GB2312" w:hAnsi="仿宋_GB2312" w:eastAsia="仿宋_GB2312" w:cs="仿宋_GB2312"/>
          <w:b/>
        </w:rPr>
      </w:pPr>
      <w:r>
        <w:rPr>
          <w:rFonts w:ascii="仿宋_GB2312" w:hAnsi="仿宋_GB2312" w:eastAsia="仿宋_GB2312" w:cs="仿宋_GB2312"/>
        </w:rPr>
        <w:t>1.11.2 关于承包人为实施工程所编制文件的著作权的归属：</w:t>
      </w:r>
      <w:r>
        <w:rPr>
          <w:rFonts w:ascii="仿宋_GB2312" w:hAnsi="仿宋_GB2312" w:eastAsia="仿宋_GB2312" w:cs="仿宋_GB2312"/>
          <w:b/>
          <w:u w:val="single"/>
        </w:rPr>
        <w:t>著作权属发包人</w:t>
      </w:r>
      <w:r>
        <w:rPr>
          <w:rFonts w:ascii="仿宋_GB2312" w:hAnsi="仿宋_GB2312" w:eastAsia="仿宋_GB2312" w:cs="仿宋_GB2312"/>
          <w:b/>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关于承包人提供的上述文件的使用限制的要求：</w:t>
      </w:r>
      <w:r>
        <w:rPr>
          <w:rFonts w:ascii="仿宋_GB2312" w:hAnsi="仿宋_GB2312" w:eastAsia="仿宋_GB2312" w:cs="仿宋_GB2312"/>
          <w:b/>
          <w:u w:val="single"/>
        </w:rPr>
        <w:t>承包人不能用于合同无关的其他事项，未经发包人同意不得复制或提供给第三方。</w:t>
      </w:r>
    </w:p>
    <w:p>
      <w:pPr>
        <w:adjustRightInd w:val="0"/>
        <w:snapToGrid w:val="0"/>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rPr>
        <w:t>1.11.4 承包人在施工过程中所采用的专利、专有技术、技术秘密的使用费的承担方式：</w:t>
      </w:r>
      <w:r>
        <w:rPr>
          <w:rFonts w:ascii="仿宋_GB2312" w:hAnsi="仿宋_GB2312" w:eastAsia="仿宋_GB2312" w:cs="仿宋_GB2312"/>
          <w:b/>
          <w:u w:val="single"/>
        </w:rPr>
        <w:t>已包含在合同价款中。</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1.13工程量清单错误的修正</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出现工程量清单错误时，是否调整合同价格：</w:t>
      </w:r>
      <w:r>
        <w:rPr>
          <w:rFonts w:ascii="仿宋_GB2312" w:hAnsi="仿宋_GB2312" w:eastAsia="仿宋_GB2312" w:cs="仿宋_GB2312"/>
          <w:b/>
          <w:u w:val="single"/>
        </w:rPr>
        <w:t>否。</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允许调整合同价格的工程量偏差范围：</w:t>
      </w:r>
      <w:r>
        <w:rPr>
          <w:rFonts w:ascii="仿宋_GB2312" w:hAnsi="仿宋_GB2312" w:eastAsia="仿宋_GB2312" w:cs="仿宋_GB2312"/>
          <w:b/>
          <w:u w:val="single"/>
        </w:rPr>
        <w:t>/。</w:t>
      </w:r>
    </w:p>
    <w:p>
      <w:pPr>
        <w:adjustRightInd w:val="0"/>
        <w:snapToGrid w:val="0"/>
        <w:spacing w:after="120" w:line="500" w:lineRule="exact"/>
        <w:outlineLvl w:val="9"/>
        <w:rPr>
          <w:rFonts w:ascii="仿宋_GB2312" w:hAnsi="仿宋_GB2312" w:eastAsia="仿宋_GB2312" w:cs="仿宋_GB2312"/>
          <w:sz w:val="21"/>
          <w:szCs w:val="21"/>
        </w:rPr>
      </w:pPr>
      <w:bookmarkStart w:id="180" w:name="_Toc366443787"/>
      <w:bookmarkStart w:id="181" w:name="_Toc10321"/>
      <w:bookmarkStart w:id="182" w:name="_Toc455820633"/>
      <w:bookmarkStart w:id="183" w:name="_Toc473043033"/>
      <w:bookmarkStart w:id="184" w:name="_Toc413232113"/>
      <w:bookmarkStart w:id="185" w:name="_Toc476693968"/>
      <w:bookmarkStart w:id="186" w:name="_Toc351203634"/>
      <w:bookmarkStart w:id="187" w:name="_Toc498545835"/>
      <w:bookmarkStart w:id="188" w:name="_Toc446670445"/>
      <w:bookmarkStart w:id="189" w:name="_Toc21766"/>
      <w:bookmarkStart w:id="190" w:name="_Toc454479097"/>
      <w:r>
        <w:rPr>
          <w:rFonts w:hint="eastAsia" w:ascii="仿宋_GB2312" w:hAnsi="仿宋_GB2312" w:eastAsia="仿宋_GB2312" w:cs="仿宋_GB2312"/>
          <w:sz w:val="21"/>
          <w:szCs w:val="21"/>
        </w:rPr>
        <w:t>2</w:t>
      </w:r>
      <w:bookmarkStart w:id="191" w:name="_Toc296503157"/>
      <w:bookmarkStart w:id="192" w:name="_Toc297120457"/>
      <w:bookmarkStart w:id="193" w:name="_Toc292559362"/>
      <w:bookmarkStart w:id="194" w:name="_Toc296890985"/>
      <w:bookmarkStart w:id="195" w:name="_Toc296347156"/>
      <w:bookmarkStart w:id="196" w:name="_Toc296346658"/>
      <w:bookmarkStart w:id="197" w:name="_Toc297048343"/>
      <w:bookmarkStart w:id="198" w:name="_Toc296891197"/>
      <w:bookmarkStart w:id="199" w:name="_Toc292559867"/>
      <w:bookmarkStart w:id="200" w:name="_Toc296944496"/>
      <w:r>
        <w:rPr>
          <w:rFonts w:hint="eastAsia" w:ascii="仿宋_GB2312" w:hAnsi="仿宋_GB2312" w:eastAsia="仿宋_GB2312" w:cs="仿宋_GB2312"/>
          <w:sz w:val="21"/>
          <w:szCs w:val="21"/>
        </w:rPr>
        <w:t>. 发包人</w:t>
      </w:r>
      <w:bookmarkEnd w:id="180"/>
      <w:bookmarkEnd w:id="181"/>
      <w:bookmarkEnd w:id="182"/>
      <w:bookmarkEnd w:id="183"/>
      <w:bookmarkEnd w:id="184"/>
      <w:bookmarkEnd w:id="185"/>
      <w:bookmarkEnd w:id="186"/>
      <w:bookmarkEnd w:id="187"/>
      <w:bookmarkEnd w:id="188"/>
      <w:bookmarkEnd w:id="189"/>
      <w:bookmarkEnd w:id="190"/>
    </w:p>
    <w:bookmarkEnd w:id="191"/>
    <w:bookmarkEnd w:id="192"/>
    <w:bookmarkEnd w:id="193"/>
    <w:bookmarkEnd w:id="194"/>
    <w:bookmarkEnd w:id="195"/>
    <w:bookmarkEnd w:id="196"/>
    <w:bookmarkEnd w:id="197"/>
    <w:bookmarkEnd w:id="198"/>
    <w:bookmarkEnd w:id="199"/>
    <w:bookmarkEnd w:id="200"/>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2.2 发包人代表</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发包人代表：</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姓    名：</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身份证号：</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职    务：</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联系电话：</w:t>
      </w:r>
      <w:r>
        <w:rPr>
          <w:rFonts w:ascii="仿宋_GB2312" w:hAnsi="仿宋_GB2312" w:eastAsia="仿宋_GB2312" w:cs="仿宋_GB2312"/>
          <w:u w:val="single"/>
        </w:rPr>
        <w:t>   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电子信箱：</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通信地址：</w:t>
      </w:r>
      <w:r>
        <w:rPr>
          <w:rFonts w:ascii="仿宋_GB2312" w:hAnsi="仿宋_GB2312" w:eastAsia="仿宋_GB2312" w:cs="仿宋_GB2312"/>
          <w:u w:val="single"/>
        </w:rPr>
        <w:t>    </w:t>
      </w:r>
      <w:r>
        <w:rPr>
          <w:rFonts w:ascii="仿宋_GB2312" w:hAnsi="仿宋_GB2312" w:eastAsia="仿宋_GB2312" w:cs="仿宋_GB2312"/>
        </w:rPr>
        <w:t>。</w:t>
      </w:r>
    </w:p>
    <w:p>
      <w:pPr>
        <w:spacing w:line="500" w:lineRule="exact"/>
        <w:ind w:firstLine="420" w:firstLineChars="200"/>
        <w:outlineLvl w:val="9"/>
        <w:rPr>
          <w:rFonts w:ascii="仿宋_GB2312" w:hAnsi="仿宋_GB2312" w:eastAsia="仿宋_GB2312" w:cs="仿宋_GB2312"/>
          <w:b/>
        </w:rPr>
      </w:pPr>
      <w:r>
        <w:rPr>
          <w:rFonts w:ascii="仿宋_GB2312" w:hAnsi="仿宋_GB2312" w:eastAsia="仿宋_GB2312" w:cs="仿宋_GB2312"/>
        </w:rPr>
        <w:t>发包人对发包人代表的授权范围如下：</w:t>
      </w:r>
      <w:r>
        <w:rPr>
          <w:rFonts w:ascii="仿宋_GB2312" w:hAnsi="仿宋_GB2312" w:eastAsia="仿宋_GB2312" w:cs="仿宋_GB2312"/>
          <w:b/>
          <w:u w:val="single"/>
        </w:rPr>
        <w:t>1、参与工程质量、安全、投资、进度的管理及各有关协作单位的协调等事宜；2、与监理单位配合，做好隐蔽工程的验收；2、施工期间，对技术变更、工程量签证及各类文件的审批权3、承包人项目经理及有关人员的调换须事先经其同意；4、撤换其认为不合格的施工单位主要管理人员4、行使合同赋予发包人的其他权力。</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2.4 施工现场、施工条件和基础资料的提供</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2.4.1 提供施工现场</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关于发包人移交施工现场的期限要求：</w:t>
      </w:r>
      <w:r>
        <w:rPr>
          <w:rFonts w:ascii="仿宋_GB2312" w:hAnsi="仿宋_GB2312" w:eastAsia="仿宋_GB2312" w:cs="仿宋_GB2312"/>
          <w:b/>
          <w:u w:val="single"/>
        </w:rPr>
        <w:t>应最迟于开工日期7天前移交</w:t>
      </w:r>
      <w:r>
        <w:rPr>
          <w:rFonts w:ascii="仿宋_GB2312" w:hAnsi="仿宋_GB2312" w:eastAsia="仿宋_GB2312" w:cs="仿宋_GB2312"/>
          <w:b/>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2.4.2 提供施工条件</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关于发包人应负责提供施工所需要的条件，包括：</w:t>
      </w:r>
      <w:r>
        <w:rPr>
          <w:rFonts w:ascii="仿宋_GB2312" w:hAnsi="仿宋_GB2312" w:eastAsia="仿宋_GB2312" w:cs="仿宋_GB2312"/>
          <w:u w:val="single"/>
        </w:rPr>
        <w:t xml:space="preserve">  </w:t>
      </w:r>
      <w:r>
        <w:rPr>
          <w:rFonts w:ascii="仿宋_GB2312" w:hAnsi="仿宋_GB2312" w:eastAsia="仿宋_GB2312" w:cs="仿宋_GB2312"/>
          <w:b/>
          <w:u w:val="single"/>
        </w:rPr>
        <w:t xml:space="preserve">/  </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2.5 资金来源证明及支付担保</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发包人提供资金来源证明的期限要求：</w:t>
      </w:r>
      <w:r>
        <w:rPr>
          <w:rFonts w:ascii="仿宋_GB2312" w:hAnsi="仿宋_GB2312" w:eastAsia="仿宋_GB2312" w:cs="仿宋_GB2312"/>
          <w:b/>
          <w:u w:val="single"/>
        </w:rPr>
        <w:t>收到通知后28天内。</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发包人是否提供支付担保：</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u w:val="single"/>
        </w:rPr>
      </w:pPr>
      <w:r>
        <w:rPr>
          <w:rFonts w:ascii="仿宋_GB2312" w:hAnsi="仿宋_GB2312" w:eastAsia="仿宋_GB2312" w:cs="仿宋_GB2312"/>
        </w:rPr>
        <w:t>发包人提供支付担保的形式：</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after="120" w:line="500" w:lineRule="exact"/>
        <w:outlineLvl w:val="9"/>
        <w:rPr>
          <w:rFonts w:ascii="仿宋_GB2312" w:hAnsi="仿宋_GB2312" w:eastAsia="仿宋_GB2312" w:cs="仿宋_GB2312"/>
          <w:sz w:val="21"/>
          <w:szCs w:val="21"/>
        </w:rPr>
      </w:pPr>
      <w:bookmarkStart w:id="201" w:name="_Toc27224"/>
      <w:bookmarkStart w:id="202" w:name="_Toc454479098"/>
      <w:bookmarkStart w:id="203" w:name="_Toc351203635"/>
      <w:bookmarkStart w:id="204" w:name="_Toc476693969"/>
      <w:bookmarkStart w:id="205" w:name="_Toc413232114"/>
      <w:bookmarkStart w:id="206" w:name="_Toc498545836"/>
      <w:bookmarkStart w:id="207" w:name="_Toc455820634"/>
      <w:bookmarkStart w:id="208" w:name="_Toc7856"/>
      <w:bookmarkStart w:id="209" w:name="_Toc446670446"/>
      <w:bookmarkStart w:id="210" w:name="_Toc366443788"/>
      <w:bookmarkStart w:id="211" w:name="_Toc473043034"/>
      <w:r>
        <w:rPr>
          <w:rFonts w:hint="eastAsia" w:ascii="仿宋_GB2312" w:hAnsi="仿宋_GB2312" w:eastAsia="仿宋_GB2312" w:cs="仿宋_GB2312"/>
          <w:sz w:val="21"/>
          <w:szCs w:val="21"/>
        </w:rPr>
        <w:t>3</w:t>
      </w:r>
      <w:bookmarkStart w:id="212" w:name="_Toc296944497"/>
      <w:bookmarkStart w:id="213" w:name="_Toc297120458"/>
      <w:bookmarkStart w:id="214" w:name="_Toc296347157"/>
      <w:bookmarkStart w:id="215" w:name="_Toc292559868"/>
      <w:bookmarkStart w:id="216" w:name="_Toc296891198"/>
      <w:bookmarkStart w:id="217" w:name="_Toc296890986"/>
      <w:bookmarkStart w:id="218" w:name="_Toc297048344"/>
      <w:bookmarkStart w:id="219" w:name="_Toc292559363"/>
      <w:bookmarkStart w:id="220" w:name="_Toc296346659"/>
      <w:bookmarkStart w:id="221" w:name="_Toc296503158"/>
      <w:r>
        <w:rPr>
          <w:rFonts w:hint="eastAsia" w:ascii="仿宋_GB2312" w:hAnsi="仿宋_GB2312" w:eastAsia="仿宋_GB2312" w:cs="仿宋_GB2312"/>
          <w:sz w:val="21"/>
          <w:szCs w:val="21"/>
        </w:rPr>
        <w:t>. 承包人</w:t>
      </w:r>
      <w:bookmarkEnd w:id="201"/>
      <w:bookmarkEnd w:id="202"/>
      <w:bookmarkEnd w:id="203"/>
      <w:bookmarkEnd w:id="204"/>
      <w:bookmarkEnd w:id="205"/>
      <w:bookmarkEnd w:id="206"/>
      <w:bookmarkEnd w:id="207"/>
      <w:bookmarkEnd w:id="208"/>
      <w:bookmarkEnd w:id="209"/>
      <w:bookmarkEnd w:id="210"/>
      <w:bookmarkEnd w:id="211"/>
    </w:p>
    <w:bookmarkEnd w:id="212"/>
    <w:bookmarkEnd w:id="213"/>
    <w:bookmarkEnd w:id="214"/>
    <w:bookmarkEnd w:id="215"/>
    <w:bookmarkEnd w:id="216"/>
    <w:bookmarkEnd w:id="217"/>
    <w:bookmarkEnd w:id="218"/>
    <w:bookmarkEnd w:id="219"/>
    <w:bookmarkEnd w:id="220"/>
    <w:bookmarkEnd w:id="221"/>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3.1 承包人的一般义务</w:t>
      </w:r>
    </w:p>
    <w:p>
      <w:pPr>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kern w:val="0"/>
        </w:rPr>
        <w:t>（9）</w:t>
      </w:r>
      <w:r>
        <w:rPr>
          <w:rFonts w:ascii="仿宋_GB2312" w:hAnsi="仿宋_GB2312" w:eastAsia="仿宋_GB2312" w:cs="仿宋_GB2312"/>
        </w:rPr>
        <w:t>承包人提交的竣工资料的内容：</w:t>
      </w:r>
      <w:r>
        <w:rPr>
          <w:rFonts w:ascii="仿宋_GB2312" w:hAnsi="仿宋_GB2312" w:eastAsia="仿宋_GB2312" w:cs="仿宋_GB2312"/>
          <w:b/>
          <w:u w:val="single"/>
        </w:rPr>
        <w:t>具备开工条件的资料、施工过程中的资料、竣工图及按质监部门、档案管理部门、物业管理和发包人要求的其他资料。</w:t>
      </w:r>
    </w:p>
    <w:p>
      <w:pPr>
        <w:spacing w:line="50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承包人需要提交的竣工资料套数：</w:t>
      </w:r>
      <w:r>
        <w:rPr>
          <w:rFonts w:ascii="仿宋_GB2312" w:hAnsi="仿宋_GB2312" w:eastAsia="仿宋_GB2312" w:cs="仿宋_GB2312"/>
          <w:b/>
          <w:u w:val="single"/>
        </w:rPr>
        <w:t>3份</w:t>
      </w:r>
      <w:r>
        <w:rPr>
          <w:rFonts w:ascii="仿宋_GB2312" w:hAnsi="仿宋_GB2312" w:eastAsia="仿宋_GB2312" w:cs="仿宋_GB2312"/>
        </w:rPr>
        <w:t>。</w:t>
      </w:r>
    </w:p>
    <w:p>
      <w:pPr>
        <w:spacing w:line="500" w:lineRule="exact"/>
        <w:ind w:left="638" w:leftChars="304"/>
        <w:jc w:val="left"/>
        <w:outlineLvl w:val="9"/>
        <w:rPr>
          <w:rFonts w:ascii="仿宋_GB2312" w:hAnsi="仿宋_GB2312" w:eastAsia="仿宋_GB2312" w:cs="仿宋_GB2312"/>
        </w:rPr>
      </w:pPr>
      <w:r>
        <w:rPr>
          <w:rFonts w:ascii="仿宋_GB2312" w:hAnsi="仿宋_GB2312" w:eastAsia="仿宋_GB2312" w:cs="仿宋_GB2312"/>
        </w:rPr>
        <w:t>承包人提交的竣工资料的费用承担：</w:t>
      </w:r>
      <w:r>
        <w:rPr>
          <w:rFonts w:ascii="仿宋_GB2312" w:hAnsi="仿宋_GB2312" w:eastAsia="仿宋_GB2312" w:cs="仿宋_GB2312"/>
          <w:b/>
          <w:u w:val="single"/>
        </w:rPr>
        <w:t>由承包人承担</w:t>
      </w:r>
      <w:r>
        <w:rPr>
          <w:rFonts w:ascii="仿宋_GB2312" w:hAnsi="仿宋_GB2312" w:eastAsia="仿宋_GB2312" w:cs="仿宋_GB2312"/>
        </w:rPr>
        <w:t>。</w:t>
      </w:r>
    </w:p>
    <w:p>
      <w:pPr>
        <w:spacing w:line="500" w:lineRule="exact"/>
        <w:ind w:firstLine="525" w:firstLineChars="250"/>
        <w:jc w:val="left"/>
        <w:outlineLvl w:val="9"/>
        <w:rPr>
          <w:rFonts w:ascii="仿宋_GB2312" w:hAnsi="仿宋_GB2312" w:eastAsia="仿宋_GB2312" w:cs="仿宋_GB2312"/>
          <w:b/>
          <w:u w:val="single"/>
        </w:rPr>
      </w:pPr>
      <w:r>
        <w:rPr>
          <w:rFonts w:ascii="仿宋_GB2312" w:hAnsi="仿宋_GB2312" w:eastAsia="仿宋_GB2312" w:cs="仿宋_GB2312"/>
        </w:rPr>
        <w:t>承包人提交的竣工资料移交时间</w:t>
      </w:r>
      <w:r>
        <w:rPr>
          <w:rFonts w:ascii="仿宋_GB2312" w:hAnsi="仿宋_GB2312" w:eastAsia="仿宋_GB2312" w:cs="仿宋_GB2312"/>
          <w:b/>
          <w:u w:val="single"/>
        </w:rPr>
        <w:t>：工程竣工后7天内,不按时报送按延误工期处理（按迟延的天数承担违约金）。</w:t>
      </w:r>
    </w:p>
    <w:p>
      <w:pPr>
        <w:spacing w:line="500" w:lineRule="exact"/>
        <w:ind w:firstLine="525" w:firstLineChars="250"/>
        <w:jc w:val="left"/>
        <w:outlineLvl w:val="9"/>
        <w:rPr>
          <w:rFonts w:ascii="仿宋_GB2312" w:hAnsi="仿宋_GB2312" w:eastAsia="仿宋_GB2312" w:cs="仿宋_GB2312"/>
          <w:b/>
          <w:u w:val="single"/>
        </w:rPr>
      </w:pPr>
      <w:r>
        <w:rPr>
          <w:rFonts w:ascii="仿宋_GB2312" w:hAnsi="仿宋_GB2312" w:eastAsia="仿宋_GB2312" w:cs="仿宋_GB2312"/>
        </w:rPr>
        <w:t>承包人提交的竣工资料形式要求：</w:t>
      </w:r>
      <w:r>
        <w:rPr>
          <w:rFonts w:ascii="仿宋_GB2312" w:hAnsi="仿宋_GB2312" w:eastAsia="仿宋_GB2312" w:cs="仿宋_GB2312"/>
          <w:b/>
          <w:u w:val="single"/>
        </w:rPr>
        <w:t>承包人向发包人提交3套完整竣工资料（含3套竣工图）、按照施工图的格式和比例绘制与实际施工现场相吻合的竣工图3套，电子版1套，每出现一处不吻合处按1000 元/处从工程未支付款项中扣除，经监理人复核签证后加盖竣工图章交发包人；并给规划部门提供该部门认可的电子版竣工图。其测图、绘图、竣工资料收集整理达到泰安市城建档案馆归档要求。</w:t>
      </w:r>
    </w:p>
    <w:p>
      <w:pPr>
        <w:spacing w:line="500" w:lineRule="exact"/>
        <w:ind w:firstLine="527" w:firstLineChars="250"/>
        <w:jc w:val="left"/>
        <w:outlineLvl w:val="9"/>
        <w:rPr>
          <w:rFonts w:ascii="仿宋_GB2312" w:hAnsi="仿宋_GB2312" w:eastAsia="仿宋_GB2312" w:cs="仿宋_GB2312"/>
          <w:b/>
          <w:u w:val="single"/>
        </w:rPr>
      </w:pPr>
      <w:r>
        <w:rPr>
          <w:rFonts w:ascii="仿宋_GB2312" w:hAnsi="仿宋_GB2312" w:eastAsia="仿宋_GB2312" w:cs="仿宋_GB2312"/>
          <w:b/>
          <w:u w:val="single"/>
        </w:rPr>
        <w:t>承包人应按照国家、省、市以及发包人有关整理工程档案的要求，在工程施工期间及时收集、汇总、整理、编制竣工档案，并于工程竣工验收后向发包人完整移交如下竣工档案：</w:t>
      </w:r>
    </w:p>
    <w:p>
      <w:pPr>
        <w:spacing w:line="500" w:lineRule="exact"/>
        <w:ind w:firstLine="527" w:firstLineChars="250"/>
        <w:jc w:val="left"/>
        <w:outlineLvl w:val="9"/>
        <w:rPr>
          <w:rFonts w:ascii="仿宋_GB2312" w:hAnsi="仿宋_GB2312" w:eastAsia="仿宋_GB2312" w:cs="仿宋_GB2312"/>
          <w:b/>
          <w:u w:val="single"/>
        </w:rPr>
      </w:pPr>
      <w:r>
        <w:rPr>
          <w:rFonts w:ascii="仿宋_GB2312" w:hAnsi="仿宋_GB2312" w:eastAsia="仿宋_GB2312" w:cs="仿宋_GB2312"/>
          <w:b/>
          <w:u w:val="single"/>
        </w:rPr>
        <w:t>①竣工文件资料、竣工图档案（原件）各一式三份，电子版档案一份；</w:t>
      </w:r>
    </w:p>
    <w:p>
      <w:pPr>
        <w:spacing w:line="500" w:lineRule="exact"/>
        <w:ind w:firstLine="527" w:firstLineChars="250"/>
        <w:jc w:val="left"/>
        <w:outlineLvl w:val="9"/>
        <w:rPr>
          <w:rFonts w:ascii="仿宋_GB2312" w:hAnsi="仿宋_GB2312" w:eastAsia="仿宋_GB2312" w:cs="仿宋_GB2312"/>
          <w:b/>
          <w:u w:val="single"/>
        </w:rPr>
      </w:pPr>
      <w:r>
        <w:rPr>
          <w:rFonts w:ascii="仿宋_GB2312" w:hAnsi="仿宋_GB2312" w:eastAsia="仿宋_GB2312" w:cs="仿宋_GB2312"/>
          <w:b/>
          <w:u w:val="single"/>
        </w:rPr>
        <w:t>②承包人移交竣工档案的时限：承包人应于工程竣工验收后 7天内将竣工档案提交监理工程师签认，监理工程师应在收到竣工档案后3天内签认。经监理工程师签认后，承包人应及时将竣工档案移交给发包人归档并同时移交有关归档的证明文件。发包人经审查合格的，应在收到竣工档案后7 天内签署档案验收意见；不合格的，要求承包人限期补正，直至合格为止。</w:t>
      </w:r>
    </w:p>
    <w:p>
      <w:pPr>
        <w:spacing w:line="500" w:lineRule="exact"/>
        <w:ind w:firstLine="527" w:firstLineChars="250"/>
        <w:jc w:val="left"/>
        <w:outlineLvl w:val="9"/>
        <w:rPr>
          <w:rFonts w:ascii="仿宋_GB2312" w:hAnsi="仿宋_GB2312" w:eastAsia="仿宋_GB2312" w:cs="仿宋_GB2312"/>
          <w:b/>
          <w:u w:val="single"/>
        </w:rPr>
      </w:pPr>
      <w:r>
        <w:rPr>
          <w:rFonts w:ascii="仿宋_GB2312" w:hAnsi="仿宋_GB2312" w:eastAsia="仿宋_GB2312" w:cs="仿宋_GB2312"/>
          <w:b/>
          <w:u w:val="single"/>
        </w:rPr>
        <w:fldChar w:fldCharType="begin"/>
      </w:r>
      <w:r>
        <w:rPr>
          <w:rFonts w:ascii="仿宋_GB2312" w:hAnsi="仿宋_GB2312" w:eastAsia="仿宋_GB2312" w:cs="仿宋_GB2312"/>
          <w:b/>
          <w:u w:val="single"/>
        </w:rPr>
        <w:instrText xml:space="preserve"> = 3 \* GB3 </w:instrText>
      </w:r>
      <w:r>
        <w:rPr>
          <w:rFonts w:ascii="仿宋_GB2312" w:hAnsi="仿宋_GB2312" w:eastAsia="仿宋_GB2312" w:cs="仿宋_GB2312"/>
          <w:b/>
          <w:u w:val="single"/>
        </w:rPr>
        <w:fldChar w:fldCharType="separate"/>
      </w:r>
      <w:r>
        <w:rPr>
          <w:rFonts w:ascii="仿宋_GB2312" w:hAnsi="仿宋_GB2312" w:eastAsia="仿宋_GB2312" w:cs="仿宋_GB2312"/>
          <w:b/>
          <w:u w:val="single"/>
        </w:rPr>
        <w:t>③</w:t>
      </w:r>
      <w:r>
        <w:rPr>
          <w:rFonts w:ascii="仿宋_GB2312" w:hAnsi="仿宋_GB2312" w:eastAsia="仿宋_GB2312" w:cs="仿宋_GB2312"/>
          <w:b/>
          <w:u w:val="single"/>
        </w:rPr>
        <w:fldChar w:fldCharType="end"/>
      </w:r>
      <w:r>
        <w:rPr>
          <w:rFonts w:ascii="仿宋_GB2312" w:hAnsi="仿宋_GB2312" w:eastAsia="仿宋_GB2312" w:cs="仿宋_GB2312"/>
          <w:b/>
          <w:u w:val="single"/>
        </w:rPr>
        <w:t>电子版竣工图的编制，以发包人提供的施工图为基础。承包人在移交竣工档案时，应一并移交发包人提供的施工图。</w:t>
      </w:r>
    </w:p>
    <w:p>
      <w:pPr>
        <w:spacing w:line="500" w:lineRule="exact"/>
        <w:ind w:firstLine="527" w:firstLineChars="250"/>
        <w:jc w:val="left"/>
        <w:outlineLvl w:val="9"/>
        <w:rPr>
          <w:rFonts w:ascii="仿宋_GB2312" w:hAnsi="仿宋_GB2312" w:eastAsia="仿宋_GB2312" w:cs="仿宋_GB2312"/>
          <w:b/>
          <w:u w:val="single"/>
        </w:rPr>
      </w:pPr>
      <w:r>
        <w:rPr>
          <w:rFonts w:ascii="仿宋_GB2312" w:hAnsi="仿宋_GB2312" w:eastAsia="仿宋_GB2312" w:cs="仿宋_GB2312"/>
          <w:b/>
          <w:u w:val="single"/>
        </w:rPr>
        <w:fldChar w:fldCharType="begin"/>
      </w:r>
      <w:r>
        <w:rPr>
          <w:rFonts w:ascii="仿宋_GB2312" w:hAnsi="仿宋_GB2312" w:eastAsia="仿宋_GB2312" w:cs="仿宋_GB2312"/>
          <w:b/>
          <w:u w:val="single"/>
        </w:rPr>
        <w:instrText xml:space="preserve"> = 4 \* GB3 </w:instrText>
      </w:r>
      <w:r>
        <w:rPr>
          <w:rFonts w:ascii="仿宋_GB2312" w:hAnsi="仿宋_GB2312" w:eastAsia="仿宋_GB2312" w:cs="仿宋_GB2312"/>
          <w:b/>
          <w:u w:val="single"/>
        </w:rPr>
        <w:fldChar w:fldCharType="separate"/>
      </w:r>
      <w:r>
        <w:rPr>
          <w:rFonts w:ascii="仿宋_GB2312" w:hAnsi="仿宋_GB2312" w:eastAsia="仿宋_GB2312" w:cs="仿宋_GB2312"/>
          <w:b/>
          <w:u w:val="single"/>
        </w:rPr>
        <w:t>④</w:t>
      </w:r>
      <w:r>
        <w:rPr>
          <w:rFonts w:ascii="仿宋_GB2312" w:hAnsi="仿宋_GB2312" w:eastAsia="仿宋_GB2312" w:cs="仿宋_GB2312"/>
          <w:b/>
          <w:u w:val="single"/>
        </w:rPr>
        <w:fldChar w:fldCharType="end"/>
      </w:r>
      <w:r>
        <w:rPr>
          <w:rFonts w:ascii="仿宋_GB2312" w:hAnsi="仿宋_GB2312" w:eastAsia="仿宋_GB2312" w:cs="仿宋_GB2312"/>
          <w:b/>
          <w:u w:val="single"/>
        </w:rPr>
        <w:t xml:space="preserve">电子版施工图和电子版竣工图的知识产权归属发包人所有，非经发包人许可，承包人不得以任何方式复制、备份、转让和利用。否则，由此引起的任何纠纷和责任由承包人承担。 </w:t>
      </w:r>
    </w:p>
    <w:p>
      <w:pPr>
        <w:spacing w:line="500" w:lineRule="exact"/>
        <w:ind w:firstLine="527" w:firstLineChars="250"/>
        <w:jc w:val="left"/>
        <w:outlineLvl w:val="9"/>
        <w:rPr>
          <w:rFonts w:ascii="仿宋_GB2312" w:hAnsi="仿宋_GB2312" w:eastAsia="仿宋_GB2312" w:cs="仿宋_GB2312"/>
          <w:b/>
          <w:u w:val="single"/>
        </w:rPr>
      </w:pPr>
      <w:r>
        <w:rPr>
          <w:rFonts w:ascii="仿宋_GB2312" w:hAnsi="仿宋_GB2312" w:eastAsia="仿宋_GB2312" w:cs="仿宋_GB2312"/>
          <w:b/>
          <w:u w:val="single"/>
        </w:rPr>
        <w:fldChar w:fldCharType="begin"/>
      </w:r>
      <w:r>
        <w:rPr>
          <w:rFonts w:ascii="仿宋_GB2312" w:hAnsi="仿宋_GB2312" w:eastAsia="仿宋_GB2312" w:cs="仿宋_GB2312"/>
          <w:b/>
          <w:u w:val="single"/>
        </w:rPr>
        <w:instrText xml:space="preserve"> = 5 \* GB3 </w:instrText>
      </w:r>
      <w:r>
        <w:rPr>
          <w:rFonts w:ascii="仿宋_GB2312" w:hAnsi="仿宋_GB2312" w:eastAsia="仿宋_GB2312" w:cs="仿宋_GB2312"/>
          <w:b/>
          <w:u w:val="single"/>
        </w:rPr>
        <w:fldChar w:fldCharType="separate"/>
      </w:r>
      <w:r>
        <w:rPr>
          <w:rFonts w:ascii="仿宋_GB2312" w:hAnsi="仿宋_GB2312" w:eastAsia="仿宋_GB2312" w:cs="仿宋_GB2312"/>
          <w:b/>
          <w:u w:val="single"/>
        </w:rPr>
        <w:t>⑤</w:t>
      </w:r>
      <w:r>
        <w:rPr>
          <w:rFonts w:ascii="仿宋_GB2312" w:hAnsi="仿宋_GB2312" w:eastAsia="仿宋_GB2312" w:cs="仿宋_GB2312"/>
          <w:b/>
          <w:u w:val="single"/>
        </w:rPr>
        <w:fldChar w:fldCharType="end"/>
      </w:r>
      <w:r>
        <w:rPr>
          <w:rFonts w:ascii="仿宋_GB2312" w:hAnsi="仿宋_GB2312" w:eastAsia="仿宋_GB2312" w:cs="仿宋_GB2312"/>
          <w:b/>
          <w:u w:val="single"/>
        </w:rPr>
        <w:t>因承包人的原因致使发包人未能按照国家规定向政府有关部门移交工程竣工档案而受到行政处罚的，由承包人承担全额赔偿责任。</w:t>
      </w:r>
    </w:p>
    <w:p>
      <w:pPr>
        <w:spacing w:line="500" w:lineRule="exact"/>
        <w:ind w:firstLine="527" w:firstLineChars="250"/>
        <w:jc w:val="left"/>
        <w:outlineLvl w:val="9"/>
        <w:rPr>
          <w:rFonts w:ascii="仿宋_GB2312" w:hAnsi="仿宋_GB2312" w:eastAsia="仿宋_GB2312" w:cs="仿宋_GB2312"/>
          <w:b/>
          <w:u w:val="single"/>
        </w:rPr>
      </w:pPr>
      <w:r>
        <w:rPr>
          <w:rFonts w:ascii="仿宋_GB2312" w:hAnsi="仿宋_GB2312" w:eastAsia="仿宋_GB2312" w:cs="仿宋_GB2312"/>
          <w:b/>
        </w:rPr>
        <w:t>关于竣工资料的特别约定：</w:t>
      </w:r>
      <w:r>
        <w:rPr>
          <w:rFonts w:ascii="仿宋_GB2312" w:hAnsi="仿宋_GB2312" w:eastAsia="仿宋_GB2312" w:cs="仿宋_GB2312"/>
          <w:b/>
          <w:u w:val="single"/>
        </w:rPr>
        <w:t>承包人的竣工资料应依据现场实际施工情况整理编制，并对其真实性终生负责。竣工资料经监理人及发包人签字确认后，丝毫不能免除承包人承担因竣工资料不完整、不准确导致的一切问题的责任。</w:t>
      </w:r>
    </w:p>
    <w:p>
      <w:pPr>
        <w:spacing w:line="50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（10）承包人应履行的其他义务：</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(1)施工现场总水表后的管线之后线路、通讯等管网线路，由承包人自行解决，达到施工要求的标准，满足施工需要，费用由承包人承担；具体位置由承包人自行勘察，临电接入点由发包人指定，临电接入由承包人自行解决，达到施工要求的标准，满足施工需要，费用由承包人承担。</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(2)承包人负责整修发包人指定的进场道路及场内施工用道，满足施工及材料、设备运输的需要，费用由承包人承担。为满足施工需要的临时设施、辅助设施及安全防护设施所发生的费用，由承包人承担；修复因施工期间运输损坏的发包人提供的场内运输道路。</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(4)承包人应在每月25日前向发包人代表提交3份工程进度计划及相应进度统计报表的月报，每月28日前向发包人代表提交三份施工月报；</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(5)其他各类文件的提交内容以技术规范为准。提交时问：至少有5个工作日的时间供发包人代表审核认可。份数：视发包人代表的需要而定；</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(6)所有承包人提交的文件或图纸的修改和撤回，必须得到发包人代表的认可；</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(7)承包人负责在工程施工竣工及保修的整个过程中施工现场全部人员的安全。发包人不承担承包人或其分包单位雇用的工人或其他人员的伤亡赔偿或补偿责任；承包人负责在需要的时间和地点，根据有关部门要求，自费提供和维护所有灯光、护板、栅栏、警告信号和警卫，并且对工程进行保护或为公众提供安全和方便；</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(8)对施工场地交通、环卫和噪音等管理的要求及费用由承包人负责；</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(9)承包人负责已完工程的成品保护，费用由承包人承担；</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(10)承包人负责做好施工场地周围建筑物、构筑物和地下管线、文物及花木的保护，费用由承包人承担；</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(11)承包人负责施工场地清洁，交工前应将所有临时设施(临时道路、房屋、管线等)拆除并清理出场，现场应达到技术规范与合同的要求；</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(12)专门用于本项目施工的、由承包人提供的所有设备、设施和材料一经运至现场，即应被视为是专门供本项目施工使用。承包人除将上述物品在现场各部分之间转移外，如果没有发包人代表的书面同意，不得将上述物品运出现场；</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 xml:space="preserve">(13)除合同另有规定外，发包人无论何时均不对上述承包人的设备、设施和材料的损失或损坏承担任何责任； </w:t>
      </w:r>
    </w:p>
    <w:p>
      <w:pPr>
        <w:spacing w:line="500" w:lineRule="exact"/>
        <w:ind w:firstLine="413" w:firstLineChars="196"/>
        <w:outlineLvl w:val="9"/>
        <w:rPr>
          <w:rFonts w:ascii="仿宋_GB2312" w:hAnsi="仿宋_GB2312" w:eastAsia="仿宋_GB2312" w:cs="仿宋_GB2312"/>
          <w:b/>
          <w:u w:val="single"/>
        </w:rPr>
      </w:pPr>
      <w:r>
        <w:rPr>
          <w:rFonts w:ascii="仿宋_GB2312" w:hAnsi="仿宋_GB2312" w:eastAsia="仿宋_GB2312" w:cs="仿宋_GB2312"/>
          <w:b/>
          <w:u w:val="single"/>
        </w:rPr>
        <w:t>(14)在合同要求范围内的施工、竣工和保修均应不使下述各方遭受不必要的干扰：①公众的便利。②对公用道路、便道的使用和他人财产的占用。③承包人应保证发包人免于受到或承担应由承包人负责的上述事项所引起的或与之有关的索赔、诉讼、损害赔偿及其他开支，承包人未能按合同约定完成上述工作时，应承担全部责任及费用，工期不得顺延；</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（15）承包人所派施工现场的现场管理人员必须与投标书承诺一致，否则一经查实，发包人有权禁止其进场并限期撤换，直至终止合同，同时将报建设行政主管部门备案，记入建筑市场不良行为记录</w:t>
      </w:r>
      <w:r>
        <w:rPr>
          <w:rFonts w:ascii="仿宋_GB2312" w:hAnsi="仿宋_GB2312" w:eastAsia="仿宋_GB2312" w:cs="仿宋_GB2312"/>
          <w:b/>
        </w:rPr>
        <w:t>；</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（16）如发生施工爆破作业，则所需的批件由承包人自行解决，费用由承包人负担；</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（17）提供有关人员上岗证，施工机械设备合格证、年审证明等有关证件。</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3.2 项目经理</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kern w:val="0"/>
        </w:rPr>
        <w:t xml:space="preserve">3.2.1 </w:t>
      </w:r>
      <w:r>
        <w:rPr>
          <w:rFonts w:ascii="仿宋_GB2312" w:hAnsi="仿宋_GB2312" w:eastAsia="仿宋_GB2312" w:cs="仿宋_GB2312"/>
        </w:rPr>
        <w:t>项目经理：</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姓    名：</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身份证号：</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建造师执业资格等级：</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建造师注册证书号：</w:t>
      </w:r>
      <w:r>
        <w:rPr>
          <w:rFonts w:ascii="仿宋_GB2312" w:hAnsi="仿宋_GB2312" w:eastAsia="仿宋_GB2312" w:cs="仿宋_GB2312"/>
          <w:u w:val="single"/>
        </w:rPr>
        <w:t>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建造师执业印章号：</w:t>
      </w:r>
      <w:r>
        <w:rPr>
          <w:rFonts w:ascii="仿宋_GB2312" w:hAnsi="仿宋_GB2312" w:eastAsia="仿宋_GB2312" w:cs="仿宋_GB2312"/>
          <w:u w:val="single"/>
        </w:rPr>
        <w:t>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安全生产考核合格证书号：</w:t>
      </w:r>
      <w:r>
        <w:rPr>
          <w:rFonts w:ascii="仿宋_GB2312" w:hAnsi="仿宋_GB2312" w:eastAsia="仿宋_GB2312" w:cs="仿宋_GB2312"/>
          <w:u w:val="single"/>
        </w:rPr>
        <w:t>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联系电话：</w:t>
      </w:r>
      <w:r>
        <w:rPr>
          <w:rFonts w:ascii="仿宋_GB2312" w:hAnsi="仿宋_GB2312" w:eastAsia="仿宋_GB2312" w:cs="仿宋_GB2312"/>
          <w:u w:val="single"/>
        </w:rPr>
        <w:t>  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电子信箱：</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通信地址：</w:t>
      </w:r>
      <w:r>
        <w:rPr>
          <w:rFonts w:ascii="仿宋_GB2312" w:hAnsi="仿宋_GB2312" w:eastAsia="仿宋_GB2312" w:cs="仿宋_GB2312"/>
          <w:u w:val="single"/>
        </w:rPr>
        <w:t>         </w:t>
      </w:r>
      <w:r>
        <w:rPr>
          <w:rFonts w:ascii="仿宋_GB2312" w:hAnsi="仿宋_GB2312" w:eastAsia="仿宋_GB2312" w:cs="仿宋_GB2312"/>
        </w:rPr>
        <w:t>；</w:t>
      </w:r>
    </w:p>
    <w:p>
      <w:pPr>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承包人对项目经理的授权范围如下：</w:t>
      </w:r>
      <w:r>
        <w:rPr>
          <w:rFonts w:ascii="仿宋_GB2312" w:hAnsi="仿宋_GB2312" w:eastAsia="仿宋_GB2312" w:cs="仿宋_GB2312"/>
          <w:b/>
          <w:u w:val="single"/>
        </w:rPr>
        <w:t xml:space="preserve">全权代表承包人履行合同并常驻施工现场，直接负责本项目施工中的各项责任。 </w:t>
      </w:r>
    </w:p>
    <w:p>
      <w:pPr>
        <w:spacing w:line="500" w:lineRule="exact"/>
        <w:ind w:firstLine="422" w:firstLineChars="200"/>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关于项目经理每月在施工现场的时间要求</w:t>
      </w:r>
      <w:r>
        <w:rPr>
          <w:rFonts w:ascii="仿宋_GB2312" w:hAnsi="仿宋_GB2312" w:eastAsia="仿宋_GB2312" w:cs="仿宋_GB2312"/>
          <w:b/>
          <w:u w:val="single"/>
        </w:rPr>
        <w:t>：</w:t>
      </w:r>
      <w:r>
        <w:rPr>
          <w:rFonts w:ascii="仿宋_GB2312" w:hAnsi="仿宋_GB2312" w:eastAsia="仿宋_GB2312" w:cs="仿宋_GB2312"/>
          <w:b/>
          <w:kern w:val="0"/>
          <w:u w:val="single"/>
        </w:rPr>
        <w:t>每月不得少于25天，不足25天承包人按照2000元/天向发包人缴纳违约金)发包人在施工现场设立面部识别考勤机，对承包人项目经理及所有现场管理人员进行考勤。</w:t>
      </w:r>
    </w:p>
    <w:p>
      <w:pPr>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承包人未提交劳动合同，以及没有为项目经理缴纳社会保险证明的违约责任：</w:t>
      </w:r>
      <w:r>
        <w:rPr>
          <w:rFonts w:ascii="仿宋_GB2312" w:hAnsi="仿宋_GB2312" w:eastAsia="仿宋_GB2312" w:cs="仿宋_GB2312"/>
          <w:b/>
          <w:u w:val="single"/>
        </w:rPr>
        <w:t>执行通用合同条款，发包人有权更换项目经理，并且承包人向发包人缴纳100000元违约金。</w:t>
      </w:r>
    </w:p>
    <w:p>
      <w:pPr>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项目经理未经批准，擅自离开施工现场的违约责任：</w:t>
      </w:r>
      <w:r>
        <w:rPr>
          <w:rFonts w:ascii="仿宋_GB2312" w:hAnsi="仿宋_GB2312" w:eastAsia="仿宋_GB2312" w:cs="仿宋_GB2312"/>
          <w:b/>
          <w:u w:val="single"/>
        </w:rPr>
        <w:t xml:space="preserve"> 1天以内（含1天），缴纳违约金2000元；2天以上（含2天）的，缴纳违约金5000元/天。发包人视情节轻重决定是否要求承包人更换合格项目经理或解除合同。</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3.2.3 承包人擅自更换项目经理的违约责任：</w:t>
      </w:r>
      <w:r>
        <w:rPr>
          <w:rFonts w:ascii="仿宋_GB2312" w:hAnsi="仿宋_GB2312" w:eastAsia="仿宋_GB2312" w:cs="仿宋_GB2312"/>
          <w:b/>
          <w:u w:val="single"/>
        </w:rPr>
        <w:t>发包人有权单方面解除合同而不承担违约责任，承包人向发包人缴纳100000元违约金。</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3.2.4 承包人无正当理由拒绝更换项目经理的违约责任：</w:t>
      </w:r>
      <w:r>
        <w:rPr>
          <w:rFonts w:ascii="仿宋_GB2312" w:hAnsi="仿宋_GB2312" w:eastAsia="仿宋_GB2312" w:cs="仿宋_GB2312"/>
          <w:b/>
          <w:u w:val="single"/>
        </w:rPr>
        <w:t>发包人有权单方面解除合同而不承担违约责任，承包人向发包人缴纳100000元违约金。</w:t>
      </w:r>
    </w:p>
    <w:p>
      <w:pPr>
        <w:adjustRightInd w:val="0"/>
        <w:snapToGrid w:val="0"/>
        <w:spacing w:line="500" w:lineRule="exact"/>
        <w:ind w:firstLine="601"/>
        <w:outlineLvl w:val="9"/>
        <w:rPr>
          <w:rFonts w:ascii="仿宋_GB2312" w:hAnsi="仿宋_GB2312" w:eastAsia="仿宋_GB2312" w:cs="仿宋_GB2312"/>
          <w:b/>
          <w:u w:val="single"/>
        </w:rPr>
      </w:pPr>
      <w:r>
        <w:rPr>
          <w:rFonts w:ascii="仿宋_GB2312" w:hAnsi="仿宋_GB2312" w:eastAsia="仿宋_GB2312" w:cs="仿宋_GB2312"/>
          <w:b/>
          <w:u w:val="single"/>
        </w:rPr>
        <w:t>增加：（1）如经发包人同意或要求承包人更换后的新任项目经理无法胜任岗位职责，并因此导致费用增加或工期延误的，应由承包人承担；</w:t>
      </w:r>
    </w:p>
    <w:p>
      <w:pPr>
        <w:adjustRightInd w:val="0"/>
        <w:snapToGrid w:val="0"/>
        <w:spacing w:line="500" w:lineRule="exact"/>
        <w:ind w:firstLine="601"/>
        <w:outlineLvl w:val="9"/>
        <w:rPr>
          <w:rFonts w:ascii="仿宋_GB2312" w:hAnsi="仿宋_GB2312" w:eastAsia="仿宋_GB2312" w:cs="仿宋_GB2312"/>
          <w:b/>
          <w:u w:val="single"/>
        </w:rPr>
      </w:pPr>
      <w:r>
        <w:rPr>
          <w:rFonts w:ascii="仿宋_GB2312" w:hAnsi="仿宋_GB2312" w:eastAsia="仿宋_GB2312" w:cs="仿宋_GB2312"/>
          <w:b/>
          <w:u w:val="single"/>
        </w:rPr>
        <w:t>（2）项目经理或主要施工管理人员出现以下情形时，视为项目经理或主要施工管理人员不称职，发包人可要求承包人更换并缴纳违约金50000元：①经常行为不轨或不认真，品行不端；②履行职责时不能胜任或玩忽职守；③不遵守合同的规定；④经常出现有损健康与安全或有损环境保护的行为；⑤连续两月考勤天数每月不足25天；</w:t>
      </w:r>
      <w:r>
        <w:rPr>
          <w:rFonts w:ascii="仿宋_GB2312" w:hAnsi="仿宋_GB2312" w:eastAsia="仿宋_GB2312" w:cs="仿宋_GB2312"/>
          <w:b/>
          <w:u w:val="single"/>
        </w:rPr>
        <w:fldChar w:fldCharType="begin"/>
      </w:r>
      <w:r>
        <w:rPr>
          <w:rFonts w:ascii="仿宋_GB2312" w:hAnsi="仿宋_GB2312" w:eastAsia="仿宋_GB2312" w:cs="仿宋_GB2312"/>
          <w:b/>
          <w:u w:val="single"/>
        </w:rPr>
        <w:instrText xml:space="preserve"> = 6 \* GB3 </w:instrText>
      </w:r>
      <w:r>
        <w:rPr>
          <w:rFonts w:ascii="仿宋_GB2312" w:hAnsi="仿宋_GB2312" w:eastAsia="仿宋_GB2312" w:cs="仿宋_GB2312"/>
          <w:b/>
          <w:u w:val="single"/>
        </w:rPr>
        <w:fldChar w:fldCharType="separate"/>
      </w:r>
      <w:r>
        <w:rPr>
          <w:rFonts w:ascii="仿宋_GB2312" w:hAnsi="仿宋_GB2312" w:eastAsia="仿宋_GB2312" w:cs="仿宋_GB2312"/>
          <w:b/>
          <w:u w:val="single"/>
        </w:rPr>
        <w:t>⑥</w:t>
      </w:r>
      <w:r>
        <w:rPr>
          <w:rFonts w:ascii="仿宋_GB2312" w:hAnsi="仿宋_GB2312" w:eastAsia="仿宋_GB2312" w:cs="仿宋_GB2312"/>
          <w:b/>
          <w:u w:val="single"/>
        </w:rPr>
        <w:fldChar w:fldCharType="end"/>
      </w:r>
      <w:r>
        <w:rPr>
          <w:rFonts w:ascii="仿宋_GB2312" w:hAnsi="仿宋_GB2312" w:eastAsia="仿宋_GB2312" w:cs="仿宋_GB2312"/>
          <w:b/>
          <w:u w:val="single"/>
        </w:rPr>
        <w:t>打、骂、威胁发包人及监理人派驻现场人员；</w:t>
      </w:r>
      <w:r>
        <w:rPr>
          <w:rFonts w:ascii="仿宋_GB2312" w:hAnsi="仿宋_GB2312" w:eastAsia="仿宋_GB2312" w:cs="仿宋_GB2312"/>
          <w:b/>
          <w:u w:val="single"/>
        </w:rPr>
        <w:fldChar w:fldCharType="begin"/>
      </w:r>
      <w:r>
        <w:rPr>
          <w:rFonts w:ascii="仿宋_GB2312" w:hAnsi="仿宋_GB2312" w:eastAsia="仿宋_GB2312" w:cs="仿宋_GB2312"/>
          <w:b/>
          <w:u w:val="single"/>
        </w:rPr>
        <w:instrText xml:space="preserve"> = 7 \* GB3 </w:instrText>
      </w:r>
      <w:r>
        <w:rPr>
          <w:rFonts w:ascii="仿宋_GB2312" w:hAnsi="仿宋_GB2312" w:eastAsia="仿宋_GB2312" w:cs="仿宋_GB2312"/>
          <w:b/>
          <w:u w:val="single"/>
        </w:rPr>
        <w:fldChar w:fldCharType="separate"/>
      </w:r>
      <w:r>
        <w:rPr>
          <w:rFonts w:ascii="仿宋_GB2312" w:hAnsi="仿宋_GB2312" w:eastAsia="仿宋_GB2312" w:cs="仿宋_GB2312"/>
          <w:b/>
          <w:u w:val="single"/>
        </w:rPr>
        <w:t>⑦</w:t>
      </w:r>
      <w:r>
        <w:rPr>
          <w:rFonts w:ascii="仿宋_GB2312" w:hAnsi="仿宋_GB2312" w:eastAsia="仿宋_GB2312" w:cs="仿宋_GB2312"/>
          <w:b/>
          <w:u w:val="single"/>
        </w:rPr>
        <w:fldChar w:fldCharType="end"/>
      </w:r>
      <w:r>
        <w:rPr>
          <w:rFonts w:ascii="仿宋_GB2312" w:hAnsi="仿宋_GB2312" w:eastAsia="仿宋_GB2312" w:cs="仿宋_GB2312"/>
          <w:b/>
          <w:u w:val="single"/>
        </w:rPr>
        <w:t>工作期间饮酒；</w:t>
      </w:r>
      <w:r>
        <w:rPr>
          <w:rFonts w:ascii="仿宋_GB2312" w:hAnsi="仿宋_GB2312" w:eastAsia="仿宋_GB2312" w:cs="仿宋_GB2312"/>
          <w:b/>
          <w:u w:val="single"/>
        </w:rPr>
        <w:fldChar w:fldCharType="begin"/>
      </w:r>
      <w:r>
        <w:rPr>
          <w:rFonts w:ascii="仿宋_GB2312" w:hAnsi="仿宋_GB2312" w:eastAsia="仿宋_GB2312" w:cs="仿宋_GB2312"/>
          <w:b/>
          <w:u w:val="single"/>
        </w:rPr>
        <w:instrText xml:space="preserve"> = 8 \* GB3 </w:instrText>
      </w:r>
      <w:r>
        <w:rPr>
          <w:rFonts w:ascii="仿宋_GB2312" w:hAnsi="仿宋_GB2312" w:eastAsia="仿宋_GB2312" w:cs="仿宋_GB2312"/>
          <w:b/>
          <w:u w:val="single"/>
        </w:rPr>
        <w:fldChar w:fldCharType="separate"/>
      </w:r>
      <w:r>
        <w:rPr>
          <w:rFonts w:ascii="仿宋_GB2312" w:hAnsi="仿宋_GB2312" w:eastAsia="仿宋_GB2312" w:cs="仿宋_GB2312"/>
          <w:b/>
          <w:u w:val="single"/>
        </w:rPr>
        <w:t>⑧</w:t>
      </w:r>
      <w:r>
        <w:rPr>
          <w:rFonts w:ascii="仿宋_GB2312" w:hAnsi="仿宋_GB2312" w:eastAsia="仿宋_GB2312" w:cs="仿宋_GB2312"/>
          <w:b/>
          <w:u w:val="single"/>
        </w:rPr>
        <w:fldChar w:fldCharType="end"/>
      </w:r>
      <w:r>
        <w:rPr>
          <w:rFonts w:ascii="仿宋_GB2312" w:hAnsi="仿宋_GB2312" w:eastAsia="仿宋_GB2312" w:cs="仿宋_GB2312"/>
          <w:b/>
          <w:u w:val="single"/>
        </w:rPr>
        <w:t>法律法规规定的其他不称职行为或违法行为；</w:t>
      </w:r>
    </w:p>
    <w:p>
      <w:pPr>
        <w:adjustRightInd w:val="0"/>
        <w:snapToGrid w:val="0"/>
        <w:spacing w:line="500" w:lineRule="exact"/>
        <w:ind w:firstLine="601"/>
        <w:outlineLvl w:val="9"/>
        <w:rPr>
          <w:rFonts w:ascii="仿宋_GB2312" w:hAnsi="仿宋_GB2312" w:eastAsia="仿宋_GB2312" w:cs="仿宋_GB2312"/>
          <w:b/>
          <w:u w:val="single"/>
        </w:rPr>
      </w:pPr>
      <w:r>
        <w:rPr>
          <w:rFonts w:ascii="仿宋_GB2312" w:hAnsi="仿宋_GB2312" w:eastAsia="仿宋_GB2312" w:cs="仿宋_GB2312"/>
          <w:b/>
          <w:u w:val="single"/>
        </w:rPr>
        <w:t>（3）因承包人原因项目经理不能到场需要更换的，经发包人同意可更换具有同等级别、同等奖项的项目经理，并缴纳违约金50000元，更换的项目经理不具备同等级别、同等奖项的，缴纳违约金80000元。</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3.3 承包人人员</w:t>
      </w:r>
    </w:p>
    <w:p>
      <w:pPr>
        <w:adjustRightInd w:val="0"/>
        <w:snapToGrid w:val="0"/>
        <w:spacing w:line="500" w:lineRule="exact"/>
        <w:ind w:firstLine="420" w:firstLineChars="200"/>
        <w:outlineLvl w:val="9"/>
        <w:rPr>
          <w:rFonts w:ascii="仿宋_GB2312" w:hAnsi="仿宋_GB2312" w:eastAsia="仿宋_GB2312" w:cs="仿宋_GB2312"/>
          <w:b/>
        </w:rPr>
      </w:pPr>
      <w:r>
        <w:rPr>
          <w:rFonts w:ascii="仿宋_GB2312" w:hAnsi="仿宋_GB2312" w:eastAsia="仿宋_GB2312" w:cs="仿宋_GB2312"/>
        </w:rPr>
        <w:t>3.3.1 承包人提交项目管理机构及施工现场管理人员安排报告的期限：</w:t>
      </w:r>
      <w:r>
        <w:rPr>
          <w:rFonts w:ascii="仿宋_GB2312" w:hAnsi="仿宋_GB2312" w:eastAsia="仿宋_GB2312" w:cs="仿宋_GB2312"/>
          <w:b/>
          <w:u w:val="single"/>
        </w:rPr>
        <w:t>执行通用合同条款。</w:t>
      </w:r>
    </w:p>
    <w:p>
      <w:pPr>
        <w:adjustRightInd w:val="0"/>
        <w:snapToGrid w:val="0"/>
        <w:spacing w:line="500" w:lineRule="exact"/>
        <w:ind w:firstLine="420" w:firstLineChars="200"/>
        <w:outlineLvl w:val="9"/>
        <w:rPr>
          <w:rFonts w:ascii="仿宋_GB2312" w:hAnsi="仿宋_GB2312" w:eastAsia="仿宋_GB2312" w:cs="仿宋_GB2312"/>
          <w:u w:val="single"/>
        </w:rPr>
      </w:pPr>
      <w:r>
        <w:rPr>
          <w:rFonts w:ascii="仿宋_GB2312" w:hAnsi="仿宋_GB2312" w:eastAsia="仿宋_GB2312" w:cs="仿宋_GB2312"/>
        </w:rPr>
        <w:t>3.3.3 承包人无正当理由拒绝撤换主要施工管理人员的违约责任：</w:t>
      </w:r>
      <w:r>
        <w:rPr>
          <w:rFonts w:ascii="仿宋_GB2312" w:hAnsi="仿宋_GB2312" w:eastAsia="仿宋_GB2312" w:cs="仿宋_GB2312"/>
          <w:b/>
          <w:u w:val="single"/>
        </w:rPr>
        <w:t>发包人有权单方面解除合同而不承担违约责任，承包人向发包人缴纳100000元违约金。</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3.3.4 承包人主要施工管理人员离开施工现场的批准要求：</w:t>
      </w:r>
      <w:r>
        <w:rPr>
          <w:rFonts w:ascii="仿宋_GB2312" w:hAnsi="仿宋_GB2312" w:eastAsia="仿宋_GB2312" w:cs="仿宋_GB2312"/>
          <w:b/>
          <w:u w:val="single"/>
        </w:rPr>
        <w:t>必须提前一周报发包人批准</w:t>
      </w:r>
      <w:r>
        <w:rPr>
          <w:rFonts w:ascii="仿宋_GB2312" w:hAnsi="仿宋_GB2312" w:eastAsia="仿宋_GB2312" w:cs="仿宋_GB2312"/>
          <w:b/>
        </w:rPr>
        <w:t>。</w:t>
      </w:r>
    </w:p>
    <w:p>
      <w:pPr>
        <w:adjustRightInd w:val="0"/>
        <w:snapToGrid w:val="0"/>
        <w:spacing w:line="500" w:lineRule="exact"/>
        <w:ind w:firstLine="600"/>
        <w:outlineLvl w:val="9"/>
        <w:rPr>
          <w:rFonts w:ascii="仿宋_GB2312" w:hAnsi="仿宋_GB2312" w:eastAsia="仿宋_GB2312" w:cs="仿宋_GB2312"/>
          <w:b/>
          <w:u w:val="single"/>
        </w:rPr>
      </w:pPr>
      <w:r>
        <w:rPr>
          <w:rFonts w:ascii="仿宋_GB2312" w:hAnsi="仿宋_GB2312" w:eastAsia="仿宋_GB2312" w:cs="仿宋_GB2312"/>
        </w:rPr>
        <w:t>3.3.5承包人擅自更换主要施工管理人员的违约责任：</w:t>
      </w:r>
      <w:r>
        <w:rPr>
          <w:rFonts w:ascii="仿宋_GB2312" w:hAnsi="仿宋_GB2312" w:eastAsia="仿宋_GB2312" w:cs="仿宋_GB2312"/>
          <w:b/>
          <w:u w:val="single"/>
        </w:rPr>
        <w:t>给工程造成质量、进度影响的需承担相应责任。</w:t>
      </w:r>
    </w:p>
    <w:p>
      <w:pPr>
        <w:adjustRightInd w:val="0"/>
        <w:snapToGrid w:val="0"/>
        <w:spacing w:line="500" w:lineRule="exact"/>
        <w:ind w:firstLine="600"/>
        <w:outlineLvl w:val="9"/>
        <w:rPr>
          <w:rFonts w:ascii="仿宋_GB2312" w:hAnsi="仿宋_GB2312" w:eastAsia="仿宋_GB2312" w:cs="仿宋_GB2312"/>
          <w:u w:val="single"/>
        </w:rPr>
      </w:pPr>
      <w:r>
        <w:rPr>
          <w:rFonts w:ascii="仿宋_GB2312" w:hAnsi="仿宋_GB2312" w:eastAsia="仿宋_GB2312" w:cs="仿宋_GB2312"/>
          <w:b/>
          <w:u w:val="single"/>
        </w:rPr>
        <w:t>因承包人原因施工管理人员不能到场需要更换的，经发包人同意可更换并处每人缴纳违约金10000元。但最多更换人员不得超过30%。</w:t>
      </w:r>
    </w:p>
    <w:p>
      <w:pPr>
        <w:spacing w:line="500" w:lineRule="exact"/>
        <w:ind w:firstLine="600"/>
        <w:outlineLvl w:val="9"/>
        <w:rPr>
          <w:rFonts w:ascii="仿宋_GB2312" w:hAnsi="仿宋_GB2312" w:eastAsia="仿宋_GB2312" w:cs="仿宋_GB2312"/>
          <w:b/>
          <w:u w:val="single"/>
        </w:rPr>
      </w:pPr>
      <w:r>
        <w:rPr>
          <w:rFonts w:ascii="仿宋_GB2312" w:hAnsi="仿宋_GB2312" w:eastAsia="仿宋_GB2312" w:cs="仿宋_GB2312"/>
        </w:rPr>
        <w:t>承包人主要施工管理人员擅自离开施工现场的违约责任</w:t>
      </w:r>
      <w:r>
        <w:rPr>
          <w:rFonts w:ascii="仿宋_GB2312" w:hAnsi="仿宋_GB2312" w:eastAsia="仿宋_GB2312" w:cs="仿宋_GB2312"/>
          <w:b/>
          <w:u w:val="single"/>
        </w:rPr>
        <w:t>主要项目管理人员须在面部识别考勤机上考勤，考勤自开工令发布之日起至工程移交之日止。每月考勤天数不得少于25天。少于25天时，每缺勤一天，向发包人缴纳违约金2000元，考勤自开工令发布之日起至工程移交之日止。不足半天按半天计，超半天按一天计。连续两月考勤天数不足25天的，发包人有权要求更换相关管理人员或解除合同而不承担违约责任。</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w:t>
      </w:r>
      <w:bookmarkStart w:id="222" w:name="_Toc292559869"/>
      <w:bookmarkStart w:id="223" w:name="_Toc292559364"/>
      <w:bookmarkStart w:id="224" w:name="_Toc300934945"/>
      <w:bookmarkStart w:id="225" w:name="_Toc297123492"/>
      <w:bookmarkStart w:id="226" w:name="_Toc312677988"/>
      <w:bookmarkStart w:id="227" w:name="_Toc303539102"/>
      <w:bookmarkStart w:id="228" w:name="_Toc296890987"/>
      <w:bookmarkStart w:id="229" w:name="_Toc296944498"/>
      <w:bookmarkStart w:id="230" w:name="_Toc296346660"/>
      <w:bookmarkStart w:id="231" w:name="_Toc297048345"/>
      <w:bookmarkStart w:id="232" w:name="_Toc297120459"/>
      <w:bookmarkStart w:id="233" w:name="_Toc304295523"/>
      <w:bookmarkStart w:id="234" w:name="_Toc296503159"/>
      <w:bookmarkStart w:id="235" w:name="_Toc297216151"/>
      <w:bookmarkStart w:id="236" w:name="_Toc296347158"/>
      <w:bookmarkStart w:id="237" w:name="_Toc296891199"/>
      <w:r>
        <w:rPr>
          <w:rFonts w:ascii="仿宋_GB2312" w:hAnsi="仿宋_GB2312" w:eastAsia="仿宋_GB2312" w:cs="仿宋_GB2312"/>
        </w:rPr>
        <w:t>.5 分包</w:t>
      </w:r>
    </w:p>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w:t>
      </w:r>
      <w:bookmarkStart w:id="238" w:name="_Toc296891200"/>
      <w:bookmarkStart w:id="239" w:name="_Toc297123493"/>
      <w:bookmarkStart w:id="240" w:name="_Toc292559870"/>
      <w:bookmarkStart w:id="241" w:name="_Toc312677989"/>
      <w:bookmarkStart w:id="242" w:name="_Toc296347159"/>
      <w:bookmarkStart w:id="243" w:name="_Toc297216152"/>
      <w:bookmarkStart w:id="244" w:name="_Toc296503160"/>
      <w:bookmarkStart w:id="245" w:name="_Toc297120460"/>
      <w:bookmarkStart w:id="246" w:name="_Toc296890988"/>
      <w:bookmarkStart w:id="247" w:name="_Toc292559365"/>
      <w:bookmarkStart w:id="248" w:name="_Toc297048346"/>
      <w:bookmarkStart w:id="249" w:name="_Toc296346661"/>
      <w:bookmarkStart w:id="250" w:name="_Toc296944499"/>
      <w:bookmarkStart w:id="251" w:name="_Toc318581158"/>
      <w:bookmarkStart w:id="252" w:name="_Toc304295524"/>
      <w:bookmarkStart w:id="253" w:name="_Toc300934946"/>
      <w:bookmarkStart w:id="254" w:name="_Toc303539103"/>
      <w:r>
        <w:rPr>
          <w:rFonts w:ascii="仿宋_GB2312" w:hAnsi="仿宋_GB2312" w:eastAsia="仿宋_GB2312" w:cs="仿宋_GB2312"/>
        </w:rPr>
        <w:t>.5.1 分包的一般约定</w:t>
      </w:r>
    </w:p>
    <w:p>
      <w:pPr>
        <w:adjustRightInd w:val="0"/>
        <w:snapToGrid w:val="0"/>
        <w:spacing w:line="500" w:lineRule="exact"/>
        <w:ind w:firstLine="420" w:firstLineChars="200"/>
        <w:jc w:val="left"/>
        <w:outlineLvl w:val="9"/>
        <w:rPr>
          <w:rFonts w:ascii="仿宋_GB2312" w:hAnsi="仿宋_GB2312" w:eastAsia="仿宋_GB2312" w:cs="仿宋_GB2312"/>
          <w:b/>
        </w:rPr>
      </w:pPr>
      <w:r>
        <w:rPr>
          <w:rFonts w:ascii="仿宋_GB2312" w:hAnsi="仿宋_GB2312" w:eastAsia="仿宋_GB2312" w:cs="仿宋_GB2312"/>
        </w:rPr>
        <w:t>禁止分包的工程包括：</w:t>
      </w:r>
      <w:r>
        <w:rPr>
          <w:rFonts w:ascii="仿宋_GB2312" w:hAnsi="仿宋_GB2312" w:eastAsia="仿宋_GB2312" w:cs="仿宋_GB2312"/>
          <w:b/>
          <w:u w:val="single"/>
        </w:rPr>
        <w:t>未经发包人同意，承包人不得将施工合同范围内任何工程进行分包。</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Pr>
        <w:adjustRightInd w:val="0"/>
        <w:snapToGrid w:val="0"/>
        <w:spacing w:line="500" w:lineRule="exact"/>
        <w:outlineLvl w:val="9"/>
        <w:rPr>
          <w:rFonts w:ascii="仿宋_GB2312" w:hAnsi="仿宋_GB2312" w:eastAsia="仿宋_GB2312" w:cs="仿宋_GB2312"/>
        </w:rPr>
      </w:pPr>
      <w:r>
        <w:rPr>
          <w:rFonts w:ascii="仿宋_GB2312" w:hAnsi="仿宋_GB2312" w:eastAsia="仿宋_GB2312" w:cs="仿宋_GB2312"/>
        </w:rPr>
        <w:t xml:space="preserve">    3</w:t>
      </w:r>
      <w:bookmarkStart w:id="255" w:name="_Toc318581159"/>
      <w:bookmarkStart w:id="256" w:name="_Toc312677990"/>
      <w:r>
        <w:rPr>
          <w:rFonts w:ascii="仿宋_GB2312" w:hAnsi="仿宋_GB2312" w:eastAsia="仿宋_GB2312" w:cs="仿宋_GB2312"/>
        </w:rPr>
        <w:t>.5.2分包的确定</w:t>
      </w:r>
    </w:p>
    <w:p>
      <w:pPr>
        <w:adjustRightInd w:val="0"/>
        <w:snapToGrid w:val="0"/>
        <w:spacing w:line="500" w:lineRule="exact"/>
        <w:ind w:firstLine="420" w:firstLineChars="200"/>
        <w:outlineLvl w:val="9"/>
        <w:rPr>
          <w:rFonts w:ascii="仿宋_GB2312" w:hAnsi="仿宋_GB2312" w:eastAsia="仿宋_GB2312" w:cs="仿宋_GB2312"/>
          <w:u w:val="single"/>
        </w:rPr>
      </w:pPr>
      <w:r>
        <w:rPr>
          <w:rFonts w:ascii="仿宋_GB2312" w:hAnsi="仿宋_GB2312" w:eastAsia="仿宋_GB2312" w:cs="仿宋_GB2312"/>
        </w:rPr>
        <w:t>允许分包的专业工程包括：</w:t>
      </w:r>
      <w:r>
        <w:rPr>
          <w:rFonts w:ascii="仿宋_GB2312" w:hAnsi="仿宋_GB2312" w:eastAsia="仿宋_GB2312" w:cs="仿宋_GB2312"/>
          <w:b/>
          <w:u w:val="single"/>
        </w:rPr>
        <w:t>工程施工中凡涉及专业分包工程，承包人必须分包给具备相应资质的单位施工，并保证通过有关部门验收。</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其他关于分包的约定：</w:t>
      </w:r>
      <w:r>
        <w:rPr>
          <w:rFonts w:ascii="仿宋_GB2312" w:hAnsi="仿宋_GB2312" w:eastAsia="仿宋_GB2312" w:cs="仿宋_GB2312"/>
          <w:u w:val="single"/>
        </w:rPr>
        <w:t xml:space="preserve">  /</w:t>
      </w:r>
      <w:r>
        <w:rPr>
          <w:rFonts w:ascii="仿宋_GB2312" w:hAnsi="仿宋_GB2312" w:eastAsia="仿宋_GB2312" w:cs="仿宋_GB2312"/>
          <w:b/>
          <w:u w:val="single"/>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3.5.4 分包合同价款</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关于分包合同价款支付的约定：</w:t>
      </w:r>
      <w:r>
        <w:rPr>
          <w:rFonts w:ascii="仿宋_GB2312" w:hAnsi="仿宋_GB2312" w:eastAsia="仿宋_GB2312" w:cs="仿宋_GB2312"/>
          <w:b/>
          <w:u w:val="single"/>
        </w:rPr>
        <w:t>分包单位的合同款在符合分包合同要求后由发包方代为支付，在总承包方工程款支付过程中同期扣回。</w:t>
      </w:r>
    </w:p>
    <w:bookmarkEnd w:id="255"/>
    <w:bookmarkEnd w:id="256"/>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3.6 工程照管与成品、半成品保护</w:t>
      </w:r>
    </w:p>
    <w:p>
      <w:pPr>
        <w:adjustRightInd w:val="0"/>
        <w:snapToGrid w:val="0"/>
        <w:spacing w:line="500" w:lineRule="exact"/>
        <w:ind w:firstLine="420" w:firstLineChars="200"/>
        <w:outlineLvl w:val="9"/>
        <w:rPr>
          <w:rFonts w:ascii="仿宋_GB2312" w:hAnsi="仿宋_GB2312" w:eastAsia="仿宋_GB2312" w:cs="仿宋_GB2312"/>
          <w:b/>
          <w:kern w:val="0"/>
          <w:u w:val="single"/>
        </w:rPr>
      </w:pPr>
      <w:r>
        <w:rPr>
          <w:rFonts w:ascii="仿宋_GB2312" w:hAnsi="仿宋_GB2312" w:eastAsia="仿宋_GB2312" w:cs="仿宋_GB2312"/>
          <w:kern w:val="0"/>
        </w:rPr>
        <w:t>承包人负责照管工程及工程相关的材料、工程设备的起始时间：</w:t>
      </w:r>
      <w:r>
        <w:rPr>
          <w:rFonts w:ascii="仿宋_GB2312" w:hAnsi="仿宋_GB2312" w:eastAsia="仿宋_GB2312" w:cs="仿宋_GB2312"/>
          <w:b/>
          <w:u w:val="single"/>
        </w:rPr>
        <w:t>自发包人向承包人移交施工现场之日起，至颁发接受证书之日止。</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3.7 履约担保</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承包人是否提供履约担保：</w:t>
      </w:r>
      <w:r>
        <w:rPr>
          <w:rFonts w:ascii="仿宋_GB2312" w:hAnsi="仿宋_GB2312" w:eastAsia="仿宋_GB2312" w:cs="仿宋_GB2312"/>
          <w:u w:val="single"/>
        </w:rPr>
        <w:t xml:space="preserve"> </w:t>
      </w:r>
      <w:r>
        <w:rPr>
          <w:rFonts w:hint="eastAsia" w:ascii="仿宋_GB2312" w:hAnsi="仿宋_GB2312" w:eastAsia="仿宋_GB2312" w:cs="仿宋_GB2312"/>
          <w:b/>
          <w:u w:val="single"/>
          <w:lang w:eastAsia="zh-CN"/>
        </w:rPr>
        <w:t>是</w:t>
      </w:r>
      <w:r>
        <w:rPr>
          <w:rFonts w:ascii="仿宋_GB2312" w:hAnsi="仿宋_GB2312" w:eastAsia="仿宋_GB2312" w:cs="仿宋_GB2312"/>
          <w:b/>
          <w:u w:val="single"/>
        </w:rPr>
        <w:t>。</w:t>
      </w:r>
    </w:p>
    <w:p>
      <w:pPr>
        <w:adjustRightInd w:val="0"/>
        <w:snapToGrid w:val="0"/>
        <w:spacing w:after="120" w:line="500" w:lineRule="exact"/>
        <w:outlineLvl w:val="9"/>
        <w:rPr>
          <w:rFonts w:ascii="仿宋_GB2312" w:hAnsi="仿宋_GB2312" w:eastAsia="仿宋_GB2312" w:cs="仿宋_GB2312"/>
          <w:sz w:val="21"/>
          <w:szCs w:val="21"/>
        </w:rPr>
      </w:pPr>
      <w:bookmarkStart w:id="257" w:name="_Toc12979"/>
      <w:bookmarkStart w:id="258" w:name="_Toc498545837"/>
      <w:bookmarkStart w:id="259" w:name="_Toc413232115"/>
      <w:bookmarkStart w:id="260" w:name="_Toc446670447"/>
      <w:bookmarkStart w:id="261" w:name="_Toc366443789"/>
      <w:bookmarkStart w:id="262" w:name="_Toc454479099"/>
      <w:bookmarkStart w:id="263" w:name="_Toc473043035"/>
      <w:bookmarkStart w:id="264" w:name="_Toc476693970"/>
      <w:bookmarkStart w:id="265" w:name="_Toc351203636"/>
      <w:bookmarkStart w:id="266" w:name="_Toc455820635"/>
      <w:bookmarkStart w:id="267" w:name="_Toc5908"/>
      <w:r>
        <w:rPr>
          <w:rFonts w:hint="eastAsia" w:ascii="仿宋_GB2312" w:hAnsi="仿宋_GB2312" w:eastAsia="仿宋_GB2312" w:cs="仿宋_GB2312"/>
          <w:sz w:val="21"/>
          <w:szCs w:val="21"/>
        </w:rPr>
        <w:t>4</w:t>
      </w:r>
      <w:bookmarkStart w:id="268" w:name="_Toc267251413"/>
      <w:bookmarkStart w:id="269" w:name="_Toc296503162"/>
      <w:bookmarkStart w:id="270" w:name="_Toc296346663"/>
      <w:bookmarkStart w:id="271" w:name="_Toc296347161"/>
      <w:bookmarkStart w:id="272" w:name="_Toc296891202"/>
      <w:bookmarkStart w:id="273" w:name="_Toc292559366"/>
      <w:bookmarkStart w:id="274" w:name="_Toc292559871"/>
      <w:bookmarkStart w:id="275" w:name="_Toc297120462"/>
      <w:bookmarkStart w:id="276" w:name="_Toc296890990"/>
      <w:bookmarkStart w:id="277" w:name="_Toc297048348"/>
      <w:bookmarkStart w:id="278" w:name="_Toc296944501"/>
      <w:r>
        <w:rPr>
          <w:rFonts w:hint="eastAsia" w:ascii="仿宋_GB2312" w:hAnsi="仿宋_GB2312" w:eastAsia="仿宋_GB2312" w:cs="仿宋_GB2312"/>
          <w:sz w:val="21"/>
          <w:szCs w:val="21"/>
        </w:rPr>
        <w:t>. 监</w:t>
      </w:r>
      <w:bookmarkEnd w:id="268"/>
      <w:bookmarkEnd w:id="269"/>
      <w:bookmarkEnd w:id="270"/>
      <w:bookmarkEnd w:id="271"/>
      <w:bookmarkEnd w:id="272"/>
      <w:bookmarkEnd w:id="273"/>
      <w:bookmarkEnd w:id="274"/>
      <w:bookmarkEnd w:id="275"/>
      <w:bookmarkEnd w:id="276"/>
      <w:bookmarkEnd w:id="277"/>
      <w:bookmarkEnd w:id="278"/>
      <w:r>
        <w:rPr>
          <w:rFonts w:hint="eastAsia" w:ascii="仿宋_GB2312" w:hAnsi="仿宋_GB2312" w:eastAsia="仿宋_GB2312" w:cs="仿宋_GB2312"/>
          <w:sz w:val="21"/>
          <w:szCs w:val="21"/>
        </w:rPr>
        <w:t>理人</w:t>
      </w:r>
      <w:bookmarkEnd w:id="257"/>
      <w:bookmarkEnd w:id="258"/>
      <w:bookmarkEnd w:id="259"/>
      <w:bookmarkEnd w:id="260"/>
      <w:bookmarkEnd w:id="261"/>
      <w:bookmarkEnd w:id="262"/>
      <w:bookmarkEnd w:id="263"/>
      <w:bookmarkEnd w:id="264"/>
      <w:bookmarkEnd w:id="265"/>
      <w:bookmarkEnd w:id="266"/>
      <w:bookmarkEnd w:id="267"/>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4.1监理人的一般规定</w:t>
      </w:r>
    </w:p>
    <w:p>
      <w:pPr>
        <w:spacing w:line="50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关于监理人的监理内容：</w:t>
      </w:r>
      <w:r>
        <w:rPr>
          <w:rFonts w:ascii="仿宋_GB2312" w:hAnsi="仿宋_GB2312" w:eastAsia="仿宋_GB2312" w:cs="仿宋_GB2312"/>
          <w:b/>
          <w:u w:val="single"/>
        </w:rPr>
        <w:t>工程施工承包合同范围内的所有项目的质量、安全文明施工、工期、投资等相关事项、实行全方位、全过程监理。</w:t>
      </w:r>
    </w:p>
    <w:p>
      <w:pPr>
        <w:spacing w:line="500" w:lineRule="exact"/>
        <w:ind w:firstLine="420" w:firstLineChars="200"/>
        <w:jc w:val="left"/>
        <w:outlineLvl w:val="9"/>
        <w:rPr>
          <w:rFonts w:ascii="仿宋_GB2312" w:hAnsi="仿宋_GB2312" w:eastAsia="仿宋_GB2312" w:cs="仿宋_GB2312"/>
          <w:b/>
          <w:dstrike/>
          <w:u w:val="single"/>
        </w:rPr>
      </w:pPr>
      <w:r>
        <w:rPr>
          <w:rFonts w:ascii="仿宋_GB2312" w:hAnsi="仿宋_GB2312" w:eastAsia="仿宋_GB2312" w:cs="仿宋_GB2312"/>
        </w:rPr>
        <w:t>关于监理人的监理权限：</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（1）就工程建设有关事项包括工程规模、设计标准、使用要求等，对发包人的建议权；</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（2）对工程结构设计和其它专业设计中的技术问题，向设计单位提出建议，并向发包人提出书面报告；</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（3）审批工程施工组织设计和技术方案，按照保质量、保工期、降低成本的原则向承包人提出建议，并书面向发包人提出书面报告；</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（4）组织协调与工程建设有关的协作单位的关系，重要协调事项应事先向发包人报告；</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（5）具有对工程使用的材料、设备和施工质量的检验权；</w:t>
      </w:r>
    </w:p>
    <w:p>
      <w:pPr>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（6）对工程施工进度 和安全文明施工情况的检查、监督权；</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（7）在工程施工合同约定的工程单价价格范围内，具有工程款支付的审核和签认权；</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（8）监理过程中如发现承包人工作不力，可提出要求承包人调换有关人员的建议；</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（9）对承包人违反合同、质量、进度、安全文明施工相关约定（规定）的行为进行处罚的权利；</w:t>
      </w:r>
    </w:p>
    <w:p>
      <w:pPr>
        <w:spacing w:line="50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（10）具体权限详见《建设工程委托监理合同》。</w:t>
      </w:r>
    </w:p>
    <w:p>
      <w:pPr>
        <w:spacing w:line="500" w:lineRule="exact"/>
        <w:ind w:firstLine="525" w:firstLineChars="250"/>
        <w:outlineLvl w:val="9"/>
        <w:rPr>
          <w:rFonts w:ascii="仿宋_GB2312" w:hAnsi="仿宋_GB2312" w:eastAsia="仿宋_GB2312" w:cs="仿宋_GB2312"/>
        </w:rPr>
      </w:pPr>
      <w:r>
        <w:rPr>
          <w:rFonts w:ascii="仿宋_GB2312" w:hAnsi="仿宋_GB2312" w:eastAsia="仿宋_GB2312" w:cs="仿宋_GB2312"/>
        </w:rPr>
        <w:t>关于监理人在施工现场的办公场所、生活场所的提供和费用承担的约定：</w:t>
      </w:r>
      <w:r>
        <w:rPr>
          <w:rFonts w:ascii="仿宋_GB2312" w:hAnsi="仿宋_GB2312" w:eastAsia="仿宋_GB2312" w:cs="仿宋_GB2312"/>
          <w:b/>
          <w:u w:val="single"/>
        </w:rPr>
        <w:t>由承包人在施工现场免费向监理人提供2间办公室。</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4.2 监理人员</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总监理工程师：</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姓    名：</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职    务：</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监理工程师执业资格证书号：</w:t>
      </w:r>
      <w:r>
        <w:rPr>
          <w:rFonts w:ascii="仿宋_GB2312" w:hAnsi="仿宋_GB2312" w:eastAsia="仿宋_GB2312" w:cs="仿宋_GB2312"/>
          <w:u w:val="single"/>
        </w:rPr>
        <w:t>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联系电话：</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电子信箱：</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通信地址：</w:t>
      </w:r>
      <w:r>
        <w:rPr>
          <w:rFonts w:ascii="仿宋_GB2312" w:hAnsi="仿宋_GB2312" w:eastAsia="仿宋_GB2312" w:cs="仿宋_GB2312"/>
          <w:u w:val="single"/>
        </w:rPr>
        <w:t>  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关于监理人的其他约定：</w:t>
      </w:r>
      <w:r>
        <w:rPr>
          <w:rFonts w:ascii="仿宋_GB2312" w:hAnsi="仿宋_GB2312" w:eastAsia="仿宋_GB2312" w:cs="仿宋_GB2312"/>
          <w:b/>
          <w:u w:val="single"/>
        </w:rPr>
        <w:t xml:space="preserve">                   </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4.4 商定或确定</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在发包人和承包人不能通过协商达成一致意见时，发包人授权监理人对以下事项进行确定：</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w:t>
      </w:r>
      <w:r>
        <w:rPr>
          <w:rFonts w:ascii="仿宋_GB2312" w:hAnsi="仿宋_GB2312" w:eastAsia="仿宋_GB2312" w:cs="仿宋_GB2312"/>
          <w:u w:val="single"/>
        </w:rPr>
        <w:t xml:space="preserve">                                   </w:t>
      </w:r>
      <w:r>
        <w:rPr>
          <w:rFonts w:ascii="仿宋_GB2312" w:hAnsi="仿宋_GB2312" w:eastAsia="仿宋_GB2312" w:cs="仿宋_GB2312"/>
        </w:rPr>
        <w:t>；</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（2）</w:t>
      </w:r>
      <w:r>
        <w:rPr>
          <w:rFonts w:ascii="仿宋_GB2312" w:hAnsi="仿宋_GB2312" w:eastAsia="仿宋_GB2312" w:cs="仿宋_GB2312"/>
          <w:u w:val="single"/>
        </w:rPr>
        <w:t xml:space="preserve">                                   </w:t>
      </w:r>
      <w:r>
        <w:rPr>
          <w:rFonts w:ascii="仿宋_GB2312" w:hAnsi="仿宋_GB2312" w:eastAsia="仿宋_GB2312" w:cs="仿宋_GB2312"/>
        </w:rPr>
        <w:t>；</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（3）</w:t>
      </w:r>
      <w:r>
        <w:rPr>
          <w:rFonts w:ascii="仿宋_GB2312" w:hAnsi="仿宋_GB2312" w:eastAsia="仿宋_GB2312" w:cs="仿宋_GB2312"/>
          <w:u w:val="single"/>
        </w:rPr>
        <w:t xml:space="preserve">                                   </w:t>
      </w:r>
      <w:r>
        <w:rPr>
          <w:rFonts w:ascii="仿宋_GB2312" w:hAnsi="仿宋_GB2312" w:eastAsia="仿宋_GB2312" w:cs="仿宋_GB2312"/>
        </w:rPr>
        <w:t>。</w:t>
      </w:r>
    </w:p>
    <w:p>
      <w:pPr>
        <w:adjustRightInd w:val="0"/>
        <w:snapToGrid w:val="0"/>
        <w:spacing w:line="460" w:lineRule="exact"/>
        <w:outlineLvl w:val="9"/>
        <w:rPr>
          <w:rFonts w:ascii="仿宋_GB2312" w:hAnsi="仿宋_GB2312" w:eastAsia="仿宋_GB2312" w:cs="仿宋_GB2312"/>
          <w:sz w:val="21"/>
          <w:szCs w:val="21"/>
        </w:rPr>
      </w:pPr>
      <w:bookmarkStart w:id="279" w:name="_Toc8441"/>
      <w:r>
        <w:rPr>
          <w:rFonts w:hint="eastAsia" w:ascii="仿宋_GB2312" w:hAnsi="仿宋_GB2312" w:eastAsia="仿宋_GB2312" w:cs="仿宋_GB2312"/>
          <w:sz w:val="21"/>
          <w:szCs w:val="21"/>
        </w:rPr>
        <w:t>5</w:t>
      </w:r>
      <w:bookmarkEnd w:id="164"/>
      <w:bookmarkStart w:id="280" w:name="_Toc292559872"/>
      <w:bookmarkStart w:id="281" w:name="_Toc296346664"/>
      <w:bookmarkStart w:id="282" w:name="_Toc296347162"/>
      <w:bookmarkStart w:id="283" w:name="_Toc292559367"/>
      <w:bookmarkStart w:id="284" w:name="_Toc296503163"/>
      <w:bookmarkStart w:id="285" w:name="_Toc297120463"/>
      <w:bookmarkStart w:id="286" w:name="_Toc296944502"/>
      <w:bookmarkStart w:id="287" w:name="_Toc296891203"/>
      <w:bookmarkStart w:id="288" w:name="_Toc296890991"/>
      <w:bookmarkStart w:id="289" w:name="_Toc297048349"/>
      <w:r>
        <w:rPr>
          <w:rFonts w:hint="eastAsia" w:ascii="仿宋_GB2312" w:hAnsi="仿宋_GB2312" w:eastAsia="仿宋_GB2312" w:cs="仿宋_GB2312"/>
          <w:sz w:val="21"/>
          <w:szCs w:val="21"/>
        </w:rPr>
        <w:t>. 工程质量</w:t>
      </w:r>
      <w:bookmarkEnd w:id="165"/>
      <w:bookmarkEnd w:id="166"/>
      <w:bookmarkEnd w:id="167"/>
      <w:bookmarkEnd w:id="168"/>
      <w:bookmarkEnd w:id="279"/>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5.1 质量要求</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5</w:t>
      </w:r>
      <w:bookmarkStart w:id="290" w:name="_Toc304295527"/>
      <w:bookmarkStart w:id="291" w:name="_Toc312677997"/>
      <w:bookmarkStart w:id="292" w:name="_Toc303539106"/>
      <w:bookmarkStart w:id="293" w:name="_Toc300934949"/>
      <w:bookmarkStart w:id="294" w:name="_Toc318581164"/>
      <w:bookmarkStart w:id="295" w:name="_Toc297216155"/>
      <w:bookmarkStart w:id="296" w:name="_Toc297123496"/>
      <w:r>
        <w:rPr>
          <w:rFonts w:ascii="仿宋_GB2312" w:hAnsi="仿宋_GB2312" w:eastAsia="仿宋_GB2312" w:cs="仿宋_GB2312"/>
        </w:rPr>
        <w:t>.1.1 特殊质量标准和要求：</w:t>
      </w:r>
      <w:r>
        <w:rPr>
          <w:rFonts w:ascii="仿宋_GB2312" w:hAnsi="仿宋_GB2312" w:eastAsia="仿宋_GB2312" w:cs="仿宋_GB2312"/>
          <w:b/>
          <w:bCs/>
          <w:u w:val="single"/>
        </w:rPr>
        <w:t>无</w:t>
      </w:r>
      <w:r>
        <w:rPr>
          <w:rFonts w:ascii="仿宋_GB2312" w:hAnsi="仿宋_GB2312" w:eastAsia="仿宋_GB2312" w:cs="仿宋_GB2312"/>
          <w:b/>
          <w:u w:val="single"/>
        </w:rPr>
        <w:t>。</w:t>
      </w:r>
    </w:p>
    <w:p>
      <w:pPr>
        <w:adjustRightInd w:val="0"/>
        <w:snapToGrid w:val="0"/>
        <w:spacing w:line="460" w:lineRule="exact"/>
        <w:ind w:firstLine="1050" w:firstLineChars="500"/>
        <w:jc w:val="left"/>
        <w:outlineLvl w:val="9"/>
        <w:rPr>
          <w:rFonts w:ascii="仿宋_GB2312" w:hAnsi="仿宋_GB2312" w:eastAsia="仿宋_GB2312" w:cs="仿宋_GB2312"/>
          <w:b/>
          <w:u w:val="single"/>
        </w:rPr>
      </w:pPr>
      <w:r>
        <w:rPr>
          <w:rFonts w:ascii="仿宋_GB2312" w:hAnsi="仿宋_GB2312" w:eastAsia="仿宋_GB2312" w:cs="仿宋_GB2312"/>
        </w:rPr>
        <w:t>关于工程奖项的约定：</w:t>
      </w:r>
      <w:r>
        <w:rPr>
          <w:rFonts w:ascii="仿宋_GB2312" w:hAnsi="仿宋_GB2312" w:eastAsia="仿宋_GB2312" w:cs="仿宋_GB2312"/>
          <w:b/>
          <w:u w:val="single"/>
        </w:rPr>
        <w:t>无。</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5.3 隐蔽工程检查</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5.3.2承包人提前通知监理人隐蔽工程检查的期限的约定：</w:t>
      </w:r>
      <w:r>
        <w:rPr>
          <w:rFonts w:ascii="仿宋_GB2312" w:hAnsi="仿宋_GB2312" w:eastAsia="仿宋_GB2312" w:cs="仿宋_GB2312"/>
          <w:b/>
          <w:u w:val="single"/>
        </w:rPr>
        <w:t>在共同检查前48小时。</w:t>
      </w:r>
    </w:p>
    <w:p>
      <w:pPr>
        <w:adjustRightInd w:val="0"/>
        <w:snapToGrid w:val="0"/>
        <w:spacing w:line="460" w:lineRule="exact"/>
        <w:ind w:firstLine="630" w:firstLineChars="300"/>
        <w:jc w:val="left"/>
        <w:outlineLvl w:val="9"/>
        <w:rPr>
          <w:rFonts w:ascii="仿宋_GB2312" w:hAnsi="仿宋_GB2312" w:eastAsia="仿宋_GB2312" w:cs="仿宋_GB2312"/>
        </w:rPr>
      </w:pPr>
      <w:r>
        <w:rPr>
          <w:rFonts w:ascii="仿宋_GB2312" w:hAnsi="仿宋_GB2312" w:eastAsia="仿宋_GB2312" w:cs="仿宋_GB2312"/>
        </w:rPr>
        <w:t>监理人不能按时进行检查时，应提前</w:t>
      </w:r>
      <w:r>
        <w:rPr>
          <w:rFonts w:ascii="仿宋_GB2312" w:hAnsi="仿宋_GB2312" w:eastAsia="仿宋_GB2312" w:cs="仿宋_GB2312"/>
          <w:b/>
          <w:u w:val="single"/>
        </w:rPr>
        <w:t>24</w:t>
      </w:r>
      <w:r>
        <w:rPr>
          <w:rFonts w:ascii="仿宋_GB2312" w:hAnsi="仿宋_GB2312" w:eastAsia="仿宋_GB2312" w:cs="仿宋_GB2312"/>
        </w:rPr>
        <w:t>小时提交书面延期要求。</w:t>
      </w:r>
    </w:p>
    <w:p>
      <w:pPr>
        <w:adjustRightInd w:val="0"/>
        <w:snapToGrid w:val="0"/>
        <w:spacing w:line="460" w:lineRule="exact"/>
        <w:ind w:firstLine="630" w:firstLineChars="300"/>
        <w:jc w:val="left"/>
        <w:outlineLvl w:val="9"/>
        <w:rPr>
          <w:rFonts w:ascii="仿宋_GB2312" w:hAnsi="仿宋_GB2312" w:eastAsia="仿宋_GB2312" w:cs="仿宋_GB2312"/>
        </w:rPr>
      </w:pPr>
      <w:r>
        <w:rPr>
          <w:rFonts w:ascii="仿宋_GB2312" w:hAnsi="仿宋_GB2312" w:eastAsia="仿宋_GB2312" w:cs="仿宋_GB2312"/>
        </w:rPr>
        <w:t>关于延期最长不得超过：</w:t>
      </w:r>
      <w:r>
        <w:rPr>
          <w:rFonts w:ascii="仿宋_GB2312" w:hAnsi="仿宋_GB2312" w:eastAsia="仿宋_GB2312" w:cs="仿宋_GB2312"/>
          <w:b/>
          <w:u w:val="single"/>
        </w:rPr>
        <w:t>48</w:t>
      </w:r>
      <w:r>
        <w:rPr>
          <w:rFonts w:ascii="仿宋_GB2312" w:hAnsi="仿宋_GB2312" w:eastAsia="仿宋_GB2312" w:cs="仿宋_GB2312"/>
        </w:rPr>
        <w:t>小时。</w:t>
      </w:r>
    </w:p>
    <w:p>
      <w:pPr>
        <w:adjustRightInd w:val="0"/>
        <w:snapToGrid w:val="0"/>
        <w:spacing w:line="460" w:lineRule="exact"/>
        <w:outlineLvl w:val="9"/>
        <w:rPr>
          <w:rFonts w:ascii="仿宋_GB2312" w:hAnsi="仿宋_GB2312" w:eastAsia="仿宋_GB2312" w:cs="仿宋_GB2312"/>
          <w:sz w:val="21"/>
          <w:szCs w:val="21"/>
        </w:rPr>
      </w:pPr>
      <w:bookmarkStart w:id="297" w:name="_Toc366443791"/>
      <w:bookmarkStart w:id="298" w:name="_Toc351203638"/>
      <w:bookmarkStart w:id="299" w:name="_Toc446670448"/>
      <w:bookmarkStart w:id="300" w:name="_Toc454479100"/>
      <w:bookmarkStart w:id="301" w:name="_Toc476693972"/>
      <w:bookmarkStart w:id="302" w:name="_Toc455820636"/>
      <w:bookmarkStart w:id="303" w:name="_Toc326"/>
      <w:bookmarkStart w:id="304" w:name="_Toc473043036"/>
      <w:bookmarkStart w:id="305" w:name="_Toc413232116"/>
      <w:bookmarkStart w:id="306" w:name="_Toc26663"/>
      <w:r>
        <w:rPr>
          <w:rFonts w:hint="eastAsia" w:ascii="仿宋_GB2312" w:hAnsi="仿宋_GB2312" w:eastAsia="仿宋_GB2312" w:cs="仿宋_GB2312"/>
          <w:sz w:val="21"/>
          <w:szCs w:val="21"/>
        </w:rPr>
        <w:t>6. 安全文明施工与环境保护</w:t>
      </w:r>
      <w:bookmarkEnd w:id="297"/>
      <w:bookmarkEnd w:id="298"/>
      <w:bookmarkEnd w:id="299"/>
      <w:bookmarkEnd w:id="300"/>
      <w:bookmarkEnd w:id="301"/>
      <w:bookmarkEnd w:id="302"/>
      <w:bookmarkEnd w:id="303"/>
      <w:bookmarkEnd w:id="304"/>
      <w:bookmarkEnd w:id="305"/>
      <w:bookmarkEnd w:id="306"/>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6.1安全文明施工</w:t>
      </w:r>
    </w:p>
    <w:p>
      <w:pPr>
        <w:spacing w:line="46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6.1.1 项目安全生产的达标目标及相应事项的约定：</w:t>
      </w:r>
      <w:r>
        <w:rPr>
          <w:rFonts w:ascii="仿宋_GB2312" w:hAnsi="仿宋_GB2312" w:eastAsia="仿宋_GB2312" w:cs="仿宋_GB2312"/>
          <w:b/>
          <w:u w:val="single"/>
        </w:rPr>
        <w:t>零死亡、零事故。如因承包人原因发生安全事故时，除承担全部责任外，承包人向发包人缴纳100000元/次的违约金。</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6.1.4 关于治安保卫的特别约定：</w:t>
      </w:r>
      <w:r>
        <w:rPr>
          <w:rFonts w:ascii="仿宋_GB2312" w:hAnsi="仿宋_GB2312" w:eastAsia="仿宋_GB2312" w:cs="仿宋_GB2312"/>
          <w:b/>
          <w:u w:val="single"/>
        </w:rPr>
        <w:t>由承包人承担现场保安责任，由承包人负责保安管理 ，费用已包含在合同价款中。</w:t>
      </w:r>
    </w:p>
    <w:p>
      <w:pPr>
        <w:spacing w:line="50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关于编制施工场地治安管理计划的约定：</w:t>
      </w:r>
      <w:r>
        <w:rPr>
          <w:rFonts w:ascii="仿宋_GB2312" w:hAnsi="仿宋_GB2312" w:eastAsia="仿宋_GB2312" w:cs="仿宋_GB2312"/>
          <w:b/>
          <w:u w:val="single"/>
        </w:rPr>
        <w:t>施工场地治安管理计划的编制，保安制度、责任制度、报告制度的编制均由承包人负责，在进场后5日内，报送发包人审核、备案，发生治安保卫事件和其他影响正常经营及工作的事件立即向发包人报告，否则承包人向发包人缴纳每次5000元至50000元违约金。</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6.1.5 文明施工</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合同当事人对文明施工的要求：</w:t>
      </w:r>
      <w:r>
        <w:rPr>
          <w:rFonts w:ascii="仿宋_GB2312" w:hAnsi="仿宋_GB2312" w:eastAsia="仿宋_GB2312" w:cs="仿宋_GB2312"/>
          <w:b/>
          <w:bCs/>
          <w:u w:val="single"/>
        </w:rPr>
        <w:t>必须做到市级安全文明施工工地，争创省级安全文明施工工地，否则承包人向发包人缴纳违约金100000元。无文明工地指标可创安全文明小区。</w:t>
      </w:r>
    </w:p>
    <w:p>
      <w:pPr>
        <w:adjustRightInd w:val="0"/>
        <w:snapToGrid w:val="0"/>
        <w:spacing w:line="46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6.1.6 关于安全文明施工费支付比例和支付期限的约定：</w:t>
      </w:r>
      <w:r>
        <w:rPr>
          <w:rFonts w:ascii="仿宋_GB2312" w:hAnsi="仿宋_GB2312" w:eastAsia="仿宋_GB2312" w:cs="仿宋_GB2312"/>
          <w:b/>
          <w:u w:val="single"/>
        </w:rPr>
        <w:t>包含在每次拨付的工程款中。</w:t>
      </w:r>
    </w:p>
    <w:p>
      <w:pPr>
        <w:adjustRightInd w:val="0"/>
        <w:snapToGrid w:val="0"/>
        <w:spacing w:line="460" w:lineRule="exact"/>
        <w:ind w:firstLine="420" w:firstLineChars="200"/>
        <w:jc w:val="left"/>
        <w:outlineLvl w:val="9"/>
        <w:rPr>
          <w:rFonts w:ascii="仿宋_GB2312" w:hAnsi="仿宋_GB2312" w:eastAsia="仿宋_GB2312" w:cs="仿宋_GB2312"/>
          <w:bCs/>
        </w:rPr>
      </w:pPr>
      <w:r>
        <w:rPr>
          <w:rFonts w:ascii="仿宋_GB2312" w:hAnsi="仿宋_GB2312" w:eastAsia="仿宋_GB2312" w:cs="仿宋_GB2312"/>
          <w:bCs/>
        </w:rPr>
        <w:t>6.1.7 施工单位必须安排专职保洁人员，负责施工现场门口附近的环境整洁。</w:t>
      </w:r>
    </w:p>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Pr>
        <w:adjustRightInd w:val="0"/>
        <w:snapToGrid w:val="0"/>
        <w:spacing w:after="120" w:line="500" w:lineRule="exact"/>
        <w:outlineLvl w:val="9"/>
        <w:rPr>
          <w:rFonts w:ascii="仿宋_GB2312" w:hAnsi="仿宋_GB2312" w:eastAsia="仿宋_GB2312" w:cs="仿宋_GB2312"/>
          <w:sz w:val="21"/>
          <w:szCs w:val="21"/>
        </w:rPr>
      </w:pPr>
      <w:bookmarkStart w:id="307" w:name="_Toc455820637"/>
      <w:bookmarkStart w:id="308" w:name="_Toc22726"/>
      <w:bookmarkStart w:id="309" w:name="_Toc498545840"/>
      <w:bookmarkStart w:id="310" w:name="_Toc446670449"/>
      <w:bookmarkStart w:id="311" w:name="_Toc454479101"/>
      <w:bookmarkStart w:id="312" w:name="_Toc366443792"/>
      <w:bookmarkStart w:id="313" w:name="_Toc27081"/>
      <w:bookmarkStart w:id="314" w:name="_Toc473043037"/>
      <w:bookmarkStart w:id="315" w:name="_Toc476693973"/>
      <w:bookmarkStart w:id="316" w:name="_Toc413232117"/>
      <w:bookmarkStart w:id="317" w:name="_Toc297216205"/>
      <w:bookmarkStart w:id="318" w:name="_Toc292559914"/>
      <w:bookmarkStart w:id="319" w:name="_Toc303539152"/>
      <w:bookmarkStart w:id="320" w:name="_Toc296347203"/>
      <w:bookmarkStart w:id="321" w:name="_Toc312677504"/>
      <w:bookmarkStart w:id="322" w:name="_Toc296891244"/>
      <w:bookmarkStart w:id="323" w:name="_Toc292559409"/>
      <w:bookmarkStart w:id="324" w:name="_Toc297123546"/>
      <w:bookmarkStart w:id="325" w:name="_Toc312678030"/>
      <w:bookmarkStart w:id="326" w:name="_Toc297048390"/>
      <w:bookmarkStart w:id="327" w:name="_Toc296891032"/>
      <w:bookmarkStart w:id="328" w:name="_Toc296944543"/>
      <w:bookmarkStart w:id="329" w:name="_Toc300934995"/>
      <w:bookmarkStart w:id="330" w:name="_Toc296346705"/>
      <w:bookmarkStart w:id="331" w:name="_Toc297120504"/>
      <w:bookmarkStart w:id="332" w:name="_Toc296503204"/>
      <w:bookmarkStart w:id="333" w:name="_Toc318581175"/>
      <w:bookmarkStart w:id="334" w:name="_Toc304295571"/>
      <w:bookmarkStart w:id="335" w:name="_Toc267251440"/>
      <w:bookmarkStart w:id="336" w:name="_Toc267251433"/>
      <w:bookmarkStart w:id="337" w:name="_Toc267251441"/>
      <w:bookmarkStart w:id="338" w:name="_Toc267251439"/>
      <w:bookmarkStart w:id="339" w:name="_Toc267251437"/>
      <w:bookmarkStart w:id="340" w:name="_Toc267251435"/>
      <w:bookmarkStart w:id="341" w:name="_Toc267251442"/>
      <w:r>
        <w:rPr>
          <w:rFonts w:hint="eastAsia" w:ascii="仿宋_GB2312" w:hAnsi="仿宋_GB2312" w:eastAsia="仿宋_GB2312" w:cs="仿宋_GB2312"/>
          <w:sz w:val="21"/>
          <w:szCs w:val="21"/>
        </w:rPr>
        <w:t>7. 工期和进度</w:t>
      </w:r>
      <w:bookmarkEnd w:id="307"/>
      <w:bookmarkEnd w:id="308"/>
      <w:bookmarkEnd w:id="309"/>
      <w:bookmarkEnd w:id="310"/>
      <w:bookmarkEnd w:id="311"/>
      <w:bookmarkEnd w:id="312"/>
      <w:bookmarkEnd w:id="313"/>
      <w:bookmarkEnd w:id="314"/>
      <w:bookmarkEnd w:id="315"/>
      <w:bookmarkEnd w:id="316"/>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7.1 施工组织设计</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rPr>
        <w:t>7.1.1 合</w:t>
      </w:r>
      <w:r>
        <w:rPr>
          <w:rFonts w:ascii="仿宋_GB2312" w:hAnsi="仿宋_GB2312" w:eastAsia="仿宋_GB2312" w:cs="仿宋_GB2312"/>
          <w:kern w:val="0"/>
        </w:rPr>
        <w:t>同当事人约定的施工组织设计应包括的其他内容：</w:t>
      </w:r>
      <w:r>
        <w:rPr>
          <w:rFonts w:ascii="仿宋_GB2312" w:hAnsi="仿宋_GB2312" w:eastAsia="仿宋_GB2312" w:cs="仿宋_GB2312"/>
          <w:b/>
          <w:u w:val="single"/>
        </w:rPr>
        <w:t>①专业性较强的专项工程安全施工组织设计②安全技术措施③施工现场临时用电方案④达到规定规模的危险性较大的作业等 。</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rPr>
        <w:t xml:space="preserve">7.1.2 </w:t>
      </w:r>
      <w:r>
        <w:rPr>
          <w:rFonts w:ascii="仿宋_GB2312" w:hAnsi="仿宋_GB2312" w:eastAsia="仿宋_GB2312" w:cs="仿宋_GB2312"/>
          <w:kern w:val="0"/>
        </w:rPr>
        <w:t>施工组织设计的提交和修改</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kern w:val="0"/>
        </w:rPr>
        <w:t>承包人提交详细施工组织设计的期限的约定：</w:t>
      </w:r>
      <w:r>
        <w:rPr>
          <w:rFonts w:ascii="仿宋_GB2312" w:hAnsi="仿宋_GB2312" w:eastAsia="仿宋_GB2312" w:cs="仿宋_GB2312"/>
          <w:b/>
          <w:u w:val="single"/>
        </w:rPr>
        <w:t>最迟不超过约定开工日期前7天。</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发包人和监理人在收到详细的施工组织设计后确认或提出修改意见的期限：</w:t>
      </w:r>
      <w:r>
        <w:rPr>
          <w:rFonts w:ascii="仿宋_GB2312" w:hAnsi="仿宋_GB2312" w:eastAsia="仿宋_GB2312" w:cs="仿宋_GB2312"/>
          <w:b/>
          <w:u w:val="single"/>
        </w:rPr>
        <w:t>收到承包人提交的详细施工组织设计后7天</w:t>
      </w:r>
      <w:r>
        <w:rPr>
          <w:rFonts w:ascii="仿宋_GB2312" w:hAnsi="仿宋_GB2312" w:eastAsia="仿宋_GB2312" w:cs="仿宋_GB2312"/>
          <w:b/>
        </w:rPr>
        <w:t>内。</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w:t>
      </w:r>
      <w:bookmarkStart w:id="342" w:name="_Toc312678005"/>
      <w:bookmarkStart w:id="343" w:name="_Toc300934966"/>
      <w:bookmarkStart w:id="344" w:name="_Toc303539123"/>
      <w:bookmarkStart w:id="345" w:name="_Toc297216173"/>
      <w:bookmarkStart w:id="346" w:name="_Toc297123514"/>
      <w:bookmarkStart w:id="347" w:name="_Toc304295541"/>
      <w:bookmarkStart w:id="348" w:name="_Toc312677479"/>
      <w:r>
        <w:rPr>
          <w:rFonts w:ascii="仿宋_GB2312" w:hAnsi="仿宋_GB2312" w:eastAsia="仿宋_GB2312" w:cs="仿宋_GB2312"/>
        </w:rPr>
        <w:t>.2 施工进度计划</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7.2.2 施工进度计划的修订</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发包人和监理人在收到修订的施工进度计划后确认或提出修改意见的期限：</w:t>
      </w:r>
      <w:r>
        <w:rPr>
          <w:rFonts w:ascii="仿宋_GB2312" w:hAnsi="仿宋_GB2312" w:eastAsia="仿宋_GB2312" w:cs="仿宋_GB2312"/>
          <w:b/>
          <w:u w:val="single"/>
        </w:rPr>
        <w:t>执行通用合同条款。</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7.3 开工</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7.3.1 开工准备</w:t>
      </w:r>
    </w:p>
    <w:p>
      <w:pPr>
        <w:adjustRightInd w:val="0"/>
        <w:snapToGrid w:val="0"/>
        <w:spacing w:line="500" w:lineRule="exact"/>
        <w:ind w:firstLine="645"/>
        <w:jc w:val="left"/>
        <w:outlineLvl w:val="9"/>
        <w:rPr>
          <w:rFonts w:ascii="仿宋_GB2312" w:hAnsi="仿宋_GB2312" w:eastAsia="仿宋_GB2312" w:cs="仿宋_GB2312"/>
          <w:u w:val="single"/>
        </w:rPr>
      </w:pPr>
      <w:r>
        <w:rPr>
          <w:rFonts w:ascii="仿宋_GB2312" w:hAnsi="仿宋_GB2312" w:eastAsia="仿宋_GB2312" w:cs="仿宋_GB2312"/>
        </w:rPr>
        <w:t>关于承包人提交</w:t>
      </w:r>
      <w:r>
        <w:rPr>
          <w:rFonts w:ascii="仿宋_GB2312" w:hAnsi="仿宋_GB2312" w:eastAsia="仿宋_GB2312" w:cs="仿宋_GB2312"/>
          <w:kern w:val="0"/>
        </w:rPr>
        <w:t>工程开工报审表的期限：</w:t>
      </w:r>
      <w:r>
        <w:rPr>
          <w:rFonts w:ascii="仿宋_GB2312" w:hAnsi="仿宋_GB2312" w:eastAsia="仿宋_GB2312" w:cs="仿宋_GB2312"/>
          <w:b/>
          <w:u w:val="single"/>
        </w:rPr>
        <w:t>提交进度计划后7天或同时提交。</w:t>
      </w:r>
    </w:p>
    <w:p>
      <w:pPr>
        <w:adjustRightInd w:val="0"/>
        <w:snapToGrid w:val="0"/>
        <w:spacing w:line="50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关于发包人应完成的其他开工准备工作及期限：</w:t>
      </w:r>
      <w:r>
        <w:rPr>
          <w:rFonts w:ascii="仿宋_GB2312" w:hAnsi="仿宋_GB2312" w:eastAsia="仿宋_GB2312" w:cs="仿宋_GB2312"/>
          <w:b/>
          <w:u w:val="single"/>
        </w:rPr>
        <w:t>开工日期之前完成。</w:t>
      </w:r>
    </w:p>
    <w:p>
      <w:pPr>
        <w:adjustRightInd w:val="0"/>
        <w:snapToGrid w:val="0"/>
        <w:spacing w:line="50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关于承包人应完成的其他开工准备工作及期限：</w:t>
      </w:r>
      <w:r>
        <w:rPr>
          <w:rFonts w:ascii="仿宋_GB2312" w:hAnsi="仿宋_GB2312" w:eastAsia="仿宋_GB2312" w:cs="仿宋_GB2312"/>
          <w:b/>
          <w:u w:val="single"/>
        </w:rPr>
        <w:t>开工日期之前完成。</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7.3.2开工通知</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发包人或委托的监理人发出开工令，承包人三日内未领取的，发包人有权解除合同。</w:t>
      </w:r>
    </w:p>
    <w:bookmarkEnd w:id="342"/>
    <w:bookmarkEnd w:id="343"/>
    <w:bookmarkEnd w:id="344"/>
    <w:bookmarkEnd w:id="345"/>
    <w:bookmarkEnd w:id="346"/>
    <w:bookmarkEnd w:id="347"/>
    <w:bookmarkEnd w:id="348"/>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7.4 测量放线</w:t>
      </w:r>
    </w:p>
    <w:p>
      <w:pPr>
        <w:adjustRightInd w:val="0"/>
        <w:snapToGrid w:val="0"/>
        <w:spacing w:line="50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rPr>
        <w:t>7.4.1发包人通过监理人向承包人提供测量基准点、基准线和水准点及其书面资料的期限：</w:t>
      </w:r>
      <w:r>
        <w:rPr>
          <w:rFonts w:ascii="仿宋_GB2312" w:hAnsi="仿宋_GB2312" w:eastAsia="仿宋_GB2312" w:cs="仿宋_GB2312"/>
          <w:b/>
          <w:u w:val="single"/>
        </w:rPr>
        <w:t>最迟为约定开工日期前7天</w:t>
      </w:r>
      <w:r>
        <w:rPr>
          <w:rFonts w:ascii="仿宋_GB2312" w:hAnsi="仿宋_GB2312" w:eastAsia="仿宋_GB2312" w:cs="仿宋_GB2312"/>
          <w:u w:val="single"/>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7.5 工期延误</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7.5.1 因发包人原因导致工期延误</w:t>
      </w:r>
    </w:p>
    <w:p>
      <w:pPr>
        <w:adjustRightInd w:val="0"/>
        <w:snapToGrid w:val="0"/>
        <w:spacing w:line="500" w:lineRule="exact"/>
        <w:ind w:firstLine="315" w:firstLineChars="150"/>
        <w:jc w:val="left"/>
        <w:outlineLvl w:val="9"/>
        <w:rPr>
          <w:rFonts w:ascii="仿宋_GB2312" w:hAnsi="仿宋_GB2312" w:eastAsia="仿宋_GB2312" w:cs="仿宋_GB2312"/>
        </w:rPr>
      </w:pPr>
      <w:r>
        <w:rPr>
          <w:rFonts w:ascii="仿宋_GB2312" w:hAnsi="仿宋_GB2312" w:eastAsia="仿宋_GB2312" w:cs="仿宋_GB2312"/>
        </w:rPr>
        <w:t>（7）因发包人原因导致工期延误的其他情形：</w:t>
      </w:r>
      <w:r>
        <w:rPr>
          <w:rFonts w:ascii="仿宋_GB2312" w:hAnsi="仿宋_GB2312" w:eastAsia="仿宋_GB2312" w:cs="仿宋_GB2312"/>
          <w:b/>
          <w:u w:val="single"/>
        </w:rPr>
        <w:t>无</w:t>
      </w:r>
      <w:r>
        <w:rPr>
          <w:rFonts w:ascii="仿宋_GB2312" w:hAnsi="仿宋_GB2312" w:eastAsia="仿宋_GB2312" w:cs="仿宋_GB2312"/>
          <w:b/>
        </w:rPr>
        <w:t>。</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7.5.2 因承包人原因导致工期延误</w:t>
      </w:r>
    </w:p>
    <w:p>
      <w:pPr>
        <w:adjustRightInd w:val="0"/>
        <w:snapToGrid w:val="0"/>
        <w:spacing w:line="50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因承包人原因造成工期延误，逾期竣工违约金的计算方法为：</w:t>
      </w:r>
      <w:r>
        <w:rPr>
          <w:rFonts w:ascii="仿宋_GB2312" w:hAnsi="仿宋_GB2312" w:eastAsia="仿宋_GB2312" w:cs="仿宋_GB2312"/>
          <w:b/>
          <w:u w:val="single"/>
        </w:rPr>
        <w:t>每延误一天缴纳合同价款的千分之一作为违约金，自工期延误开始发包人有权随时单方解除合同并重新更换施工单位，承包人在未完善结算手续的情况下必须立即无条件撤出工地，同时，承包人应承担给发包人造成的所有损失。</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因承包人原因造成工期延误，逾期竣工违约金的上限：</w:t>
      </w:r>
      <w:r>
        <w:rPr>
          <w:rFonts w:ascii="仿宋_GB2312" w:hAnsi="仿宋_GB2312" w:eastAsia="仿宋_GB2312" w:cs="仿宋_GB2312"/>
          <w:b/>
          <w:u w:val="single"/>
        </w:rPr>
        <w:t>无上限。</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7.6 不利物质条件</w:t>
      </w:r>
    </w:p>
    <w:p>
      <w:pPr>
        <w:adjustRightInd w:val="0"/>
        <w:snapToGrid w:val="0"/>
        <w:spacing w:line="50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不利物质条件的其他情形和有关约定：</w:t>
      </w:r>
      <w:r>
        <w:rPr>
          <w:rFonts w:ascii="仿宋_GB2312" w:hAnsi="仿宋_GB2312" w:eastAsia="仿宋_GB2312" w:cs="仿宋_GB2312"/>
          <w:b/>
          <w:u w:val="single"/>
        </w:rPr>
        <w:t>埋藏在地下的未引爆的炸弹、地勘过程中未发现的特殊岩层构造、地下管道、有毒的土壤或异常的地下水位等</w:t>
      </w:r>
      <w:r>
        <w:rPr>
          <w:rFonts w:ascii="仿宋_GB2312" w:hAnsi="仿宋_GB2312" w:eastAsia="仿宋_GB2312" w:cs="仿宋_GB2312"/>
          <w:b/>
        </w:rPr>
        <w:t>；</w:t>
      </w:r>
      <w:r>
        <w:rPr>
          <w:rFonts w:ascii="仿宋_GB2312" w:hAnsi="仿宋_GB2312" w:eastAsia="仿宋_GB2312" w:cs="仿宋_GB2312"/>
          <w:b/>
          <w:u w:val="single"/>
        </w:rPr>
        <w:t>发包人、承包人、监理人三方共同认定为不利物质条件的其他情形。</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7.7异常恶劣的气候条件</w:t>
      </w:r>
    </w:p>
    <w:p>
      <w:pPr>
        <w:adjustRightInd w:val="0"/>
        <w:snapToGrid w:val="0"/>
        <w:spacing w:line="50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发包人和承包人同意以下情形视为异常恶劣的气候条件：</w:t>
      </w:r>
      <w:r>
        <w:rPr>
          <w:rFonts w:ascii="仿宋_GB2312" w:hAnsi="仿宋_GB2312" w:eastAsia="仿宋_GB2312" w:cs="仿宋_GB2312"/>
          <w:b/>
          <w:u w:val="single"/>
        </w:rPr>
        <w:t>根据泰安市历史气象资料中的气象数据，由发包人、承包人、监理人、跟踪审计人员共同认定为异常恶劣的气候条件。</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7.9 提前竣工的奖励</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7.9.2提前竣工的奖励：</w:t>
      </w:r>
      <w:r>
        <w:rPr>
          <w:rFonts w:ascii="仿宋_GB2312" w:hAnsi="仿宋_GB2312" w:eastAsia="仿宋_GB2312" w:cs="仿宋_GB2312"/>
          <w:b/>
          <w:u w:val="single"/>
        </w:rPr>
        <w:t>由发包人视实际情况而定</w:t>
      </w:r>
      <w:r>
        <w:rPr>
          <w:rFonts w:ascii="仿宋_GB2312" w:hAnsi="仿宋_GB2312" w:eastAsia="仿宋_GB2312" w:cs="仿宋_GB2312"/>
          <w:b/>
        </w:rPr>
        <w:t>。</w:t>
      </w:r>
    </w:p>
    <w:p>
      <w:pPr>
        <w:adjustRightInd w:val="0"/>
        <w:snapToGrid w:val="0"/>
        <w:spacing w:after="120" w:line="500" w:lineRule="exact"/>
        <w:outlineLvl w:val="9"/>
        <w:rPr>
          <w:rFonts w:ascii="仿宋_GB2312" w:hAnsi="仿宋_GB2312" w:eastAsia="仿宋_GB2312" w:cs="仿宋_GB2312"/>
          <w:sz w:val="21"/>
          <w:szCs w:val="21"/>
        </w:rPr>
      </w:pPr>
      <w:bookmarkStart w:id="349" w:name="_Toc473043038"/>
      <w:bookmarkStart w:id="350" w:name="_Toc446670450"/>
      <w:bookmarkStart w:id="351" w:name="_Toc30673"/>
      <w:bookmarkStart w:id="352" w:name="_Toc476693974"/>
      <w:bookmarkStart w:id="353" w:name="_Toc3326"/>
      <w:bookmarkStart w:id="354" w:name="_Toc454479102"/>
      <w:bookmarkStart w:id="355" w:name="_Toc413232118"/>
      <w:bookmarkStart w:id="356" w:name="_Toc366443793"/>
      <w:bookmarkStart w:id="357" w:name="_Toc455820638"/>
      <w:bookmarkStart w:id="358" w:name="_Toc498545841"/>
      <w:bookmarkStart w:id="359" w:name="_Toc351203640"/>
      <w:r>
        <w:rPr>
          <w:rFonts w:hint="eastAsia" w:ascii="仿宋_GB2312" w:hAnsi="仿宋_GB2312" w:eastAsia="仿宋_GB2312" w:cs="仿宋_GB2312"/>
          <w:sz w:val="21"/>
          <w:szCs w:val="21"/>
        </w:rPr>
        <w:t>8. 材料与设备</w:t>
      </w:r>
      <w:bookmarkEnd w:id="349"/>
      <w:bookmarkEnd w:id="350"/>
      <w:bookmarkEnd w:id="351"/>
      <w:bookmarkEnd w:id="352"/>
      <w:bookmarkEnd w:id="353"/>
      <w:bookmarkEnd w:id="354"/>
      <w:bookmarkEnd w:id="355"/>
      <w:bookmarkEnd w:id="356"/>
      <w:bookmarkEnd w:id="357"/>
      <w:bookmarkEnd w:id="358"/>
      <w:bookmarkEnd w:id="359"/>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8</w:t>
      </w:r>
      <w:bookmarkStart w:id="360" w:name="_Toc297123527"/>
      <w:bookmarkStart w:id="361" w:name="_Toc296944506"/>
      <w:bookmarkStart w:id="362" w:name="_Toc297120467"/>
      <w:bookmarkStart w:id="363" w:name="_Toc296891207"/>
      <w:bookmarkStart w:id="364" w:name="_Toc303539136"/>
      <w:bookmarkStart w:id="365" w:name="_Toc280868654"/>
      <w:bookmarkStart w:id="366" w:name="_Toc296503167"/>
      <w:bookmarkStart w:id="367" w:name="_Toc296346668"/>
      <w:bookmarkStart w:id="368" w:name="_Toc297048353"/>
      <w:bookmarkStart w:id="369" w:name="_Toc296347166"/>
      <w:bookmarkStart w:id="370" w:name="_Toc292559877"/>
      <w:bookmarkStart w:id="371" w:name="_Toc312678019"/>
      <w:bookmarkStart w:id="372" w:name="_Toc312677493"/>
      <w:bookmarkStart w:id="373" w:name="_Toc304295556"/>
      <w:bookmarkStart w:id="374" w:name="_Toc296890995"/>
      <w:bookmarkStart w:id="375" w:name="_Toc297216186"/>
      <w:bookmarkStart w:id="376" w:name="_Toc292559372"/>
      <w:bookmarkStart w:id="377" w:name="_Toc300934979"/>
      <w:bookmarkStart w:id="378" w:name="_Toc267251424"/>
      <w:bookmarkStart w:id="379" w:name="_Toc280868655"/>
      <w:bookmarkStart w:id="380" w:name="_Toc280868656"/>
      <w:r>
        <w:rPr>
          <w:rFonts w:ascii="仿宋_GB2312" w:hAnsi="仿宋_GB2312" w:eastAsia="仿宋_GB2312" w:cs="仿宋_GB2312"/>
        </w:rPr>
        <w:t>.4材料与工程设备的保管与使用</w:t>
      </w:r>
    </w:p>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Pr>
        <w:adjustRightInd w:val="0"/>
        <w:snapToGrid w:val="0"/>
        <w:spacing w:line="500" w:lineRule="exact"/>
        <w:ind w:firstLine="315" w:firstLineChars="150"/>
        <w:jc w:val="left"/>
        <w:outlineLvl w:val="9"/>
        <w:rPr>
          <w:rFonts w:ascii="仿宋_GB2312" w:hAnsi="仿宋_GB2312" w:eastAsia="仿宋_GB2312" w:cs="仿宋_GB2312"/>
          <w:b/>
          <w:u w:val="single"/>
        </w:rPr>
      </w:pPr>
      <w:r>
        <w:rPr>
          <w:rFonts w:ascii="仿宋_GB2312" w:hAnsi="仿宋_GB2312" w:eastAsia="仿宋_GB2312" w:cs="仿宋_GB2312"/>
        </w:rPr>
        <w:t>8</w:t>
      </w:r>
      <w:bookmarkStart w:id="381" w:name="_Toc292559373"/>
      <w:bookmarkStart w:id="382" w:name="_Toc292559878"/>
      <w:bookmarkStart w:id="383" w:name="_Toc312678020"/>
      <w:bookmarkStart w:id="384" w:name="_Toc318581173"/>
      <w:bookmarkStart w:id="385" w:name="_Toc296347167"/>
      <w:bookmarkStart w:id="386" w:name="_Toc304295557"/>
      <w:bookmarkStart w:id="387" w:name="_Toc300934980"/>
      <w:bookmarkStart w:id="388" w:name="_Toc296944507"/>
      <w:bookmarkStart w:id="389" w:name="_Toc296503168"/>
      <w:bookmarkStart w:id="390" w:name="_Toc297048354"/>
      <w:bookmarkStart w:id="391" w:name="_Toc303539137"/>
      <w:bookmarkStart w:id="392" w:name="_Toc296890996"/>
      <w:bookmarkStart w:id="393" w:name="_Toc312677494"/>
      <w:bookmarkStart w:id="394" w:name="_Toc296346669"/>
      <w:bookmarkStart w:id="395" w:name="_Toc297123528"/>
      <w:bookmarkStart w:id="396" w:name="_Toc297216187"/>
      <w:bookmarkStart w:id="397" w:name="_Toc297120468"/>
      <w:bookmarkStart w:id="398" w:name="_Toc296891208"/>
      <w:r>
        <w:rPr>
          <w:rFonts w:ascii="仿宋_GB2312" w:hAnsi="仿宋_GB2312" w:eastAsia="仿宋_GB2312" w:cs="仿宋_GB2312"/>
        </w:rPr>
        <w:t>.4.1发包人供应的材料设备：</w:t>
      </w:r>
      <w:bookmarkEnd w:id="381"/>
      <w:bookmarkEnd w:id="382"/>
      <w:r>
        <w:rPr>
          <w:rFonts w:ascii="仿宋_GB2312" w:hAnsi="仿宋_GB2312" w:eastAsia="仿宋_GB2312" w:cs="仿宋_GB2312"/>
          <w:b/>
          <w:u w:val="single"/>
        </w:rPr>
        <w:t>本工程使用的材料、设备，发包方有采购权或参与采购。</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8.6 样品</w:t>
      </w:r>
    </w:p>
    <w:p>
      <w:pPr>
        <w:adjustRightInd w:val="0"/>
        <w:snapToGrid w:val="0"/>
        <w:spacing w:line="500" w:lineRule="exact"/>
        <w:ind w:firstLine="315" w:firstLineChars="150"/>
        <w:jc w:val="left"/>
        <w:outlineLvl w:val="9"/>
        <w:rPr>
          <w:rFonts w:ascii="仿宋_GB2312" w:hAnsi="仿宋_GB2312" w:eastAsia="仿宋_GB2312" w:cs="仿宋_GB2312"/>
        </w:rPr>
      </w:pPr>
      <w:r>
        <w:rPr>
          <w:rFonts w:ascii="仿宋_GB2312" w:hAnsi="仿宋_GB2312" w:eastAsia="仿宋_GB2312" w:cs="仿宋_GB2312"/>
        </w:rPr>
        <w:t>8.6.1</w:t>
      </w:r>
      <w:r>
        <w:rPr>
          <w:rFonts w:ascii="仿宋_GB2312" w:hAnsi="仿宋_GB2312" w:eastAsia="仿宋_GB2312" w:cs="仿宋_GB2312"/>
        </w:rPr>
        <w:tab/>
      </w:r>
      <w:r>
        <w:rPr>
          <w:rFonts w:ascii="仿宋_GB2312" w:hAnsi="仿宋_GB2312" w:eastAsia="仿宋_GB2312" w:cs="仿宋_GB2312"/>
        </w:rPr>
        <w:t>样品的报送与封存</w:t>
      </w:r>
    </w:p>
    <w:p>
      <w:pPr>
        <w:spacing w:line="500" w:lineRule="exact"/>
        <w:ind w:firstLine="315" w:firstLineChars="150"/>
        <w:jc w:val="left"/>
        <w:outlineLvl w:val="9"/>
        <w:rPr>
          <w:rFonts w:ascii="仿宋_GB2312" w:hAnsi="仿宋_GB2312" w:eastAsia="仿宋_GB2312" w:cs="仿宋_GB2312"/>
          <w:b/>
          <w:u w:val="single"/>
        </w:rPr>
      </w:pPr>
      <w:r>
        <w:rPr>
          <w:rFonts w:ascii="仿宋_GB2312" w:hAnsi="仿宋_GB2312" w:eastAsia="仿宋_GB2312" w:cs="仿宋_GB2312"/>
        </w:rPr>
        <w:t>需要承包人报送样品的材料或工程设备，样品的种类、名称、规格、数量要求：</w:t>
      </w:r>
      <w:r>
        <w:rPr>
          <w:rFonts w:ascii="仿宋_GB2312" w:hAnsi="仿宋_GB2312" w:eastAsia="仿宋_GB2312" w:cs="仿宋_GB2312"/>
          <w:b/>
          <w:u w:val="single"/>
        </w:rPr>
        <w:t>工程施工中所需的材料及设备需先提供样品及生产厂家的资格证明文件、检验报告，并由发包人、监理单位共同认可后方可采购使用。若提供的样品不能满足设计需求，发包人将不予批复，超过两次不予批复后，发包人有权自行采购，但由此造成的相关费用，由承包人承担。对不符合要求的材料、设备，发包人有权责令不予使用并清除现场。承包人承担所供材料、设备的采购、运输、装卸、保管费用及质检部门的检验检测等相关费用。</w:t>
      </w:r>
    </w:p>
    <w:p>
      <w:pPr>
        <w:adjustRightInd w:val="0"/>
        <w:snapToGrid w:val="0"/>
        <w:spacing w:line="500" w:lineRule="exact"/>
        <w:ind w:firstLine="315" w:firstLineChars="150"/>
        <w:jc w:val="left"/>
        <w:outlineLvl w:val="9"/>
        <w:rPr>
          <w:rFonts w:ascii="仿宋_GB2312" w:hAnsi="仿宋_GB2312" w:eastAsia="仿宋_GB2312" w:cs="仿宋_GB2312"/>
        </w:rPr>
      </w:pPr>
      <w:r>
        <w:rPr>
          <w:rFonts w:ascii="仿宋_GB2312" w:hAnsi="仿宋_GB2312" w:eastAsia="仿宋_GB2312" w:cs="仿宋_GB2312"/>
        </w:rPr>
        <w:t>8.8 施工设备和临时设施</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8.8.1 承包人提供的施工设备和临时设施</w:t>
      </w:r>
    </w:p>
    <w:p>
      <w:pPr>
        <w:autoSpaceDE w:val="0"/>
        <w:autoSpaceDN w:val="0"/>
        <w:adjustRightInd w:val="0"/>
        <w:snapToGrid w:val="0"/>
        <w:spacing w:line="50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关于修建临时设施费用承担的约定：</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Start w:id="399" w:name="_Toc366443794"/>
      <w:bookmarkStart w:id="400" w:name="_Toc351203641"/>
      <w:r>
        <w:rPr>
          <w:rFonts w:ascii="仿宋_GB2312" w:hAnsi="仿宋_GB2312" w:eastAsia="仿宋_GB2312" w:cs="仿宋_GB2312"/>
          <w:b/>
          <w:u w:val="single"/>
        </w:rPr>
        <w:t>由承包人承担，已包含在合同价款当中；如需临时占地，由承包人自行办理申请手续并承担相关费用。</w:t>
      </w:r>
    </w:p>
    <w:p>
      <w:pPr>
        <w:adjustRightInd w:val="0"/>
        <w:snapToGrid w:val="0"/>
        <w:spacing w:after="120" w:line="500" w:lineRule="exact"/>
        <w:outlineLvl w:val="9"/>
        <w:rPr>
          <w:rFonts w:ascii="仿宋_GB2312" w:hAnsi="仿宋_GB2312" w:eastAsia="仿宋_GB2312" w:cs="仿宋_GB2312"/>
          <w:sz w:val="21"/>
          <w:szCs w:val="21"/>
        </w:rPr>
      </w:pPr>
      <w:bookmarkStart w:id="401" w:name="_Toc498545842"/>
      <w:bookmarkStart w:id="402" w:name="_Toc2977"/>
      <w:bookmarkStart w:id="403" w:name="_Toc476693975"/>
      <w:bookmarkStart w:id="404" w:name="_Toc19098"/>
      <w:r>
        <w:rPr>
          <w:rFonts w:hint="eastAsia" w:ascii="仿宋_GB2312" w:hAnsi="仿宋_GB2312" w:eastAsia="仿宋_GB2312" w:cs="仿宋_GB2312"/>
          <w:sz w:val="21"/>
          <w:szCs w:val="21"/>
        </w:rPr>
        <w:t>9</w:t>
      </w:r>
      <w:bookmarkEnd w:id="378"/>
      <w:bookmarkEnd w:id="379"/>
      <w:bookmarkEnd w:id="380"/>
      <w:bookmarkStart w:id="405" w:name="_Toc300934982"/>
      <w:bookmarkStart w:id="406" w:name="_Toc312677495"/>
      <w:bookmarkStart w:id="407" w:name="_Toc312678021"/>
      <w:bookmarkStart w:id="408" w:name="_Toc303539139"/>
      <w:bookmarkStart w:id="409" w:name="_Toc297216192"/>
      <w:bookmarkStart w:id="410" w:name="_Toc297123533"/>
      <w:bookmarkStart w:id="411" w:name="_Toc304295559"/>
      <w:bookmarkStart w:id="412" w:name="_Toc296346674"/>
      <w:bookmarkStart w:id="413" w:name="_Toc267251428"/>
      <w:bookmarkStart w:id="414" w:name="_Toc296944512"/>
      <w:bookmarkStart w:id="415" w:name="_Toc297048359"/>
      <w:bookmarkStart w:id="416" w:name="_Toc267251427"/>
      <w:bookmarkStart w:id="417" w:name="_Toc296503173"/>
      <w:bookmarkStart w:id="418" w:name="_Toc297120473"/>
      <w:bookmarkStart w:id="419" w:name="_Toc292559378"/>
      <w:bookmarkStart w:id="420" w:name="_Toc292559883"/>
      <w:bookmarkStart w:id="421" w:name="_Toc296891213"/>
      <w:bookmarkStart w:id="422" w:name="_Toc296347172"/>
      <w:bookmarkStart w:id="423" w:name="_Toc296891001"/>
      <w:r>
        <w:rPr>
          <w:rFonts w:hint="eastAsia" w:ascii="仿宋_GB2312" w:hAnsi="仿宋_GB2312" w:eastAsia="仿宋_GB2312" w:cs="仿宋_GB2312"/>
          <w:sz w:val="21"/>
          <w:szCs w:val="21"/>
        </w:rPr>
        <w:t>. 试验与检验</w:t>
      </w:r>
      <w:bookmarkEnd w:id="399"/>
      <w:bookmarkEnd w:id="400"/>
      <w:bookmarkEnd w:id="401"/>
      <w:bookmarkEnd w:id="402"/>
      <w:bookmarkEnd w:id="403"/>
      <w:bookmarkEnd w:id="404"/>
    </w:p>
    <w:bookmarkEnd w:id="405"/>
    <w:bookmarkEnd w:id="406"/>
    <w:bookmarkEnd w:id="407"/>
    <w:bookmarkEnd w:id="408"/>
    <w:bookmarkEnd w:id="409"/>
    <w:bookmarkEnd w:id="410"/>
    <w:bookmarkEnd w:id="411"/>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9</w:t>
      </w:r>
      <w:bookmarkStart w:id="424" w:name="_Toc312678022"/>
      <w:bookmarkStart w:id="425" w:name="_Toc304295560"/>
      <w:bookmarkStart w:id="426" w:name="_Toc297123534"/>
      <w:bookmarkStart w:id="427" w:name="_Toc297216193"/>
      <w:bookmarkStart w:id="428" w:name="_Toc300934983"/>
      <w:bookmarkStart w:id="429" w:name="_Toc312677496"/>
      <w:bookmarkStart w:id="430" w:name="_Toc303539140"/>
      <w:r>
        <w:rPr>
          <w:rFonts w:ascii="仿宋_GB2312" w:hAnsi="仿宋_GB2312" w:eastAsia="仿宋_GB2312" w:cs="仿宋_GB2312"/>
        </w:rPr>
        <w:t>.1试验设备与试验人员</w:t>
      </w:r>
    </w:p>
    <w:bookmarkEnd w:id="424"/>
    <w:bookmarkEnd w:id="425"/>
    <w:bookmarkEnd w:id="426"/>
    <w:bookmarkEnd w:id="427"/>
    <w:bookmarkEnd w:id="428"/>
    <w:bookmarkEnd w:id="429"/>
    <w:bookmarkEnd w:id="430"/>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9</w:t>
      </w:r>
      <w:bookmarkStart w:id="431" w:name="_Toc300934984"/>
      <w:bookmarkStart w:id="432" w:name="_Toc303539141"/>
      <w:bookmarkStart w:id="433" w:name="_Toc304295561"/>
      <w:bookmarkStart w:id="434" w:name="_Toc312677497"/>
      <w:bookmarkStart w:id="435" w:name="_Toc297216194"/>
      <w:bookmarkStart w:id="436" w:name="_Toc312678023"/>
      <w:bookmarkStart w:id="437" w:name="_Toc297123535"/>
      <w:bookmarkStart w:id="438" w:name="_Toc318581174"/>
      <w:r>
        <w:rPr>
          <w:rFonts w:ascii="仿宋_GB2312" w:hAnsi="仿宋_GB2312" w:eastAsia="仿宋_GB2312" w:cs="仿宋_GB2312"/>
        </w:rPr>
        <w:t>.1.2 试验设备</w:t>
      </w:r>
    </w:p>
    <w:p>
      <w:pPr>
        <w:adjustRightInd w:val="0"/>
        <w:snapToGrid w:val="0"/>
        <w:spacing w:line="50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rPr>
        <w:t>施工现场需要配置的试验场所：</w:t>
      </w:r>
      <w:bookmarkEnd w:id="431"/>
      <w:bookmarkEnd w:id="432"/>
      <w:bookmarkEnd w:id="433"/>
      <w:bookmarkEnd w:id="434"/>
      <w:bookmarkEnd w:id="435"/>
      <w:bookmarkEnd w:id="436"/>
      <w:bookmarkEnd w:id="437"/>
      <w:bookmarkStart w:id="439" w:name="_Toc312677498"/>
      <w:bookmarkStart w:id="440" w:name="_Toc300934985"/>
      <w:bookmarkStart w:id="441" w:name="_Toc304295562"/>
      <w:bookmarkStart w:id="442" w:name="_Toc297216195"/>
      <w:bookmarkStart w:id="443" w:name="_Toc297123536"/>
      <w:bookmarkStart w:id="444" w:name="_Toc312678024"/>
      <w:bookmarkStart w:id="445" w:name="_Toc303539142"/>
      <w:r>
        <w:rPr>
          <w:rFonts w:ascii="仿宋_GB2312" w:hAnsi="仿宋_GB2312" w:eastAsia="仿宋_GB2312" w:cs="仿宋_GB2312"/>
          <w:b/>
          <w:u w:val="single"/>
        </w:rPr>
        <w:t>房屋、场地。</w:t>
      </w:r>
    </w:p>
    <w:p>
      <w:pPr>
        <w:adjustRightInd w:val="0"/>
        <w:snapToGrid w:val="0"/>
        <w:spacing w:line="50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rPr>
        <w:t>施工现场需要配备的试验设备：</w:t>
      </w:r>
      <w:r>
        <w:rPr>
          <w:rFonts w:ascii="仿宋_GB2312" w:hAnsi="仿宋_GB2312" w:eastAsia="仿宋_GB2312" w:cs="仿宋_GB2312"/>
          <w:b/>
          <w:u w:val="single"/>
        </w:rPr>
        <w:t>由承包人负责。</w:t>
      </w:r>
    </w:p>
    <w:p>
      <w:pPr>
        <w:adjustRightInd w:val="0"/>
        <w:snapToGrid w:val="0"/>
        <w:spacing w:line="50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rPr>
        <w:t>施工现场需要具备的其他试验条件：</w:t>
      </w:r>
      <w:r>
        <w:rPr>
          <w:rFonts w:ascii="仿宋_GB2312" w:hAnsi="仿宋_GB2312" w:eastAsia="仿宋_GB2312" w:cs="仿宋_GB2312"/>
          <w:b/>
          <w:u w:val="single"/>
        </w:rPr>
        <w:t>由承包人负责。</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 xml:space="preserve">9.4 现场工艺试验  </w:t>
      </w:r>
    </w:p>
    <w:p>
      <w:pPr>
        <w:adjustRightInd w:val="0"/>
        <w:snapToGrid w:val="0"/>
        <w:spacing w:line="50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rPr>
        <w:t>现场工艺试验的有关约定：</w:t>
      </w:r>
      <w:r>
        <w:rPr>
          <w:rFonts w:ascii="仿宋_GB2312" w:hAnsi="仿宋_GB2312" w:eastAsia="仿宋_GB2312" w:cs="仿宋_GB2312"/>
          <w:b/>
          <w:u w:val="single"/>
        </w:rPr>
        <w:t>符合相关试验标准。</w:t>
      </w:r>
    </w:p>
    <w:bookmarkEnd w:id="438"/>
    <w:bookmarkEnd w:id="439"/>
    <w:bookmarkEnd w:id="440"/>
    <w:bookmarkEnd w:id="441"/>
    <w:bookmarkEnd w:id="442"/>
    <w:bookmarkEnd w:id="443"/>
    <w:bookmarkEnd w:id="444"/>
    <w:bookmarkEnd w:id="445"/>
    <w:p>
      <w:pPr>
        <w:adjustRightInd w:val="0"/>
        <w:snapToGrid w:val="0"/>
        <w:spacing w:after="120" w:line="500" w:lineRule="exact"/>
        <w:outlineLvl w:val="9"/>
        <w:rPr>
          <w:rFonts w:ascii="仿宋_GB2312" w:hAnsi="仿宋_GB2312" w:eastAsia="仿宋_GB2312" w:cs="仿宋_GB2312"/>
          <w:sz w:val="21"/>
          <w:szCs w:val="21"/>
        </w:rPr>
      </w:pPr>
      <w:bookmarkStart w:id="446" w:name="_Toc366443795"/>
      <w:bookmarkStart w:id="447" w:name="_Toc446670451"/>
      <w:bookmarkStart w:id="448" w:name="_Toc2859"/>
      <w:bookmarkStart w:id="449" w:name="_Toc413232119"/>
      <w:bookmarkStart w:id="450" w:name="_Toc455820639"/>
      <w:bookmarkStart w:id="451" w:name="_Toc29294"/>
      <w:bookmarkStart w:id="452" w:name="_Toc473043039"/>
      <w:bookmarkStart w:id="453" w:name="_Toc454479103"/>
      <w:bookmarkStart w:id="454" w:name="_Toc498545843"/>
      <w:bookmarkStart w:id="455" w:name="_Toc476693976"/>
      <w:r>
        <w:rPr>
          <w:rFonts w:hint="eastAsia" w:ascii="仿宋_GB2312" w:hAnsi="仿宋_GB2312" w:eastAsia="仿宋_GB2312" w:cs="仿宋_GB2312"/>
          <w:sz w:val="21"/>
          <w:szCs w:val="21"/>
        </w:rPr>
        <w:t>1</w:t>
      </w:r>
      <w:bookmarkEnd w:id="412"/>
      <w:bookmarkEnd w:id="413"/>
      <w:bookmarkEnd w:id="414"/>
      <w:bookmarkEnd w:id="415"/>
      <w:bookmarkEnd w:id="416"/>
      <w:bookmarkEnd w:id="417"/>
      <w:bookmarkEnd w:id="418"/>
      <w:bookmarkEnd w:id="419"/>
      <w:bookmarkEnd w:id="420"/>
      <w:bookmarkEnd w:id="421"/>
      <w:bookmarkEnd w:id="422"/>
      <w:bookmarkEnd w:id="423"/>
      <w:r>
        <w:rPr>
          <w:rFonts w:hint="eastAsia" w:ascii="仿宋_GB2312" w:hAnsi="仿宋_GB2312" w:eastAsia="仿宋_GB2312" w:cs="仿宋_GB2312"/>
          <w:sz w:val="21"/>
          <w:szCs w:val="21"/>
        </w:rPr>
        <w:t>0. 变更</w:t>
      </w:r>
      <w:bookmarkEnd w:id="446"/>
      <w:bookmarkEnd w:id="447"/>
      <w:bookmarkEnd w:id="448"/>
      <w:bookmarkEnd w:id="449"/>
      <w:bookmarkEnd w:id="450"/>
      <w:bookmarkEnd w:id="451"/>
      <w:bookmarkEnd w:id="452"/>
      <w:bookmarkEnd w:id="453"/>
      <w:bookmarkEnd w:id="454"/>
      <w:bookmarkEnd w:id="455"/>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w:t>
      </w:r>
      <w:bookmarkStart w:id="456" w:name="_Toc312678026"/>
      <w:bookmarkStart w:id="457" w:name="_Toc296944533"/>
      <w:bookmarkStart w:id="458" w:name="_Toc296891234"/>
      <w:bookmarkStart w:id="459" w:name="_Toc312677500"/>
      <w:bookmarkStart w:id="460" w:name="_Toc300934990"/>
      <w:bookmarkStart w:id="461" w:name="_Toc304295567"/>
      <w:bookmarkStart w:id="462" w:name="_Toc297216200"/>
      <w:bookmarkStart w:id="463" w:name="_Toc297048380"/>
      <w:bookmarkStart w:id="464" w:name="_Toc297120494"/>
      <w:bookmarkStart w:id="465" w:name="_Toc296503194"/>
      <w:bookmarkStart w:id="466" w:name="_Toc297123541"/>
      <w:bookmarkStart w:id="467" w:name="_Toc303539147"/>
      <w:bookmarkStart w:id="468" w:name="_Toc296346695"/>
      <w:bookmarkStart w:id="469" w:name="_Toc296891022"/>
      <w:bookmarkStart w:id="470" w:name="_Toc292559904"/>
      <w:bookmarkStart w:id="471" w:name="_Toc296347193"/>
      <w:bookmarkStart w:id="472" w:name="_Toc292559399"/>
      <w:r>
        <w:rPr>
          <w:rFonts w:ascii="仿宋_GB2312" w:hAnsi="仿宋_GB2312" w:eastAsia="仿宋_GB2312" w:cs="仿宋_GB2312"/>
        </w:rPr>
        <w:t>0.1变更的范围</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关于变更的范围的约定：</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10.4 变更估价</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10.4.1 变更估价原则</w:t>
      </w:r>
    </w:p>
    <w:p>
      <w:pPr>
        <w:adjustRightInd w:val="0"/>
        <w:snapToGrid w:val="0"/>
        <w:spacing w:line="500" w:lineRule="exact"/>
        <w:ind w:firstLine="420" w:firstLineChars="200"/>
        <w:outlineLvl w:val="9"/>
        <w:rPr>
          <w:rFonts w:ascii="仿宋_GB2312" w:hAnsi="仿宋_GB2312" w:eastAsia="仿宋_GB2312" w:cs="仿宋_GB2312"/>
          <w:b/>
          <w:u w:val="single"/>
        </w:rPr>
      </w:pPr>
      <w:r>
        <w:rPr>
          <w:rFonts w:ascii="仿宋_GB2312" w:hAnsi="仿宋_GB2312" w:eastAsia="仿宋_GB2312" w:cs="仿宋_GB2312"/>
        </w:rPr>
        <w:t xml:space="preserve">关于变更估价的约定: </w:t>
      </w:r>
    </w:p>
    <w:p>
      <w:pPr>
        <w:spacing w:line="520" w:lineRule="exact"/>
        <w:ind w:firstLine="480" w:firstLineChars="200"/>
        <w:outlineLvl w:val="9"/>
        <w:rPr>
          <w:rFonts w:ascii="仿宋_GB2312" w:hAnsi="宋体" w:eastAsia="仿宋_GB2312"/>
          <w:sz w:val="24"/>
        </w:rPr>
      </w:pPr>
      <w:r>
        <w:rPr>
          <w:rFonts w:ascii="仿宋_GB2312" w:hAnsi="宋体" w:eastAsia="仿宋_GB2312"/>
          <w:sz w:val="24"/>
        </w:rPr>
        <w:t xml:space="preserve">关于变更估价的约定: </w:t>
      </w:r>
    </w:p>
    <w:p>
      <w:pPr>
        <w:numPr>
          <w:ilvl w:val="0"/>
          <w:numId w:val="5"/>
        </w:numPr>
        <w:spacing w:line="520" w:lineRule="exact"/>
        <w:ind w:firstLine="422" w:firstLineChars="200"/>
        <w:outlineLvl w:val="9"/>
        <w:rPr>
          <w:rFonts w:ascii="仿宋_GB2312" w:hAnsi="宋体" w:eastAsia="仿宋_GB2312"/>
          <w:b/>
          <w:u w:val="single"/>
        </w:rPr>
      </w:pPr>
      <w:r>
        <w:rPr>
          <w:rFonts w:ascii="仿宋_GB2312" w:hAnsi="宋体" w:eastAsia="仿宋_GB2312"/>
          <w:b/>
          <w:u w:val="single"/>
        </w:rPr>
        <w:t>已标价工程量清单中有综合单价的，按已有的综合单价执行；</w:t>
      </w:r>
    </w:p>
    <w:p>
      <w:pPr>
        <w:numPr>
          <w:ilvl w:val="0"/>
          <w:numId w:val="5"/>
        </w:numPr>
        <w:spacing w:line="520" w:lineRule="exact"/>
        <w:ind w:firstLine="422" w:firstLineChars="200"/>
        <w:outlineLvl w:val="9"/>
        <w:rPr>
          <w:rFonts w:ascii="仿宋_GB2312" w:hAnsi="宋体" w:eastAsia="仿宋_GB2312"/>
          <w:b/>
          <w:u w:val="single"/>
        </w:rPr>
      </w:pPr>
      <w:r>
        <w:rPr>
          <w:rFonts w:ascii="仿宋_GB2312" w:hAnsi="宋体" w:eastAsia="仿宋_GB2312"/>
          <w:b/>
          <w:u w:val="single"/>
        </w:rPr>
        <w:t>已标价工程量清单中有近似综合单价的，执行近似综合单价；</w:t>
      </w:r>
    </w:p>
    <w:p>
      <w:pPr>
        <w:spacing w:line="500" w:lineRule="exact"/>
        <w:ind w:firstLine="422" w:firstLineChars="200"/>
        <w:outlineLvl w:val="9"/>
        <w:rPr>
          <w:rFonts w:ascii="仿宋_GB2312" w:hAnsi="仿宋_GB2312" w:eastAsia="仿宋_GB2312" w:cs="仿宋_GB2312"/>
        </w:rPr>
      </w:pPr>
      <w:r>
        <w:rPr>
          <w:rFonts w:ascii="仿宋_GB2312" w:hAnsi="宋体" w:eastAsia="仿宋_GB2312"/>
          <w:b/>
          <w:u w:val="single"/>
        </w:rPr>
        <w:t>已标价工程量清单中没有适用或类似于变更工程的价格，按2016年《山东省建筑、安装工程消耗量定额》；</w:t>
      </w:r>
      <w:r>
        <w:rPr>
          <w:rFonts w:hint="eastAsia" w:ascii="仿宋_GB2312" w:hAnsi="宋体" w:eastAsia="仿宋_GB2312"/>
          <w:b/>
          <w:u w:val="single"/>
        </w:rPr>
        <w:t>机械台班、价目表执行鲁标定字【2019】3号文，</w:t>
      </w:r>
      <w:r>
        <w:rPr>
          <w:rFonts w:ascii="仿宋_GB2312" w:hAnsi="宋体" w:eastAsia="仿宋_GB2312"/>
          <w:b/>
          <w:u w:val="single"/>
        </w:rPr>
        <w:t>201</w:t>
      </w:r>
      <w:r>
        <w:rPr>
          <w:rFonts w:hint="eastAsia" w:ascii="仿宋_GB2312" w:hAnsi="宋体" w:eastAsia="仿宋_GB2312"/>
          <w:b/>
          <w:u w:val="single"/>
        </w:rPr>
        <w:t>9</w:t>
      </w:r>
      <w:r>
        <w:rPr>
          <w:rFonts w:ascii="仿宋_GB2312" w:hAnsi="宋体" w:eastAsia="仿宋_GB2312"/>
          <w:b/>
          <w:u w:val="single"/>
        </w:rPr>
        <w:t>年版《山东省建筑、安装工程价目表》；</w:t>
      </w:r>
      <w:r>
        <w:rPr>
          <w:rFonts w:hint="eastAsia" w:ascii="仿宋_GB2312" w:hAnsi="宋体" w:eastAsia="仿宋_GB2312"/>
          <w:b/>
          <w:u w:val="single"/>
        </w:rPr>
        <w:t>市场</w:t>
      </w:r>
      <w:r>
        <w:rPr>
          <w:rFonts w:ascii="仿宋_GB2312" w:hAnsi="宋体" w:eastAsia="仿宋_GB2312"/>
          <w:b/>
          <w:u w:val="single"/>
        </w:rPr>
        <w:t>人工单价执行泰建发【2018】102号文等有关国家现行规定及取费程序计算工程综合单价的89.5%为最高限价，并经审计单位、监理单位、发包人确定后执行或由施工单位提报单价，经发包人、监理人、审计部门等单位确认后执行。</w:t>
      </w:r>
    </w:p>
    <w:p>
      <w:pPr>
        <w:spacing w:line="500" w:lineRule="exact"/>
        <w:ind w:firstLine="527" w:firstLineChars="250"/>
        <w:outlineLvl w:val="9"/>
        <w:rPr>
          <w:rFonts w:ascii="仿宋_GB2312" w:hAnsi="仿宋_GB2312" w:eastAsia="仿宋_GB2312" w:cs="仿宋_GB2312"/>
          <w:b/>
          <w:u w:val="single"/>
        </w:rPr>
      </w:pPr>
      <w:r>
        <w:rPr>
          <w:rFonts w:ascii="仿宋_GB2312" w:hAnsi="仿宋_GB2312" w:eastAsia="仿宋_GB2312" w:cs="仿宋_GB2312"/>
          <w:b/>
          <w:u w:val="single"/>
        </w:rPr>
        <w:t>防洪、施工防护、施工降水、排水等措施所需费用均包含在清单报价中。</w:t>
      </w:r>
    </w:p>
    <w:p>
      <w:pPr>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工程实施中图纸的修改、设计变更所引起工程量的变动，丝毫不会降低或影响合同条款的效力，也不免除承包人按规定标准进行施工和修复缺陷的责任。当实际数量发生变化时，以审计部门审计认可的实际数量为准。</w:t>
      </w:r>
    </w:p>
    <w:p>
      <w:pPr>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施工中发生的设计变更部分，工程量按实计算，并由发包人驻工地代表和现场的监理工程师、承包方、</w:t>
      </w:r>
      <w:r>
        <w:rPr>
          <w:rFonts w:ascii="仿宋_GB2312" w:hAnsi="仿宋_GB2312" w:eastAsia="仿宋_GB2312" w:cs="仿宋_GB2312"/>
          <w:b/>
          <w:color w:val="0000FF"/>
          <w:u w:val="single"/>
        </w:rPr>
        <w:t>跟踪审计人员</w:t>
      </w:r>
      <w:r>
        <w:rPr>
          <w:rFonts w:ascii="仿宋_GB2312" w:hAnsi="仿宋_GB2312" w:eastAsia="仿宋_GB2312" w:cs="仿宋_GB2312"/>
          <w:b/>
          <w:u w:val="single"/>
        </w:rPr>
        <w:t>等相关部门共同签字认可；工程施工（隐蔽）记录单签证，只是对工程量和施工做法的实际记录，结算原则同上；施工过程中发生的设计变更与签证，其价款一并在竣工结算后支付。</w:t>
      </w:r>
    </w:p>
    <w:p>
      <w:pPr>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零星工作内容的，须由发包人驻工地代表和现场监理工程师、承包方共同签证工程量。在审计定案时承包人必须提供原件，否则发包人不予认可。</w:t>
      </w:r>
    </w:p>
    <w:p>
      <w:pPr>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本工程及材料须由相关部门进行验收、检测的，验收、检测费用已包含在合同价款内，由承包人承担。</w:t>
      </w:r>
    </w:p>
    <w:p>
      <w:pPr>
        <w:spacing w:line="500" w:lineRule="exact"/>
        <w:ind w:firstLine="422" w:firstLineChars="200"/>
        <w:outlineLvl w:val="9"/>
        <w:rPr>
          <w:rFonts w:ascii="仿宋_GB2312" w:hAnsi="仿宋_GB2312" w:eastAsia="仿宋_GB2312" w:cs="仿宋_GB2312"/>
          <w:b/>
          <w:u w:val="single"/>
        </w:rPr>
      </w:pPr>
      <w:r>
        <w:rPr>
          <w:rFonts w:ascii="仿宋_GB2312" w:hAnsi="仿宋_GB2312" w:eastAsia="仿宋_GB2312" w:cs="仿宋_GB2312"/>
          <w:b/>
          <w:u w:val="single"/>
        </w:rPr>
        <w:t>施工单位将材料报送泰安市质量监督部门或省级及以上检测部门进行检测的，须向发包人、监理单位提供相应检测批次批号及检测结果，且检测费用已包含在合同价款中。</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Start w:id="473" w:name="_Toc297048383"/>
      <w:bookmarkStart w:id="474" w:name="_Toc303539150"/>
      <w:bookmarkStart w:id="475" w:name="_Toc292559907"/>
      <w:bookmarkStart w:id="476" w:name="_Toc297216203"/>
      <w:bookmarkStart w:id="477" w:name="_Toc296346698"/>
      <w:bookmarkStart w:id="478" w:name="_Toc296944536"/>
      <w:bookmarkStart w:id="479" w:name="_Toc297123544"/>
      <w:bookmarkStart w:id="480" w:name="_Toc296347196"/>
      <w:bookmarkStart w:id="481" w:name="_Toc296891025"/>
      <w:bookmarkStart w:id="482" w:name="_Toc296891237"/>
      <w:bookmarkStart w:id="483" w:name="_Toc297120497"/>
      <w:bookmarkStart w:id="484" w:name="_Toc296503197"/>
      <w:bookmarkStart w:id="485" w:name="_Toc300934993"/>
      <w:bookmarkStart w:id="486" w:name="_Toc292559402"/>
      <w:bookmarkStart w:id="487" w:name="_Toc312677503"/>
      <w:bookmarkStart w:id="488" w:name="_Toc312678029"/>
      <w:bookmarkStart w:id="489" w:name="_Toc304295570"/>
      <w:r>
        <w:rPr>
          <w:rFonts w:ascii="仿宋_GB2312" w:hAnsi="仿宋_GB2312" w:eastAsia="仿宋_GB2312" w:cs="仿宋_GB2312"/>
        </w:rPr>
        <w:t>0.5承</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Start w:id="490" w:name="_Toc297120503"/>
      <w:bookmarkStart w:id="491" w:name="_Toc296944542"/>
      <w:bookmarkStart w:id="492" w:name="_Toc292559913"/>
      <w:bookmarkStart w:id="493" w:name="_Toc297048389"/>
      <w:bookmarkStart w:id="494" w:name="_Toc297123545"/>
      <w:bookmarkStart w:id="495" w:name="_Toc296346704"/>
      <w:bookmarkStart w:id="496" w:name="_Toc292559408"/>
      <w:bookmarkStart w:id="497" w:name="_Toc297216204"/>
      <w:bookmarkStart w:id="498" w:name="_Toc300934994"/>
      <w:bookmarkStart w:id="499" w:name="_Toc296503203"/>
      <w:bookmarkStart w:id="500" w:name="_Toc296347202"/>
      <w:bookmarkStart w:id="501" w:name="_Toc296891243"/>
      <w:bookmarkStart w:id="502" w:name="_Toc296891031"/>
      <w:bookmarkStart w:id="503" w:name="_Toc303539151"/>
      <w:r>
        <w:rPr>
          <w:rFonts w:ascii="仿宋_GB2312" w:hAnsi="仿宋_GB2312" w:eastAsia="仿宋_GB2312" w:cs="仿宋_GB2312"/>
        </w:rPr>
        <w:t>包人的合理化建议</w:t>
      </w:r>
    </w:p>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监理人审查承包人合理化建议的期限：</w:t>
      </w:r>
      <w:r>
        <w:rPr>
          <w:rFonts w:ascii="仿宋_GB2312" w:hAnsi="仿宋_GB2312" w:eastAsia="仿宋_GB2312" w:cs="仿宋_GB2312"/>
          <w:u w:val="single"/>
        </w:rPr>
        <w:t xml:space="preserve">   </w:t>
      </w:r>
      <w:r>
        <w:rPr>
          <w:rFonts w:ascii="仿宋_GB2312" w:hAnsi="仿宋_GB2312" w:eastAsia="仿宋_GB2312" w:cs="仿宋_GB2312"/>
          <w:b/>
          <w:u w:val="single"/>
        </w:rPr>
        <w:t xml:space="preserve">/   </w:t>
      </w:r>
      <w:r>
        <w:rPr>
          <w:rFonts w:ascii="仿宋_GB2312" w:hAnsi="仿宋_GB2312" w:eastAsia="仿宋_GB2312" w:cs="仿宋_GB2312"/>
        </w:rPr>
        <w:t>。</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发包人审批承包人合理化建议的期限：</w:t>
      </w:r>
      <w:r>
        <w:rPr>
          <w:rFonts w:ascii="仿宋_GB2312" w:hAnsi="仿宋_GB2312" w:eastAsia="仿宋_GB2312" w:cs="仿宋_GB2312"/>
          <w:u w:val="single"/>
        </w:rPr>
        <w:t xml:space="preserve">   </w:t>
      </w:r>
      <w:r>
        <w:rPr>
          <w:rFonts w:ascii="仿宋_GB2312" w:hAnsi="仿宋_GB2312" w:eastAsia="仿宋_GB2312" w:cs="仿宋_GB2312"/>
          <w:b/>
          <w:u w:val="single"/>
        </w:rPr>
        <w:t xml:space="preserve">/   </w:t>
      </w:r>
      <w:r>
        <w:rPr>
          <w:rFonts w:ascii="仿宋_GB2312" w:hAnsi="仿宋_GB2312" w:eastAsia="仿宋_GB2312" w:cs="仿宋_GB2312"/>
        </w:rPr>
        <w:t>。</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承包人提出的合理化建议降低了合同价格或者提高了工程经济效益的奖励的方法和金额为：</w:t>
      </w:r>
      <w:r>
        <w:rPr>
          <w:rFonts w:ascii="仿宋_GB2312" w:hAnsi="仿宋_GB2312" w:eastAsia="仿宋_GB2312" w:cs="仿宋_GB2312"/>
          <w:u w:val="single"/>
        </w:rPr>
        <w:t xml:space="preserve">   </w:t>
      </w:r>
      <w:r>
        <w:rPr>
          <w:rFonts w:ascii="仿宋_GB2312" w:hAnsi="仿宋_GB2312" w:eastAsia="仿宋_GB2312" w:cs="仿宋_GB2312"/>
          <w:b/>
          <w:u w:val="single"/>
        </w:rPr>
        <w:t xml:space="preserve">/   </w:t>
      </w:r>
      <w:r>
        <w:rPr>
          <w:rFonts w:ascii="仿宋_GB2312" w:hAnsi="仿宋_GB2312" w:eastAsia="仿宋_GB2312" w:cs="仿宋_GB2312"/>
        </w:rPr>
        <w:t>。</w:t>
      </w:r>
    </w:p>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bookmarkStart w:id="504" w:name="_Toc366443796"/>
      <w:bookmarkStart w:id="505" w:name="_Toc455820640"/>
      <w:bookmarkStart w:id="506" w:name="_Toc894"/>
      <w:bookmarkStart w:id="507" w:name="_Toc413232120"/>
      <w:bookmarkStart w:id="508" w:name="_Toc476693977"/>
      <w:bookmarkStart w:id="509" w:name="_Toc446670452"/>
      <w:bookmarkStart w:id="510" w:name="_Toc351203643"/>
      <w:bookmarkStart w:id="511" w:name="_Toc10638"/>
      <w:bookmarkStart w:id="512" w:name="_Toc454479104"/>
      <w:bookmarkStart w:id="513" w:name="_Toc473043040"/>
      <w:r>
        <w:rPr>
          <w:rFonts w:ascii="仿宋_GB2312" w:hAnsi="宋体" w:eastAsia="仿宋_GB2312" w:cs="宋体"/>
          <w:color w:val="000000"/>
        </w:rPr>
        <w:t>1</w:t>
      </w:r>
      <w:bookmarkStart w:id="514" w:name="_Toc296346700"/>
      <w:bookmarkStart w:id="515" w:name="_Toc304295574"/>
      <w:bookmarkStart w:id="516" w:name="_Toc312677507"/>
      <w:bookmarkStart w:id="517" w:name="_Toc297216207"/>
      <w:bookmarkStart w:id="518" w:name="_Toc296503199"/>
      <w:bookmarkStart w:id="519" w:name="_Toc296347198"/>
      <w:bookmarkStart w:id="520" w:name="_Toc296891027"/>
      <w:bookmarkStart w:id="521" w:name="_Toc296891239"/>
      <w:bookmarkStart w:id="522" w:name="_Toc297120499"/>
      <w:bookmarkStart w:id="523" w:name="_Toc292559909"/>
      <w:bookmarkStart w:id="524" w:name="_Toc312678033"/>
      <w:bookmarkStart w:id="525" w:name="_Toc297123548"/>
      <w:bookmarkStart w:id="526" w:name="_Toc300934997"/>
      <w:bookmarkStart w:id="527" w:name="_Toc296944538"/>
      <w:bookmarkStart w:id="528" w:name="_Toc297048385"/>
      <w:bookmarkStart w:id="529" w:name="_Toc292559404"/>
      <w:bookmarkStart w:id="530" w:name="_Toc303539154"/>
      <w:r>
        <w:rPr>
          <w:rFonts w:ascii="仿宋_GB2312" w:hAnsi="宋体" w:eastAsia="仿宋_GB2312" w:cs="宋体"/>
          <w:color w:val="000000"/>
        </w:rPr>
        <w:t>0.7 暂估价</w:t>
      </w:r>
    </w:p>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暂</w:t>
      </w:r>
      <w:bookmarkStart w:id="531" w:name="_Toc318581176"/>
      <w:bookmarkStart w:id="532" w:name="_Toc312677508"/>
      <w:bookmarkStart w:id="533" w:name="_Toc312678034"/>
      <w:r>
        <w:rPr>
          <w:rFonts w:ascii="仿宋_GB2312" w:hAnsi="宋体" w:eastAsia="仿宋_GB2312" w:cs="宋体"/>
          <w:color w:val="000000"/>
        </w:rPr>
        <w:t>估价材料和工程设备：无。</w:t>
      </w:r>
    </w:p>
    <w:bookmarkEnd w:id="531"/>
    <w:bookmarkEnd w:id="532"/>
    <w:bookmarkEnd w:id="533"/>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1</w:t>
      </w:r>
      <w:bookmarkStart w:id="534" w:name="_Toc318581177"/>
      <w:bookmarkStart w:id="535" w:name="_Toc312677509"/>
      <w:bookmarkStart w:id="536" w:name="_Toc312678035"/>
      <w:r>
        <w:rPr>
          <w:rFonts w:ascii="仿宋_GB2312" w:hAnsi="宋体" w:eastAsia="仿宋_GB2312" w:cs="宋体"/>
          <w:color w:val="000000"/>
        </w:rPr>
        <w:t>0.7.1 依法必须招标的暂估价项目</w:t>
      </w:r>
    </w:p>
    <w:bookmarkEnd w:id="534"/>
    <w:bookmarkEnd w:id="535"/>
    <w:bookmarkEnd w:id="536"/>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对于依法必须招标的暂估价项目的确认和批准采取第</w:t>
      </w:r>
      <w:r>
        <w:rPr>
          <w:rFonts w:ascii="仿宋_GB2312" w:hAnsi="宋体" w:eastAsia="仿宋_GB2312" w:cs="宋体"/>
          <w:color w:val="000000"/>
          <w:u w:val="single"/>
        </w:rPr>
        <w:t xml:space="preserve">  /  </w:t>
      </w:r>
      <w:r>
        <w:rPr>
          <w:rFonts w:ascii="仿宋_GB2312" w:hAnsi="宋体" w:eastAsia="仿宋_GB2312" w:cs="宋体"/>
          <w:color w:val="000000"/>
        </w:rPr>
        <w:t>种方式确定。</w:t>
      </w:r>
    </w:p>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10.7.2 不属于依法必须招标的暂估价项目</w:t>
      </w:r>
    </w:p>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对于不属于依法必须招标的暂估价项目的确认和批准采取第</w:t>
      </w:r>
      <w:r>
        <w:rPr>
          <w:rFonts w:ascii="仿宋_GB2312" w:hAnsi="宋体" w:eastAsia="仿宋_GB2312" w:cs="宋体"/>
          <w:color w:val="000000"/>
          <w:u w:val="single"/>
        </w:rPr>
        <w:t xml:space="preserve">  / </w:t>
      </w:r>
      <w:r>
        <w:rPr>
          <w:rFonts w:ascii="仿宋_GB2312" w:hAnsi="宋体" w:eastAsia="仿宋_GB2312" w:cs="宋体"/>
          <w:color w:val="000000"/>
        </w:rPr>
        <w:t xml:space="preserve"> 种方式确定。</w:t>
      </w:r>
    </w:p>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第3种方式：承包人直接实施的暂估价项目</w:t>
      </w:r>
    </w:p>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承包人直接实施的暂估价项目的约定：</w:t>
      </w:r>
      <w:r>
        <w:rPr>
          <w:rFonts w:ascii="仿宋_GB2312" w:hAnsi="宋体" w:eastAsia="仿宋_GB2312" w:cs="宋体"/>
          <w:color w:val="000000"/>
          <w:u w:val="single"/>
        </w:rPr>
        <w:t xml:space="preserve">          /           </w:t>
      </w:r>
      <w:r>
        <w:rPr>
          <w:rFonts w:ascii="仿宋_GB2312" w:hAnsi="宋体" w:eastAsia="仿宋_GB2312" w:cs="宋体"/>
          <w:color w:val="000000"/>
        </w:rPr>
        <w:t>。</w:t>
      </w:r>
    </w:p>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rPr>
      </w:pPr>
      <w:r>
        <w:rPr>
          <w:rFonts w:ascii="仿宋_GB2312" w:hAnsi="宋体" w:eastAsia="仿宋_GB2312" w:cs="宋体"/>
          <w:color w:val="000000"/>
        </w:rPr>
        <w:t>10.8 暂列金额</w:t>
      </w:r>
    </w:p>
    <w:p>
      <w:pPr>
        <w:autoSpaceDE w:val="0"/>
        <w:autoSpaceDN w:val="0"/>
        <w:adjustRightInd w:val="0"/>
        <w:snapToGrid w:val="0"/>
        <w:spacing w:line="600" w:lineRule="exact"/>
        <w:ind w:firstLine="420" w:firstLineChars="200"/>
        <w:jc w:val="left"/>
        <w:outlineLvl w:val="9"/>
        <w:rPr>
          <w:rFonts w:ascii="仿宋_GB2312" w:hAnsi="宋体" w:eastAsia="仿宋_GB2312" w:cs="宋体"/>
          <w:color w:val="000000"/>
          <w:kern w:val="0"/>
        </w:rPr>
      </w:pPr>
      <w:r>
        <w:rPr>
          <w:rFonts w:ascii="仿宋_GB2312" w:hAnsi="宋体" w:eastAsia="仿宋_GB2312" w:cs="宋体"/>
          <w:color w:val="000000"/>
        </w:rPr>
        <w:t>合同当事人关于暂列金额使用的约定：</w:t>
      </w:r>
      <w:r>
        <w:rPr>
          <w:rFonts w:ascii="仿宋_GB2312" w:hAnsi="宋体" w:eastAsia="仿宋_GB2312" w:cs="宋体"/>
          <w:color w:val="000000"/>
          <w:u w:val="single"/>
        </w:rPr>
        <w:t xml:space="preserve">           /            </w:t>
      </w:r>
      <w:r>
        <w:rPr>
          <w:rFonts w:ascii="仿宋_GB2312" w:hAnsi="宋体" w:eastAsia="仿宋_GB2312" w:cs="宋体"/>
          <w:color w:val="000000"/>
        </w:rPr>
        <w:t>。</w:t>
      </w:r>
    </w:p>
    <w:p>
      <w:pPr>
        <w:adjustRightInd w:val="0"/>
        <w:snapToGrid w:val="0"/>
        <w:spacing w:line="460" w:lineRule="exact"/>
        <w:outlineLvl w:val="9"/>
        <w:rPr>
          <w:rFonts w:ascii="仿宋_GB2312" w:hAnsi="仿宋_GB2312" w:eastAsia="仿宋_GB2312" w:cs="仿宋_GB2312"/>
          <w:sz w:val="21"/>
          <w:szCs w:val="21"/>
        </w:rPr>
      </w:pPr>
      <w:r>
        <w:rPr>
          <w:rFonts w:hint="eastAsia" w:ascii="仿宋_GB2312" w:hAnsi="仿宋_GB2312" w:eastAsia="仿宋_GB2312" w:cs="仿宋_GB2312"/>
          <w:sz w:val="21"/>
          <w:szCs w:val="21"/>
        </w:rPr>
        <w:t>11. 价格调整</w:t>
      </w:r>
      <w:bookmarkEnd w:id="504"/>
      <w:bookmarkEnd w:id="505"/>
      <w:bookmarkEnd w:id="506"/>
      <w:bookmarkEnd w:id="507"/>
      <w:bookmarkEnd w:id="508"/>
      <w:bookmarkEnd w:id="509"/>
      <w:bookmarkEnd w:id="510"/>
      <w:bookmarkEnd w:id="511"/>
      <w:bookmarkEnd w:id="512"/>
      <w:bookmarkEnd w:id="513"/>
    </w:p>
    <w:p>
      <w:pPr>
        <w:adjustRightInd w:val="0"/>
        <w:snapToGrid w:val="0"/>
        <w:spacing w:line="460" w:lineRule="exact"/>
        <w:ind w:firstLine="420" w:firstLineChars="200"/>
        <w:outlineLvl w:val="9"/>
        <w:rPr>
          <w:rFonts w:ascii="仿宋_GB2312" w:hAnsi="仿宋_GB2312" w:eastAsia="仿宋_GB2312" w:cs="仿宋_GB2312"/>
        </w:rPr>
      </w:pPr>
      <w:bookmarkStart w:id="537" w:name="_Toc312678039"/>
      <w:bookmarkStart w:id="538" w:name="_Toc296944540"/>
      <w:bookmarkStart w:id="539" w:name="_Toc297120501"/>
      <w:bookmarkStart w:id="540" w:name="_Toc296347200"/>
      <w:bookmarkStart w:id="541" w:name="_Toc296503201"/>
      <w:bookmarkStart w:id="542" w:name="_Toc296346702"/>
      <w:bookmarkStart w:id="543" w:name="_Toc296891241"/>
      <w:bookmarkStart w:id="544" w:name="_Toc297048387"/>
      <w:bookmarkStart w:id="545" w:name="_Toc300935000"/>
      <w:bookmarkStart w:id="546" w:name="_Toc297123550"/>
      <w:bookmarkStart w:id="547" w:name="_Toc297216209"/>
      <w:bookmarkStart w:id="548" w:name="_Toc292559406"/>
      <w:bookmarkStart w:id="549" w:name="_Toc304295577"/>
      <w:bookmarkStart w:id="550" w:name="_Toc303539157"/>
      <w:bookmarkStart w:id="551" w:name="_Toc296891029"/>
      <w:bookmarkStart w:id="552" w:name="_Toc292559911"/>
      <w:r>
        <w:rPr>
          <w:rFonts w:ascii="仿宋_GB2312" w:hAnsi="仿宋_GB2312" w:eastAsia="仿宋_GB2312" w:cs="仿宋_GB2312"/>
        </w:rPr>
        <w:t>11.1 市场价格波动引起的调整</w:t>
      </w:r>
    </w:p>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市场价格波动是否调整合同价格的约定：否。</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项目工程实施期间材料不调价。</w:t>
      </w:r>
    </w:p>
    <w:bookmarkEnd w:id="335"/>
    <w:bookmarkEnd w:id="336"/>
    <w:bookmarkEnd w:id="337"/>
    <w:bookmarkEnd w:id="338"/>
    <w:bookmarkEnd w:id="339"/>
    <w:bookmarkEnd w:id="340"/>
    <w:p>
      <w:pPr>
        <w:adjustRightInd w:val="0"/>
        <w:snapToGrid w:val="0"/>
        <w:spacing w:line="460" w:lineRule="exact"/>
        <w:outlineLvl w:val="9"/>
        <w:rPr>
          <w:rFonts w:ascii="仿宋_GB2312" w:hAnsi="仿宋_GB2312" w:eastAsia="仿宋_GB2312" w:cs="仿宋_GB2312"/>
          <w:sz w:val="21"/>
          <w:szCs w:val="21"/>
        </w:rPr>
      </w:pPr>
      <w:bookmarkStart w:id="553" w:name="_Toc296891245"/>
      <w:bookmarkStart w:id="554" w:name="_Toc296347204"/>
      <w:bookmarkStart w:id="555" w:name="_Toc292559915"/>
      <w:bookmarkStart w:id="556" w:name="_Toc297120505"/>
      <w:bookmarkStart w:id="557" w:name="_Toc296503205"/>
      <w:bookmarkStart w:id="558" w:name="_Toc296346706"/>
      <w:bookmarkStart w:id="559" w:name="_Toc296891033"/>
      <w:bookmarkStart w:id="560" w:name="_Toc292559410"/>
      <w:bookmarkStart w:id="561" w:name="_Toc296944544"/>
      <w:bookmarkStart w:id="562" w:name="_Toc297048391"/>
      <w:bookmarkStart w:id="563" w:name="_Toc455820641"/>
      <w:bookmarkStart w:id="564" w:name="_Toc446670453"/>
      <w:bookmarkStart w:id="565" w:name="_Toc454479105"/>
      <w:bookmarkStart w:id="566" w:name="_Toc476693978"/>
      <w:bookmarkStart w:id="567" w:name="_Toc366443797"/>
      <w:bookmarkStart w:id="568" w:name="_Toc351203644"/>
      <w:bookmarkStart w:id="569" w:name="_Toc15190"/>
      <w:bookmarkStart w:id="570" w:name="_Toc413232121"/>
      <w:bookmarkStart w:id="571" w:name="_Toc21853"/>
      <w:bookmarkStart w:id="572" w:name="_Toc473043041"/>
      <w:bookmarkStart w:id="573" w:name="_Toc303539159"/>
      <w:bookmarkStart w:id="574" w:name="_Toc312678040"/>
      <w:bookmarkStart w:id="575" w:name="_Toc297216211"/>
      <w:bookmarkStart w:id="576" w:name="_Toc300935002"/>
      <w:bookmarkStart w:id="577" w:name="_Toc304295579"/>
      <w:bookmarkStart w:id="578" w:name="_Toc297123552"/>
      <w:r>
        <w:rPr>
          <w:rFonts w:hint="eastAsia" w:ascii="仿宋_GB2312" w:hAnsi="仿宋_GB2312" w:eastAsia="仿宋_GB2312" w:cs="仿宋_GB2312"/>
          <w:sz w:val="21"/>
          <w:szCs w:val="21"/>
        </w:rPr>
        <w:t xml:space="preserve">12. </w:t>
      </w:r>
      <w:bookmarkEnd w:id="553"/>
      <w:bookmarkEnd w:id="554"/>
      <w:bookmarkEnd w:id="555"/>
      <w:bookmarkEnd w:id="556"/>
      <w:bookmarkEnd w:id="557"/>
      <w:bookmarkEnd w:id="558"/>
      <w:bookmarkEnd w:id="559"/>
      <w:bookmarkEnd w:id="560"/>
      <w:bookmarkEnd w:id="561"/>
      <w:bookmarkEnd w:id="562"/>
      <w:r>
        <w:rPr>
          <w:rFonts w:hint="eastAsia" w:ascii="仿宋_GB2312" w:hAnsi="仿宋_GB2312" w:eastAsia="仿宋_GB2312" w:cs="仿宋_GB2312"/>
          <w:sz w:val="21"/>
          <w:szCs w:val="21"/>
        </w:rPr>
        <w:t>合同价格、计量与支付</w:t>
      </w:r>
      <w:bookmarkEnd w:id="563"/>
      <w:bookmarkEnd w:id="564"/>
      <w:bookmarkEnd w:id="565"/>
      <w:bookmarkEnd w:id="566"/>
      <w:bookmarkEnd w:id="567"/>
      <w:bookmarkEnd w:id="568"/>
      <w:bookmarkEnd w:id="569"/>
      <w:bookmarkEnd w:id="570"/>
      <w:bookmarkEnd w:id="571"/>
      <w:bookmarkEnd w:id="572"/>
    </w:p>
    <w:bookmarkEnd w:id="573"/>
    <w:bookmarkEnd w:id="574"/>
    <w:bookmarkEnd w:id="575"/>
    <w:bookmarkEnd w:id="576"/>
    <w:bookmarkEnd w:id="577"/>
    <w:bookmarkEnd w:id="578"/>
    <w:p>
      <w:pPr>
        <w:adjustRightInd w:val="0"/>
        <w:snapToGrid w:val="0"/>
        <w:spacing w:line="460" w:lineRule="exact"/>
        <w:ind w:firstLine="420" w:firstLineChars="200"/>
        <w:outlineLvl w:val="9"/>
        <w:rPr>
          <w:rFonts w:ascii="仿宋_GB2312" w:hAnsi="仿宋_GB2312" w:eastAsia="仿宋_GB2312" w:cs="仿宋_GB2312"/>
        </w:rPr>
      </w:pPr>
      <w:bookmarkStart w:id="579" w:name="_Toc292559916"/>
      <w:bookmarkStart w:id="580" w:name="_Toc267251461"/>
      <w:bookmarkStart w:id="581" w:name="_Toc292559411"/>
      <w:bookmarkStart w:id="582" w:name="_Toc296891246"/>
      <w:bookmarkStart w:id="583" w:name="_Toc297120506"/>
      <w:bookmarkStart w:id="584" w:name="_Toc296891034"/>
      <w:bookmarkStart w:id="585" w:name="_Toc296503206"/>
      <w:bookmarkStart w:id="586" w:name="_Toc296346707"/>
      <w:bookmarkStart w:id="587" w:name="_Toc296944545"/>
      <w:bookmarkStart w:id="588" w:name="_Toc296347205"/>
      <w:bookmarkStart w:id="589" w:name="_Toc297048392"/>
      <w:bookmarkStart w:id="590" w:name="_Toc300935003"/>
      <w:bookmarkStart w:id="591" w:name="_Toc304295580"/>
      <w:bookmarkStart w:id="592" w:name="_Toc297123553"/>
      <w:bookmarkStart w:id="593" w:name="_Toc297216212"/>
      <w:bookmarkStart w:id="594" w:name="_Toc303539160"/>
      <w:bookmarkStart w:id="595" w:name="_Toc312678041"/>
      <w:r>
        <w:rPr>
          <w:rFonts w:ascii="仿宋_GB2312" w:hAnsi="仿宋_GB2312" w:eastAsia="仿宋_GB2312" w:cs="仿宋_GB2312"/>
        </w:rPr>
        <w:t>12.1 合</w:t>
      </w:r>
      <w:bookmarkEnd w:id="579"/>
      <w:bookmarkEnd w:id="580"/>
      <w:bookmarkEnd w:id="581"/>
      <w:r>
        <w:rPr>
          <w:rFonts w:ascii="仿宋_GB2312" w:hAnsi="仿宋_GB2312" w:eastAsia="仿宋_GB2312" w:cs="仿宋_GB2312"/>
        </w:rPr>
        <w:t>同价</w:t>
      </w:r>
      <w:bookmarkEnd w:id="582"/>
      <w:bookmarkEnd w:id="583"/>
      <w:bookmarkEnd w:id="584"/>
      <w:bookmarkEnd w:id="585"/>
      <w:bookmarkEnd w:id="586"/>
      <w:bookmarkEnd w:id="587"/>
      <w:bookmarkEnd w:id="588"/>
      <w:bookmarkEnd w:id="589"/>
      <w:r>
        <w:rPr>
          <w:rFonts w:ascii="仿宋_GB2312" w:hAnsi="仿宋_GB2312" w:eastAsia="仿宋_GB2312" w:cs="仿宋_GB2312"/>
        </w:rPr>
        <w:t>格形式</w:t>
      </w:r>
    </w:p>
    <w:bookmarkEnd w:id="590"/>
    <w:bookmarkEnd w:id="591"/>
    <w:bookmarkEnd w:id="592"/>
    <w:bookmarkEnd w:id="593"/>
    <w:bookmarkEnd w:id="594"/>
    <w:bookmarkEnd w:id="595"/>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1、单价合同。</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综合单价包含的风险范围：</w:t>
      </w:r>
      <w:r>
        <w:rPr>
          <w:rFonts w:ascii="仿宋_GB2312" w:hAnsi="仿宋_GB2312" w:eastAsia="仿宋_GB2312" w:cs="仿宋_GB2312"/>
          <w:b/>
          <w:u w:val="single"/>
        </w:rPr>
        <w:t>在合同实施期间不因材料、人工、政策、成本、市场波动等任何因素而进行调整。</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 xml:space="preserve">风险费用的计算方法： </w:t>
      </w:r>
      <w:r>
        <w:rPr>
          <w:rFonts w:ascii="仿宋_GB2312" w:hAnsi="仿宋_GB2312" w:eastAsia="仿宋_GB2312" w:cs="仿宋_GB2312"/>
          <w:u w:val="single"/>
        </w:rPr>
        <w:t xml:space="preserve">/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风险范围以外合同价格的调整方法：</w:t>
      </w:r>
      <w:r>
        <w:rPr>
          <w:rFonts w:ascii="仿宋_GB2312" w:hAnsi="仿宋_GB2312" w:eastAsia="仿宋_GB2312" w:cs="仿宋_GB2312"/>
          <w:b/>
          <w:u w:val="single"/>
        </w:rPr>
        <w:t>承包方自行核定招标清单所列工程量，招标答疑未提出的，视为承包方认可清单中的工程量，结算时不再调增，数量多或未施工的项目结算时调减。</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2、总价合同。</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总价包含的风险范围：</w:t>
      </w:r>
      <w:r>
        <w:rPr>
          <w:rFonts w:ascii="仿宋_GB2312" w:hAnsi="仿宋_GB2312" w:eastAsia="仿宋_GB2312" w:cs="仿宋_GB2312"/>
          <w:u w:val="single"/>
        </w:rPr>
        <w:t xml:space="preserve">  图纸内的所有内容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风险费用的计算方法：</w:t>
      </w:r>
      <w:r>
        <w:rPr>
          <w:rFonts w:ascii="仿宋_GB2312" w:hAnsi="仿宋_GB2312" w:eastAsia="仿宋_GB2312" w:cs="仿宋_GB2312"/>
          <w:u w:val="single"/>
        </w:rPr>
        <w:t xml:space="preserve">  无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风险范围以外合同价格的调整方法：</w:t>
      </w:r>
      <w:r>
        <w:rPr>
          <w:rFonts w:ascii="仿宋_GB2312" w:hAnsi="仿宋_GB2312" w:eastAsia="仿宋_GB2312" w:cs="仿宋_GB2312"/>
          <w:b/>
          <w:u w:val="single"/>
        </w:rPr>
        <w:t xml:space="preserve"> ①市场价格波动执行合同条款第11.1条。</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3、其他价格方式：</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bookmarkStart w:id="596" w:name="_Toc297123554"/>
      <w:bookmarkStart w:id="597" w:name="_Toc304295581"/>
      <w:bookmarkStart w:id="598" w:name="_Toc303539161"/>
      <w:bookmarkStart w:id="599" w:name="_Toc312678042"/>
      <w:bookmarkStart w:id="600" w:name="_Toc297216213"/>
      <w:bookmarkStart w:id="601" w:name="_Toc300935004"/>
      <w:bookmarkStart w:id="602" w:name="_Toc296503207"/>
      <w:bookmarkStart w:id="603" w:name="_Toc297120507"/>
      <w:bookmarkStart w:id="604" w:name="_Toc296347206"/>
      <w:bookmarkStart w:id="605" w:name="_Toc296891247"/>
      <w:bookmarkStart w:id="606" w:name="_Toc296346708"/>
      <w:bookmarkStart w:id="607" w:name="_Toc296891035"/>
      <w:bookmarkStart w:id="608" w:name="_Toc297048393"/>
      <w:bookmarkStart w:id="609" w:name="_Toc296944546"/>
      <w:bookmarkStart w:id="610" w:name="_Toc292559917"/>
      <w:bookmarkStart w:id="611" w:name="_Toc292559412"/>
      <w:r>
        <w:rPr>
          <w:rFonts w:ascii="仿宋_GB2312" w:hAnsi="仿宋_GB2312" w:eastAsia="仿宋_GB2312" w:cs="仿宋_GB2312"/>
        </w:rPr>
        <w:t>12.2 预付款</w:t>
      </w:r>
    </w:p>
    <w:bookmarkEnd w:id="596"/>
    <w:bookmarkEnd w:id="597"/>
    <w:bookmarkEnd w:id="598"/>
    <w:bookmarkEnd w:id="599"/>
    <w:bookmarkEnd w:id="600"/>
    <w:bookmarkEnd w:id="601"/>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12.2.1 预付款的支付</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预付款支付比例或金额：</w:t>
      </w:r>
      <w:r>
        <w:rPr>
          <w:rFonts w:ascii="仿宋_GB2312" w:hAnsi="仿宋_GB2312" w:eastAsia="仿宋_GB2312" w:cs="仿宋_GB2312"/>
          <w:u w:val="single"/>
        </w:rPr>
        <w:t xml:space="preserve">  无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预付款支付期限：</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预付款扣回的方式：</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12.2.2 预付款担保</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承包人提交预付款担保的期限：</w:t>
      </w:r>
      <w:r>
        <w:rPr>
          <w:rFonts w:ascii="仿宋_GB2312" w:hAnsi="仿宋_GB2312" w:eastAsia="仿宋_GB2312" w:cs="仿宋_GB2312"/>
          <w:u w:val="single"/>
        </w:rPr>
        <w:t xml:space="preserve">  无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预付款担保的形式为：</w:t>
      </w:r>
      <w:r>
        <w:rPr>
          <w:rFonts w:ascii="仿宋_GB2312" w:hAnsi="仿宋_GB2312" w:eastAsia="仿宋_GB2312" w:cs="仿宋_GB2312"/>
          <w:u w:val="single"/>
        </w:rPr>
        <w:t xml:space="preserve">   /  </w:t>
      </w:r>
      <w:r>
        <w:rPr>
          <w:rFonts w:ascii="仿宋_GB2312" w:hAnsi="仿宋_GB2312" w:eastAsia="仿宋_GB2312" w:cs="仿宋_GB2312"/>
        </w:rPr>
        <w:t>。</w:t>
      </w:r>
    </w:p>
    <w:bookmarkEnd w:id="602"/>
    <w:bookmarkEnd w:id="603"/>
    <w:bookmarkEnd w:id="604"/>
    <w:bookmarkEnd w:id="605"/>
    <w:bookmarkEnd w:id="606"/>
    <w:bookmarkEnd w:id="607"/>
    <w:bookmarkEnd w:id="608"/>
    <w:bookmarkEnd w:id="609"/>
    <w:bookmarkEnd w:id="610"/>
    <w:bookmarkEnd w:id="611"/>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12.3 计量</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12.3.1 计量原则</w:t>
      </w:r>
    </w:p>
    <w:p>
      <w:pPr>
        <w:adjustRightInd w:val="0"/>
        <w:snapToGrid w:val="0"/>
        <w:spacing w:line="52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工程量计算规则：</w:t>
      </w:r>
      <w:r>
        <w:rPr>
          <w:rFonts w:hint="eastAsia" w:ascii="仿宋_GB2312" w:hAnsi="仿宋_GB2312" w:eastAsia="仿宋_GB2312" w:cs="仿宋_GB2312"/>
        </w:rPr>
        <w:t>《中华人民共和国国家标准 GB50500-2013《建设工程工程量清单计价规范》等。</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12.3.2 计量周期</w:t>
      </w:r>
    </w:p>
    <w:p>
      <w:pPr>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关于计量周期的约定：</w:t>
      </w:r>
      <w:r>
        <w:rPr>
          <w:rFonts w:ascii="仿宋_GB2312" w:hAnsi="仿宋_GB2312" w:eastAsia="仿宋_GB2312" w:cs="仿宋_GB2312"/>
          <w:b/>
          <w:u w:val="single"/>
        </w:rPr>
        <w:t>按合同要求完成每个支付节点的工作后（竣工验收合格前）</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12.3.3 单价合同的计量</w:t>
      </w:r>
    </w:p>
    <w:p>
      <w:pPr>
        <w:adjustRightInd w:val="0"/>
        <w:snapToGrid w:val="0"/>
        <w:spacing w:line="46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关于单价合同计量的约定：</w:t>
      </w:r>
      <w:r>
        <w:rPr>
          <w:rFonts w:ascii="仿宋_GB2312" w:hAnsi="仿宋_GB2312" w:eastAsia="仿宋_GB2312" w:cs="仿宋_GB2312"/>
          <w:b/>
          <w:u w:val="single"/>
        </w:rPr>
        <w:t>结算时不调增，数量多或未施工的项目结算时调减。</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12.3.4 总价合同的计量</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关于总价合同计量的约定：</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12.3.5总价合同采用支付分解表计量支付的，是否适用第</w:t>
      </w:r>
      <w:r>
        <w:rPr>
          <w:rFonts w:ascii="仿宋_GB2312" w:hAnsi="仿宋_GB2312" w:eastAsia="仿宋_GB2312" w:cs="仿宋_GB2312"/>
          <w:kern w:val="0"/>
        </w:rPr>
        <w:t xml:space="preserve">12.3.4 </w:t>
      </w:r>
      <w:r>
        <w:rPr>
          <w:rFonts w:ascii="仿宋_GB2312" w:hAnsi="仿宋_GB2312" w:eastAsia="仿宋_GB2312" w:cs="仿宋_GB2312"/>
        </w:rPr>
        <w:t>项</w:t>
      </w:r>
      <w:r>
        <w:rPr>
          <w:rFonts w:ascii="仿宋_GB2312" w:hAnsi="仿宋_GB2312" w:eastAsia="仿宋_GB2312" w:cs="仿宋_GB2312"/>
          <w:kern w:val="0"/>
        </w:rPr>
        <w:t>〔总价合同的计量〕</w:t>
      </w:r>
      <w:r>
        <w:rPr>
          <w:rFonts w:ascii="仿宋_GB2312" w:hAnsi="仿宋_GB2312" w:eastAsia="仿宋_GB2312" w:cs="仿宋_GB2312"/>
        </w:rPr>
        <w:t>约定进行计量：</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12.3.6 其他价格形式合同的计量</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其他价格形式的计量方式和程序：</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12.4 工程进度款支付</w:t>
      </w:r>
    </w:p>
    <w:p>
      <w:pPr>
        <w:adjustRightInd w:val="0"/>
        <w:snapToGrid w:val="0"/>
        <w:spacing w:line="460" w:lineRule="exact"/>
        <w:ind w:firstLine="420" w:firstLineChars="200"/>
        <w:jc w:val="left"/>
        <w:outlineLvl w:val="9"/>
        <w:rPr>
          <w:rFonts w:ascii="仿宋_GB2312" w:hAnsi="仿宋_GB2312" w:eastAsia="仿宋_GB2312" w:cs="仿宋_GB2312"/>
        </w:rPr>
      </w:pPr>
      <w:bookmarkStart w:id="612" w:name="_Toc296346712"/>
      <w:bookmarkStart w:id="613" w:name="_Toc296891039"/>
      <w:bookmarkStart w:id="614" w:name="_Toc296347210"/>
      <w:bookmarkStart w:id="615" w:name="_Toc303539163"/>
      <w:bookmarkStart w:id="616" w:name="_Toc297048397"/>
      <w:bookmarkStart w:id="617" w:name="_Toc296891251"/>
      <w:bookmarkStart w:id="618" w:name="_Toc292559416"/>
      <w:bookmarkStart w:id="619" w:name="_Toc300935006"/>
      <w:bookmarkStart w:id="620" w:name="_Toc297120511"/>
      <w:bookmarkStart w:id="621" w:name="_Toc296944550"/>
      <w:bookmarkStart w:id="622" w:name="_Toc296503211"/>
      <w:bookmarkStart w:id="623" w:name="_Toc292559921"/>
      <w:bookmarkStart w:id="624" w:name="_Toc297216215"/>
      <w:bookmarkStart w:id="625" w:name="_Toc297123556"/>
      <w:r>
        <w:rPr>
          <w:rFonts w:hint="eastAsia" w:ascii="仿宋_GB2312" w:hAnsi="仿宋_GB2312" w:eastAsia="仿宋_GB2312" w:cs="仿宋_GB2312"/>
        </w:rPr>
        <w:t>按工程形象进度付款，根据合同价款，按工程节点实际完成工程量的75%付款；工程竣工验收合格后付至合同总价款的85%，审计结算完成并配合甲方将设备移交给使用（或管理）单位后付至定案值的97%，余款作为质量保证金，质保三年期满后一个月内无息付清余款（以上款项由采购人支付）。</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12.4.1 付款周期</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关于付款周期的约定：</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12.4.2 进度付款申请单的编制</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关于进度付款申请单编制的约定：</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Fonts w:ascii="仿宋_GB2312" w:hAnsi="仿宋_GB2312" w:eastAsia="仿宋_GB2312" w:cs="仿宋_GB2312"/>
        </w:rPr>
        <w:t>2.4.3 进度付款申请单的提交</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（1）单价合同进度付款申请单提交的约定：</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（2）总价合同进度付款申请单提交的约定：</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（3）其他价格形式合同进度付款申请单提交的约定：</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12.4.4 进度款审核和支付</w:t>
      </w:r>
    </w:p>
    <w:p>
      <w:pPr>
        <w:adjustRightInd w:val="0"/>
        <w:snapToGrid w:val="0"/>
        <w:spacing w:line="46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rPr>
        <w:t>（1）监理人审查并报送发包人的期限：</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发包人完成审批并签发进度款支付证书的期限：</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（2）发包人支付进度款的期限：</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发包人逾期支付进度款的违约金的计算方式：</w:t>
      </w:r>
      <w:r>
        <w:rPr>
          <w:rFonts w:ascii="仿宋_GB2312" w:hAnsi="仿宋_GB2312" w:eastAsia="仿宋_GB2312" w:cs="仿宋_GB2312"/>
          <w:b/>
          <w:u w:val="single"/>
        </w:rPr>
        <w:t>无</w:t>
      </w:r>
      <w:r>
        <w:rPr>
          <w:rFonts w:ascii="仿宋_GB2312" w:hAnsi="仿宋_GB2312" w:eastAsia="仿宋_GB2312" w:cs="仿宋_GB2312"/>
        </w:rPr>
        <w:t>。</w:t>
      </w:r>
    </w:p>
    <w:p>
      <w:pPr>
        <w:adjustRightInd w:val="0"/>
        <w:snapToGrid w:val="0"/>
        <w:spacing w:line="46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12.4.6 支付分解表的编制</w:t>
      </w:r>
    </w:p>
    <w:p>
      <w:pPr>
        <w:adjustRightInd w:val="0"/>
        <w:snapToGrid w:val="0"/>
        <w:spacing w:line="460" w:lineRule="exact"/>
        <w:ind w:left="3675" w:hanging="3675" w:hangingChars="1750"/>
        <w:jc w:val="left"/>
        <w:outlineLvl w:val="9"/>
        <w:rPr>
          <w:rFonts w:ascii="仿宋_GB2312" w:hAnsi="仿宋_GB2312" w:eastAsia="仿宋_GB2312" w:cs="仿宋_GB2312"/>
        </w:rPr>
      </w:pPr>
      <w:r>
        <w:rPr>
          <w:rFonts w:ascii="仿宋_GB2312" w:hAnsi="仿宋_GB2312" w:eastAsia="仿宋_GB2312" w:cs="仿宋_GB2312"/>
        </w:rPr>
        <w:t>2、总价合同支付分解表的编制与审批：</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525" w:firstLineChars="250"/>
        <w:jc w:val="left"/>
        <w:outlineLvl w:val="9"/>
        <w:rPr>
          <w:rFonts w:ascii="仿宋_GB2312" w:hAnsi="仿宋_GB2312" w:eastAsia="仿宋_GB2312" w:cs="仿宋_GB2312"/>
        </w:rPr>
      </w:pPr>
      <w:r>
        <w:rPr>
          <w:rFonts w:ascii="仿宋_GB2312" w:hAnsi="仿宋_GB2312" w:eastAsia="仿宋_GB2312" w:cs="仿宋_GB2312"/>
        </w:rPr>
        <w:t>3、单价合同的总价项目支付分解表的编制与审批：</w:t>
      </w:r>
      <w:r>
        <w:rPr>
          <w:rFonts w:ascii="仿宋_GB2312" w:hAnsi="仿宋_GB2312" w:eastAsia="仿宋_GB2312" w:cs="仿宋_GB2312"/>
          <w:u w:val="single"/>
        </w:rPr>
        <w:t xml:space="preserve">  / </w:t>
      </w:r>
      <w:r>
        <w:rPr>
          <w:rFonts w:ascii="仿宋_GB2312" w:hAnsi="仿宋_GB2312" w:eastAsia="仿宋_GB2312" w:cs="仿宋_GB2312"/>
        </w:rPr>
        <w:t>。</w:t>
      </w:r>
    </w:p>
    <w:bookmarkEnd w:id="341"/>
    <w:p>
      <w:pPr>
        <w:adjustRightInd w:val="0"/>
        <w:snapToGrid w:val="0"/>
        <w:spacing w:line="460" w:lineRule="exact"/>
        <w:outlineLvl w:val="9"/>
        <w:rPr>
          <w:rFonts w:ascii="仿宋_GB2312" w:hAnsi="仿宋_GB2312" w:eastAsia="仿宋_GB2312" w:cs="仿宋_GB2312"/>
          <w:sz w:val="21"/>
          <w:szCs w:val="21"/>
        </w:rPr>
      </w:pPr>
      <w:bookmarkStart w:id="626" w:name="_Toc366443798"/>
      <w:bookmarkStart w:id="627" w:name="_Toc24679"/>
      <w:bookmarkStart w:id="628" w:name="_Toc351203645"/>
      <w:bookmarkStart w:id="629" w:name="_Toc455820642"/>
      <w:bookmarkStart w:id="630" w:name="_Toc473043042"/>
      <w:bookmarkStart w:id="631" w:name="_Toc446670454"/>
      <w:bookmarkStart w:id="632" w:name="_Toc454479106"/>
      <w:bookmarkStart w:id="633" w:name="_Toc413232122"/>
      <w:bookmarkStart w:id="634" w:name="_Toc476693979"/>
      <w:bookmarkStart w:id="635" w:name="_Toc18565"/>
      <w:bookmarkStart w:id="636" w:name="_Toc296503219"/>
      <w:bookmarkStart w:id="637" w:name="_Toc296891047"/>
      <w:bookmarkStart w:id="638" w:name="_Toc304295593"/>
      <w:bookmarkStart w:id="639" w:name="_Toc296891259"/>
      <w:bookmarkStart w:id="640" w:name="_Toc292559424"/>
      <w:bookmarkStart w:id="641" w:name="_Toc303539172"/>
      <w:bookmarkStart w:id="642" w:name="_Toc312678053"/>
      <w:bookmarkStart w:id="643" w:name="_Toc296347218"/>
      <w:bookmarkStart w:id="644" w:name="_Toc296944558"/>
      <w:bookmarkStart w:id="645" w:name="_Toc296346720"/>
      <w:bookmarkStart w:id="646" w:name="_Toc297123564"/>
      <w:bookmarkStart w:id="647" w:name="_Toc297120519"/>
      <w:bookmarkStart w:id="648" w:name="_Toc300935015"/>
      <w:bookmarkStart w:id="649" w:name="_Toc297048405"/>
      <w:bookmarkStart w:id="650" w:name="_Toc297216223"/>
      <w:bookmarkStart w:id="651" w:name="_Toc292559929"/>
      <w:r>
        <w:rPr>
          <w:rFonts w:hint="eastAsia" w:ascii="仿宋_GB2312" w:hAnsi="仿宋_GB2312" w:eastAsia="仿宋_GB2312" w:cs="仿宋_GB2312"/>
          <w:sz w:val="21"/>
          <w:szCs w:val="21"/>
        </w:rPr>
        <w:t>13. 验收和工程试车</w:t>
      </w:r>
      <w:bookmarkEnd w:id="626"/>
      <w:bookmarkEnd w:id="627"/>
      <w:bookmarkEnd w:id="628"/>
      <w:bookmarkEnd w:id="629"/>
      <w:bookmarkEnd w:id="630"/>
      <w:bookmarkEnd w:id="631"/>
      <w:bookmarkEnd w:id="632"/>
      <w:bookmarkEnd w:id="633"/>
      <w:bookmarkEnd w:id="634"/>
      <w:bookmarkEnd w:id="635"/>
    </w:p>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13.1 分部分项工程验收</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13.1.2监理人不能按时进行验收时，应提前</w:t>
      </w:r>
      <w:r>
        <w:rPr>
          <w:rFonts w:ascii="仿宋_GB2312" w:hAnsi="仿宋_GB2312" w:eastAsia="仿宋_GB2312" w:cs="仿宋_GB2312"/>
          <w:u w:val="single"/>
        </w:rPr>
        <w:t>24</w:t>
      </w:r>
      <w:r>
        <w:rPr>
          <w:rFonts w:ascii="仿宋_GB2312" w:hAnsi="仿宋_GB2312" w:eastAsia="仿宋_GB2312" w:cs="仿宋_GB2312"/>
        </w:rPr>
        <w:t>小时提交书面延期要求。</w:t>
      </w:r>
    </w:p>
    <w:p>
      <w:pPr>
        <w:adjustRightInd w:val="0"/>
        <w:snapToGrid w:val="0"/>
        <w:spacing w:line="460" w:lineRule="exact"/>
        <w:ind w:firstLine="420" w:firstLineChars="200"/>
        <w:jc w:val="left"/>
        <w:outlineLvl w:val="9"/>
        <w:rPr>
          <w:rFonts w:ascii="仿宋_GB2312" w:hAnsi="仿宋_GB2312" w:eastAsia="仿宋_GB2312" w:cs="仿宋_GB2312"/>
          <w:b/>
        </w:rPr>
      </w:pPr>
      <w:r>
        <w:rPr>
          <w:rFonts w:ascii="仿宋_GB2312" w:hAnsi="仿宋_GB2312" w:eastAsia="仿宋_GB2312" w:cs="仿宋_GB2312"/>
        </w:rPr>
        <w:t>关于延期最长不得超过：</w:t>
      </w:r>
      <w:r>
        <w:rPr>
          <w:rFonts w:ascii="仿宋_GB2312" w:hAnsi="仿宋_GB2312" w:eastAsia="仿宋_GB2312" w:cs="仿宋_GB2312"/>
          <w:u w:val="single"/>
        </w:rPr>
        <w:t>48</w:t>
      </w:r>
      <w:r>
        <w:rPr>
          <w:rFonts w:ascii="仿宋_GB2312" w:hAnsi="仿宋_GB2312" w:eastAsia="仿宋_GB2312" w:cs="仿宋_GB2312"/>
        </w:rPr>
        <w:t>小时。</w:t>
      </w:r>
    </w:p>
    <w:p>
      <w:pPr>
        <w:adjustRightInd w:val="0"/>
        <w:snapToGrid w:val="0"/>
        <w:spacing w:line="460" w:lineRule="exact"/>
        <w:ind w:firstLine="420" w:firstLineChars="200"/>
        <w:outlineLvl w:val="9"/>
        <w:rPr>
          <w:rFonts w:ascii="仿宋_GB2312" w:hAnsi="仿宋_GB2312" w:eastAsia="仿宋_GB2312" w:cs="仿宋_GB2312"/>
        </w:rPr>
      </w:pPr>
      <w:bookmarkStart w:id="652" w:name="_Toc297123565"/>
      <w:bookmarkStart w:id="653" w:name="_Toc296347222"/>
      <w:bookmarkStart w:id="654" w:name="_Toc292559428"/>
      <w:bookmarkStart w:id="655" w:name="_Toc296944562"/>
      <w:bookmarkStart w:id="656" w:name="_Toc297048409"/>
      <w:bookmarkStart w:id="657" w:name="_Toc297120523"/>
      <w:bookmarkStart w:id="658" w:name="_Toc296503223"/>
      <w:bookmarkStart w:id="659" w:name="_Toc300935016"/>
      <w:bookmarkStart w:id="660" w:name="_Toc297216224"/>
      <w:bookmarkStart w:id="661" w:name="_Toc296891263"/>
      <w:bookmarkStart w:id="662" w:name="_Toc304295596"/>
      <w:bookmarkStart w:id="663" w:name="_Toc296346724"/>
      <w:bookmarkStart w:id="664" w:name="_Toc303539173"/>
      <w:bookmarkStart w:id="665" w:name="_Toc312678056"/>
      <w:bookmarkStart w:id="666" w:name="_Toc292559933"/>
      <w:bookmarkStart w:id="667" w:name="_Toc296891051"/>
      <w:bookmarkStart w:id="668" w:name="_Toc267251474"/>
      <w:bookmarkStart w:id="669" w:name="_Toc267251476"/>
      <w:bookmarkStart w:id="670" w:name="_Toc267251470"/>
      <w:bookmarkStart w:id="671" w:name="_Toc267251475"/>
      <w:bookmarkStart w:id="672" w:name="_Toc267251472"/>
      <w:bookmarkStart w:id="673" w:name="_Toc267251471"/>
      <w:bookmarkStart w:id="674" w:name="_Toc267251473"/>
      <w:r>
        <w:rPr>
          <w:rFonts w:ascii="仿宋_GB2312" w:hAnsi="仿宋_GB2312" w:eastAsia="仿宋_GB2312" w:cs="仿宋_GB2312"/>
        </w:rPr>
        <w:t>13.2 竣工验收</w:t>
      </w:r>
    </w:p>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Pr>
        <w:adjustRightInd w:val="0"/>
        <w:snapToGrid w:val="0"/>
        <w:spacing w:line="460" w:lineRule="exact"/>
        <w:ind w:firstLine="420" w:firstLineChars="200"/>
        <w:jc w:val="left"/>
        <w:outlineLvl w:val="9"/>
        <w:rPr>
          <w:rFonts w:ascii="仿宋_GB2312" w:hAnsi="仿宋_GB2312" w:eastAsia="仿宋_GB2312" w:cs="仿宋_GB2312"/>
        </w:rPr>
      </w:pPr>
      <w:bookmarkStart w:id="675" w:name="_Toc280868704"/>
      <w:bookmarkStart w:id="676" w:name="_Toc280868705"/>
      <w:bookmarkStart w:id="677" w:name="_Toc280868706"/>
      <w:bookmarkStart w:id="678" w:name="_Toc280868707"/>
      <w:bookmarkStart w:id="679" w:name="_Toc280868708"/>
      <w:bookmarkStart w:id="680" w:name="_Toc280868709"/>
      <w:r>
        <w:rPr>
          <w:rFonts w:ascii="仿宋_GB2312" w:hAnsi="仿宋_GB2312" w:eastAsia="仿宋_GB2312" w:cs="仿宋_GB2312"/>
        </w:rPr>
        <w:t>13.2.2竣工验收程序</w:t>
      </w:r>
    </w:p>
    <w:bookmarkEnd w:id="675"/>
    <w:p>
      <w:pPr>
        <w:adjustRightInd w:val="0"/>
        <w:snapToGrid w:val="0"/>
        <w:spacing w:line="460" w:lineRule="exact"/>
        <w:jc w:val="left"/>
        <w:outlineLvl w:val="9"/>
        <w:rPr>
          <w:rFonts w:ascii="仿宋_GB2312" w:hAnsi="仿宋_GB2312" w:eastAsia="仿宋_GB2312" w:cs="仿宋_GB2312"/>
        </w:rPr>
      </w:pPr>
      <w:r>
        <w:rPr>
          <w:rFonts w:ascii="仿宋_GB2312" w:hAnsi="仿宋_GB2312" w:eastAsia="仿宋_GB2312" w:cs="仿宋_GB2312"/>
          <w:kern w:val="0"/>
        </w:rPr>
        <w:t>关于竣工验收程序的约定：</w:t>
      </w:r>
      <w:r>
        <w:rPr>
          <w:rFonts w:ascii="仿宋_GB2312" w:hAnsi="仿宋_GB2312" w:eastAsia="仿宋_GB2312" w:cs="仿宋_GB2312"/>
          <w:b/>
          <w:u w:val="single"/>
        </w:rPr>
        <w:t>具备验收条件后，承包人提起申请，由监理人14天内报发包人</w:t>
      </w:r>
      <w:r>
        <w:rPr>
          <w:rFonts w:ascii="仿宋_GB2312" w:hAnsi="仿宋_GB2312" w:eastAsia="仿宋_GB2312" w:cs="仿宋_GB2312"/>
        </w:rPr>
        <w:t>。</w:t>
      </w:r>
    </w:p>
    <w:p>
      <w:pPr>
        <w:adjustRightInd w:val="0"/>
        <w:snapToGrid w:val="0"/>
        <w:spacing w:line="460" w:lineRule="exact"/>
        <w:jc w:val="left"/>
        <w:outlineLvl w:val="9"/>
        <w:rPr>
          <w:rFonts w:ascii="仿宋_GB2312" w:hAnsi="仿宋_GB2312" w:eastAsia="仿宋_GB2312" w:cs="仿宋_GB2312"/>
        </w:rPr>
      </w:pPr>
      <w:r>
        <w:rPr>
          <w:rFonts w:ascii="仿宋_GB2312" w:hAnsi="仿宋_GB2312" w:eastAsia="仿宋_GB2312" w:cs="仿宋_GB2312"/>
          <w:kern w:val="0"/>
        </w:rPr>
        <w:t>发包人不按照本项约定组织竣工验收、颁发工程接收证书的违约金的计算方法：</w:t>
      </w:r>
      <w:r>
        <w:rPr>
          <w:rFonts w:ascii="仿宋_GB2312" w:hAnsi="仿宋_GB2312" w:eastAsia="仿宋_GB2312" w:cs="仿宋_GB2312"/>
          <w:b/>
          <w:u w:val="single"/>
        </w:rPr>
        <w:t>竣工验收后一年内看护费由承包人承担，超出一年的</w:t>
      </w:r>
      <w:r>
        <w:rPr>
          <w:rFonts w:ascii="仿宋_GB2312" w:hAnsi="仿宋_GB2312" w:eastAsia="仿宋_GB2312" w:cs="仿宋_GB2312"/>
          <w:b/>
          <w:kern w:val="0"/>
          <w:u w:val="single"/>
        </w:rPr>
        <w:t>由双方协商解决，</w:t>
      </w:r>
      <w:r>
        <w:rPr>
          <w:rFonts w:ascii="仿宋_GB2312" w:hAnsi="仿宋_GB2312" w:eastAsia="仿宋_GB2312" w:cs="仿宋_GB2312"/>
          <w:b/>
          <w:u w:val="single"/>
        </w:rPr>
        <w:t>发包人有权根据实际情况颁发工程接收证书</w:t>
      </w:r>
      <w:r>
        <w:rPr>
          <w:rFonts w:ascii="仿宋_GB2312" w:hAnsi="仿宋_GB2312" w:eastAsia="仿宋_GB2312" w:cs="仿宋_GB2312"/>
          <w:b/>
        </w:rPr>
        <w:t>。</w:t>
      </w:r>
    </w:p>
    <w:bookmarkEnd w:id="676"/>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13.2.5移交、接收全部与部分工程</w:t>
      </w:r>
    </w:p>
    <w:bookmarkEnd w:id="677"/>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承包人向发包人移交工程的期限：</w:t>
      </w:r>
      <w:r>
        <w:rPr>
          <w:rFonts w:ascii="仿宋_GB2312" w:hAnsi="仿宋_GB2312" w:eastAsia="仿宋_GB2312" w:cs="仿宋_GB2312"/>
          <w:b/>
          <w:u w:val="single"/>
        </w:rPr>
        <w:t>颁发工程接收证书后7天内完成移交</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kern w:val="0"/>
        </w:rPr>
        <w:t>发包人未按本合同约定接收全部或部分工程的，违约金的计算方法为：</w:t>
      </w:r>
      <w:r>
        <w:rPr>
          <w:rFonts w:ascii="仿宋_GB2312" w:hAnsi="仿宋_GB2312" w:eastAsia="仿宋_GB2312" w:cs="仿宋_GB2312"/>
          <w:b/>
          <w:u w:val="single"/>
        </w:rPr>
        <w:t>自应接收之日起承担照管、成品保护、保管等与工程有关各项费用</w:t>
      </w:r>
      <w:r>
        <w:rPr>
          <w:rFonts w:ascii="仿宋_GB2312" w:hAnsi="仿宋_GB2312" w:eastAsia="仿宋_GB2312" w:cs="仿宋_GB2312"/>
        </w:rPr>
        <w:t>。</w:t>
      </w:r>
    </w:p>
    <w:bookmarkEnd w:id="678"/>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承包人未按时移交工程的，违约金的计算方法为：</w:t>
      </w:r>
      <w:r>
        <w:rPr>
          <w:rFonts w:ascii="仿宋_GB2312" w:hAnsi="仿宋_GB2312" w:eastAsia="仿宋_GB2312" w:cs="仿宋_GB2312"/>
          <w:b/>
          <w:u w:val="single"/>
        </w:rPr>
        <w:t>自应接收之日起承担照管、成品保护、保管等与工程有关各项费用</w:t>
      </w:r>
      <w:r>
        <w:rPr>
          <w:rFonts w:ascii="仿宋_GB2312" w:hAnsi="仿宋_GB2312" w:eastAsia="仿宋_GB2312" w:cs="仿宋_GB2312"/>
          <w:b/>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13.3 工程试车</w:t>
      </w:r>
    </w:p>
    <w:bookmarkEnd w:id="679"/>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13.3.1 试车程序</w:t>
      </w:r>
    </w:p>
    <w:p>
      <w:pPr>
        <w:adjustRightInd w:val="0"/>
        <w:snapToGrid w:val="0"/>
        <w:spacing w:line="460" w:lineRule="exact"/>
        <w:ind w:firstLine="525" w:firstLineChars="250"/>
        <w:jc w:val="left"/>
        <w:outlineLvl w:val="9"/>
        <w:rPr>
          <w:rFonts w:ascii="仿宋_GB2312" w:hAnsi="仿宋_GB2312" w:eastAsia="仿宋_GB2312" w:cs="仿宋_GB2312"/>
          <w:kern w:val="0"/>
        </w:rPr>
      </w:pPr>
      <w:r>
        <w:rPr>
          <w:rFonts w:ascii="仿宋_GB2312" w:hAnsi="仿宋_GB2312" w:eastAsia="仿宋_GB2312" w:cs="仿宋_GB2312"/>
          <w:kern w:val="0"/>
        </w:rPr>
        <w:t>工程试车内容：</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（1）单机无负荷试车费用由</w:t>
      </w:r>
      <w:r>
        <w:rPr>
          <w:rFonts w:ascii="仿宋_GB2312" w:hAnsi="仿宋_GB2312" w:eastAsia="仿宋_GB2312" w:cs="仿宋_GB2312"/>
          <w:b/>
          <w:u w:val="single"/>
        </w:rPr>
        <w:t>承包人</w:t>
      </w:r>
      <w:r>
        <w:rPr>
          <w:rFonts w:ascii="仿宋_GB2312" w:hAnsi="仿宋_GB2312" w:eastAsia="仿宋_GB2312" w:cs="仿宋_GB2312"/>
          <w:kern w:val="0"/>
        </w:rPr>
        <w:t>承担；</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（2）无负荷联动试车费用由</w:t>
      </w:r>
      <w:r>
        <w:rPr>
          <w:rFonts w:ascii="仿宋_GB2312" w:hAnsi="仿宋_GB2312" w:eastAsia="仿宋_GB2312" w:cs="仿宋_GB2312"/>
          <w:b/>
          <w:u w:val="single"/>
        </w:rPr>
        <w:t>承包人</w:t>
      </w:r>
      <w:r>
        <w:rPr>
          <w:rFonts w:ascii="仿宋_GB2312" w:hAnsi="仿宋_GB2312" w:eastAsia="仿宋_GB2312" w:cs="仿宋_GB2312"/>
          <w:kern w:val="0"/>
        </w:rPr>
        <w:t>承担。</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13.3.3 投料试车</w:t>
      </w:r>
    </w:p>
    <w:p>
      <w:pPr>
        <w:adjustRightInd w:val="0"/>
        <w:snapToGrid w:val="0"/>
        <w:spacing w:line="46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kern w:val="0"/>
        </w:rPr>
        <w:t>关于投料试车相关事项的约定：</w:t>
      </w:r>
      <w:r>
        <w:rPr>
          <w:rFonts w:ascii="仿宋_GB2312" w:hAnsi="仿宋_GB2312" w:eastAsia="仿宋_GB2312" w:cs="仿宋_GB2312"/>
          <w:u w:val="single"/>
        </w:rPr>
        <w:t xml:space="preserve">              /             </w:t>
      </w:r>
      <w:r>
        <w:rPr>
          <w:rFonts w:ascii="仿宋_GB2312" w:hAnsi="仿宋_GB2312" w:eastAsia="仿宋_GB2312" w:cs="仿宋_GB2312"/>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13.6 竣工退场</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13.6.1 竣工退场</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承包人完成竣工退场的期限：</w:t>
      </w:r>
      <w:r>
        <w:rPr>
          <w:rFonts w:ascii="仿宋_GB2312" w:hAnsi="仿宋_GB2312" w:eastAsia="仿宋_GB2312" w:cs="仿宋_GB2312"/>
          <w:b/>
          <w:u w:val="single"/>
        </w:rPr>
        <w:t>工程竣工验合格后。</w:t>
      </w:r>
    </w:p>
    <w:p>
      <w:pPr>
        <w:adjustRightInd w:val="0"/>
        <w:snapToGrid w:val="0"/>
        <w:spacing w:line="460" w:lineRule="exact"/>
        <w:outlineLvl w:val="9"/>
        <w:rPr>
          <w:rFonts w:ascii="仿宋_GB2312" w:hAnsi="仿宋_GB2312" w:eastAsia="仿宋_GB2312" w:cs="仿宋_GB2312"/>
          <w:sz w:val="21"/>
          <w:szCs w:val="21"/>
        </w:rPr>
      </w:pPr>
      <w:bookmarkStart w:id="681" w:name="_Toc413232123"/>
      <w:bookmarkStart w:id="682" w:name="_Toc473043043"/>
      <w:bookmarkStart w:id="683" w:name="_Toc476693980"/>
      <w:bookmarkStart w:id="684" w:name="_Toc446670455"/>
      <w:bookmarkStart w:id="685" w:name="_Toc351203646"/>
      <w:bookmarkStart w:id="686" w:name="_Toc8793"/>
      <w:bookmarkStart w:id="687" w:name="_Toc14019"/>
      <w:bookmarkStart w:id="688" w:name="_Toc454479107"/>
      <w:bookmarkStart w:id="689" w:name="_Toc366443799"/>
      <w:bookmarkStart w:id="690" w:name="_Toc455820643"/>
      <w:r>
        <w:rPr>
          <w:rFonts w:hint="eastAsia" w:ascii="仿宋_GB2312" w:hAnsi="仿宋_GB2312" w:eastAsia="仿宋_GB2312" w:cs="仿宋_GB2312"/>
          <w:sz w:val="21"/>
          <w:szCs w:val="21"/>
        </w:rPr>
        <w:t>14. 竣工结算</w:t>
      </w:r>
      <w:bookmarkEnd w:id="681"/>
      <w:bookmarkEnd w:id="682"/>
      <w:bookmarkEnd w:id="683"/>
      <w:bookmarkEnd w:id="684"/>
      <w:bookmarkEnd w:id="685"/>
      <w:bookmarkEnd w:id="686"/>
      <w:bookmarkEnd w:id="687"/>
      <w:bookmarkEnd w:id="688"/>
      <w:bookmarkEnd w:id="689"/>
      <w:bookmarkEnd w:id="690"/>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14.1竣工结算审核</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发包人审批竣工付款申请单的期限：</w:t>
      </w:r>
      <w:r>
        <w:rPr>
          <w:rFonts w:ascii="仿宋_GB2312" w:hAnsi="仿宋_GB2312" w:eastAsia="仿宋_GB2312" w:cs="仿宋_GB2312"/>
          <w:b/>
          <w:u w:val="single"/>
        </w:rPr>
        <w:t>监理人收到申请后14天内报送，发包人收到后14天内审完并签发付款书。</w:t>
      </w:r>
    </w:p>
    <w:p>
      <w:pPr>
        <w:adjustRightInd w:val="0"/>
        <w:snapToGrid w:val="0"/>
        <w:spacing w:line="50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发包人完成竣工付款的期限：</w:t>
      </w:r>
      <w:r>
        <w:rPr>
          <w:rFonts w:ascii="仿宋_GB2312" w:hAnsi="仿宋_GB2312" w:eastAsia="仿宋_GB2312" w:cs="仿宋_GB2312"/>
          <w:b/>
          <w:u w:val="single"/>
        </w:rPr>
        <w:t xml:space="preserve"> 60天内付款。</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承包人提报工程结算审计的期限：</w:t>
      </w:r>
      <w:r>
        <w:rPr>
          <w:rFonts w:ascii="仿宋_GB2312" w:hAnsi="仿宋_GB2312" w:eastAsia="仿宋_GB2312" w:cs="仿宋_GB2312"/>
          <w:b/>
          <w:u w:val="single"/>
        </w:rPr>
        <w:t>逾期未提报的，承包人向发包人缴纳50000元违约金。</w:t>
      </w:r>
    </w:p>
    <w:p>
      <w:pPr>
        <w:adjustRightInd w:val="0"/>
        <w:snapToGrid w:val="0"/>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14.2最终结清</w:t>
      </w:r>
    </w:p>
    <w:p>
      <w:pPr>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14.2.1 最终结清申请单</w:t>
      </w:r>
    </w:p>
    <w:p>
      <w:pPr>
        <w:adjustRightInd w:val="0"/>
        <w:snapToGrid w:val="0"/>
        <w:spacing w:line="50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承包人提交最终结清申请单的份数：</w:t>
      </w:r>
      <w:r>
        <w:rPr>
          <w:rFonts w:ascii="仿宋_GB2312" w:hAnsi="仿宋_GB2312" w:eastAsia="仿宋_GB2312" w:cs="仿宋_GB2312"/>
          <w:b/>
          <w:u w:val="single"/>
        </w:rPr>
        <w:t xml:space="preserve"> 一式叁份 </w:t>
      </w:r>
      <w:r>
        <w:rPr>
          <w:rFonts w:ascii="仿宋_GB2312" w:hAnsi="仿宋_GB2312" w:eastAsia="仿宋_GB2312" w:cs="仿宋_GB2312"/>
          <w:b/>
        </w:rPr>
        <w:t>。</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kern w:val="0"/>
        </w:rPr>
        <w:t>承包人提交最终结算申请单的期限：</w:t>
      </w:r>
      <w:r>
        <w:rPr>
          <w:rFonts w:ascii="仿宋_GB2312" w:hAnsi="仿宋_GB2312" w:eastAsia="仿宋_GB2312" w:cs="仿宋_GB2312"/>
          <w:b/>
          <w:u w:val="single"/>
        </w:rPr>
        <w:t>执行通用合同条款</w:t>
      </w:r>
      <w:r>
        <w:rPr>
          <w:rFonts w:ascii="仿宋_GB2312" w:hAnsi="仿宋_GB2312" w:eastAsia="仿宋_GB2312" w:cs="仿宋_GB2312"/>
        </w:rPr>
        <w:t xml:space="preserve">。 </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14.2.2 最终结清证书和支付</w:t>
      </w:r>
    </w:p>
    <w:p>
      <w:pPr>
        <w:adjustRightInd w:val="0"/>
        <w:snapToGrid w:val="0"/>
        <w:spacing w:line="500" w:lineRule="exact"/>
        <w:ind w:firstLine="420" w:firstLineChars="200"/>
        <w:jc w:val="left"/>
        <w:outlineLvl w:val="9"/>
        <w:rPr>
          <w:rFonts w:ascii="仿宋_GB2312" w:hAnsi="仿宋_GB2312" w:eastAsia="仿宋_GB2312" w:cs="仿宋_GB2312"/>
          <w:b/>
        </w:rPr>
      </w:pPr>
      <w:r>
        <w:rPr>
          <w:rFonts w:ascii="仿宋_GB2312" w:hAnsi="仿宋_GB2312" w:eastAsia="仿宋_GB2312" w:cs="仿宋_GB2312"/>
        </w:rPr>
        <w:t>（1）发包人完成最终结清申请单的审批并颁发最终结清证书的期限：</w:t>
      </w:r>
      <w:r>
        <w:rPr>
          <w:rFonts w:ascii="仿宋_GB2312" w:hAnsi="仿宋_GB2312" w:eastAsia="仿宋_GB2312" w:cs="仿宋_GB2312"/>
          <w:b/>
          <w:u w:val="single"/>
        </w:rPr>
        <w:t>发包人收到承包人提交的最终结清申请单后70天内完成最终结清申请单的审批。</w:t>
      </w:r>
    </w:p>
    <w:p>
      <w:pPr>
        <w:adjustRightInd w:val="0"/>
        <w:snapToGrid w:val="0"/>
        <w:spacing w:line="50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（2）发包人完成支付的期限：</w:t>
      </w:r>
      <w:r>
        <w:rPr>
          <w:rFonts w:ascii="仿宋_GB2312" w:hAnsi="仿宋_GB2312" w:eastAsia="仿宋_GB2312" w:cs="仿宋_GB2312"/>
          <w:b/>
          <w:u w:val="single"/>
        </w:rPr>
        <w:t>执行通用合同条款</w:t>
      </w:r>
      <w:r>
        <w:rPr>
          <w:rFonts w:ascii="仿宋_GB2312" w:hAnsi="仿宋_GB2312" w:eastAsia="仿宋_GB2312" w:cs="仿宋_GB2312"/>
        </w:rPr>
        <w:t>。</w:t>
      </w:r>
    </w:p>
    <w:bookmarkEnd w:id="668"/>
    <w:bookmarkEnd w:id="669"/>
    <w:bookmarkEnd w:id="670"/>
    <w:bookmarkEnd w:id="671"/>
    <w:bookmarkEnd w:id="672"/>
    <w:bookmarkEnd w:id="673"/>
    <w:bookmarkEnd w:id="674"/>
    <w:bookmarkEnd w:id="680"/>
    <w:p>
      <w:pPr>
        <w:adjustRightInd w:val="0"/>
        <w:snapToGrid w:val="0"/>
        <w:spacing w:line="460" w:lineRule="exact"/>
        <w:outlineLvl w:val="9"/>
        <w:rPr>
          <w:rFonts w:ascii="仿宋_GB2312" w:hAnsi="仿宋_GB2312" w:eastAsia="仿宋_GB2312" w:cs="仿宋_GB2312"/>
          <w:sz w:val="21"/>
          <w:szCs w:val="21"/>
        </w:rPr>
      </w:pPr>
      <w:bookmarkStart w:id="691" w:name="_Toc473043044"/>
      <w:bookmarkStart w:id="692" w:name="_Toc21149"/>
      <w:bookmarkStart w:id="693" w:name="_Toc413232124"/>
      <w:bookmarkStart w:id="694" w:name="_Toc455820644"/>
      <w:bookmarkStart w:id="695" w:name="_Toc454479108"/>
      <w:bookmarkStart w:id="696" w:name="_Toc17476"/>
      <w:bookmarkStart w:id="697" w:name="_Toc446670456"/>
      <w:bookmarkStart w:id="698" w:name="_Toc351203647"/>
      <w:bookmarkStart w:id="699" w:name="_Toc476693981"/>
      <w:bookmarkStart w:id="700" w:name="_Toc366443800"/>
      <w:bookmarkStart w:id="701" w:name="_Toc267251483"/>
      <w:bookmarkStart w:id="702" w:name="_Toc267251484"/>
      <w:bookmarkStart w:id="703" w:name="_Toc267251482"/>
      <w:bookmarkStart w:id="704" w:name="_Toc267251485"/>
      <w:bookmarkStart w:id="705" w:name="_Toc267251489"/>
      <w:bookmarkStart w:id="706" w:name="_Toc267251490"/>
      <w:bookmarkStart w:id="707" w:name="_Toc267251486"/>
      <w:bookmarkStart w:id="708" w:name="_Toc267251488"/>
      <w:bookmarkStart w:id="709" w:name="_Toc267251492"/>
      <w:bookmarkStart w:id="710" w:name="_Toc267251503"/>
      <w:bookmarkStart w:id="711" w:name="_Toc267251502"/>
      <w:bookmarkStart w:id="712" w:name="_Toc267251491"/>
      <w:bookmarkStart w:id="713" w:name="_Toc267251497"/>
      <w:bookmarkStart w:id="714" w:name="_Toc267251498"/>
      <w:bookmarkStart w:id="715" w:name="_Toc267251499"/>
      <w:bookmarkStart w:id="716" w:name="_Toc267251495"/>
      <w:bookmarkStart w:id="717" w:name="_Toc267251496"/>
      <w:bookmarkStart w:id="718" w:name="_Toc267251493"/>
      <w:bookmarkStart w:id="719" w:name="_Toc267251494"/>
      <w:bookmarkStart w:id="720" w:name="_Toc267251501"/>
      <w:bookmarkStart w:id="721" w:name="_Toc267251506"/>
      <w:bookmarkStart w:id="722" w:name="_Toc267251504"/>
      <w:bookmarkStart w:id="723" w:name="_Toc267251507"/>
      <w:bookmarkStart w:id="724" w:name="_Toc267251508"/>
      <w:bookmarkStart w:id="725" w:name="_Toc267251509"/>
      <w:bookmarkStart w:id="726" w:name="_Toc267251513"/>
      <w:bookmarkStart w:id="727" w:name="_Toc267251510"/>
      <w:bookmarkStart w:id="728" w:name="_Toc267251515"/>
      <w:bookmarkStart w:id="729" w:name="_Toc267251514"/>
      <w:bookmarkStart w:id="730" w:name="_Toc267251511"/>
      <w:r>
        <w:rPr>
          <w:rFonts w:hint="eastAsia" w:ascii="仿宋_GB2312" w:hAnsi="仿宋_GB2312" w:eastAsia="仿宋_GB2312" w:cs="仿宋_GB2312"/>
          <w:sz w:val="21"/>
          <w:szCs w:val="21"/>
        </w:rPr>
        <w:t>15. 缺陷责任期与保修</w:t>
      </w:r>
      <w:bookmarkEnd w:id="691"/>
      <w:bookmarkEnd w:id="692"/>
      <w:bookmarkEnd w:id="693"/>
      <w:bookmarkEnd w:id="694"/>
      <w:bookmarkEnd w:id="695"/>
      <w:bookmarkEnd w:id="696"/>
      <w:bookmarkEnd w:id="697"/>
      <w:bookmarkEnd w:id="698"/>
      <w:bookmarkEnd w:id="699"/>
      <w:bookmarkEnd w:id="700"/>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15.2缺陷责任期</w:t>
      </w:r>
      <w:bookmarkEnd w:id="701"/>
    </w:p>
    <w:p>
      <w:pPr>
        <w:spacing w:line="46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rPr>
        <w:t>缺陷责任期的具体期限：</w:t>
      </w:r>
      <w:r>
        <w:rPr>
          <w:rFonts w:ascii="仿宋_GB2312" w:hAnsi="仿宋_GB2312" w:eastAsia="仿宋_GB2312" w:cs="仿宋_GB2312"/>
          <w:b/>
          <w:u w:val="single"/>
        </w:rPr>
        <w:t>从工程通过竣（交）工验收之日起计24个月。其他约定执行通用条款。</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15.3 质量保证金</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关于是否扣留质量保证金的约定：</w:t>
      </w:r>
      <w:r>
        <w:rPr>
          <w:rFonts w:ascii="仿宋_GB2312" w:hAnsi="仿宋_GB2312" w:eastAsia="仿宋_GB2312" w:cs="仿宋_GB2312"/>
          <w:u w:val="single"/>
        </w:rPr>
        <w:t xml:space="preserve"> 是 </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15.3.1 承包人提供质量保证金的方式</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质量保证金采用以下第</w:t>
      </w:r>
      <w:r>
        <w:rPr>
          <w:rFonts w:ascii="仿宋_GB2312" w:hAnsi="仿宋_GB2312" w:eastAsia="仿宋_GB2312" w:cs="仿宋_GB2312"/>
          <w:u w:val="single"/>
        </w:rPr>
        <w:t xml:space="preserve"> (2) </w:t>
      </w:r>
      <w:r>
        <w:rPr>
          <w:rFonts w:ascii="仿宋_GB2312" w:hAnsi="仿宋_GB2312" w:eastAsia="仿宋_GB2312" w:cs="仿宋_GB2312"/>
        </w:rPr>
        <w:t>种方式：</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（1）质量保证金保函，保证金额为：</w:t>
      </w:r>
      <w:r>
        <w:rPr>
          <w:rFonts w:ascii="仿宋_GB2312" w:hAnsi="仿宋_GB2312" w:eastAsia="仿宋_GB2312" w:cs="仿宋_GB2312"/>
          <w:kern w:val="0"/>
          <w:u w:val="single"/>
        </w:rPr>
        <w:t xml:space="preserve">  / </w:t>
      </w:r>
      <w:r>
        <w:rPr>
          <w:rFonts w:ascii="仿宋_GB2312" w:hAnsi="仿宋_GB2312" w:eastAsia="仿宋_GB2312" w:cs="仿宋_GB2312"/>
          <w:kern w:val="0"/>
        </w:rPr>
        <w:t xml:space="preserve">； </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（2）</w:t>
      </w:r>
      <w:r>
        <w:rPr>
          <w:rFonts w:ascii="仿宋_GB2312" w:hAnsi="仿宋_GB2312" w:eastAsia="仿宋_GB2312" w:cs="仿宋_GB2312"/>
          <w:kern w:val="0"/>
          <w:u w:val="single"/>
        </w:rPr>
        <w:t xml:space="preserve"> 3 </w:t>
      </w:r>
      <w:r>
        <w:rPr>
          <w:rFonts w:ascii="仿宋_GB2312" w:hAnsi="仿宋_GB2312" w:eastAsia="仿宋_GB2312" w:cs="仿宋_GB2312"/>
          <w:kern w:val="0"/>
        </w:rPr>
        <w:t>%的工程款；</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（3）其他方式:</w:t>
      </w:r>
      <w:r>
        <w:rPr>
          <w:rFonts w:ascii="仿宋_GB2312" w:hAnsi="仿宋_GB2312" w:eastAsia="仿宋_GB2312" w:cs="仿宋_GB2312"/>
          <w:kern w:val="0"/>
          <w:u w:val="single"/>
        </w:rPr>
        <w:t xml:space="preserve"> / </w:t>
      </w:r>
      <w:r>
        <w:rPr>
          <w:rFonts w:ascii="仿宋_GB2312" w:hAnsi="仿宋_GB2312" w:eastAsia="仿宋_GB2312" w:cs="仿宋_GB2312"/>
          <w:kern w:val="0"/>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 xml:space="preserve">15.3.2 质量保证金的扣留 </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质量保证金的扣留采取以下第</w:t>
      </w:r>
      <w:r>
        <w:rPr>
          <w:rFonts w:ascii="仿宋_GB2312" w:hAnsi="仿宋_GB2312" w:eastAsia="仿宋_GB2312" w:cs="仿宋_GB2312"/>
          <w:u w:val="single"/>
        </w:rPr>
        <w:t xml:space="preserve">  (2) </w:t>
      </w:r>
      <w:r>
        <w:rPr>
          <w:rFonts w:ascii="仿宋_GB2312" w:hAnsi="仿宋_GB2312" w:eastAsia="仿宋_GB2312" w:cs="仿宋_GB2312"/>
        </w:rPr>
        <w:t>种方式：</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（1）在支付工程进度款时逐次扣留，在此情形下，质量保证金的计算基数不包括预付款的支付、扣回以及价格调整的金额；</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（2）工程竣工结算时一次性扣留质量保证金；</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（3）其他扣留方式:</w:t>
      </w:r>
      <w:r>
        <w:rPr>
          <w:rFonts w:ascii="仿宋_GB2312" w:hAnsi="仿宋_GB2312" w:eastAsia="仿宋_GB2312" w:cs="仿宋_GB2312"/>
          <w:kern w:val="0"/>
          <w:u w:val="single"/>
        </w:rPr>
        <w:t xml:space="preserve">  /  </w:t>
      </w:r>
      <w:r>
        <w:rPr>
          <w:rFonts w:ascii="仿宋_GB2312" w:hAnsi="仿宋_GB2312" w:eastAsia="仿宋_GB2312" w:cs="仿宋_GB2312"/>
          <w:kern w:val="0"/>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关于质量保证金的补充约定：</w:t>
      </w:r>
      <w:r>
        <w:rPr>
          <w:rFonts w:ascii="仿宋_GB2312" w:hAnsi="仿宋_GB2312" w:eastAsia="仿宋_GB2312" w:cs="仿宋_GB2312"/>
          <w:b/>
          <w:kern w:val="0"/>
          <w:u w:val="single"/>
        </w:rPr>
        <w:t xml:space="preserve"> 无 </w:t>
      </w:r>
      <w:r>
        <w:rPr>
          <w:rFonts w:ascii="仿宋_GB2312" w:hAnsi="仿宋_GB2312" w:eastAsia="仿宋_GB2312" w:cs="仿宋_GB2312"/>
          <w:b/>
          <w:kern w:val="0"/>
        </w:rPr>
        <w:t>。</w:t>
      </w:r>
    </w:p>
    <w:bookmarkEnd w:id="702"/>
    <w:bookmarkEnd w:id="703"/>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15.4保修</w:t>
      </w:r>
    </w:p>
    <w:bookmarkEnd w:id="704"/>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15.4.1 保修责任</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kern w:val="0"/>
        </w:rPr>
        <w:t>工程保修期为：</w:t>
      </w:r>
      <w:r>
        <w:rPr>
          <w:rFonts w:ascii="仿宋_GB2312" w:hAnsi="仿宋_GB2312" w:eastAsia="仿宋_GB2312" w:cs="仿宋_GB2312"/>
          <w:b/>
          <w:kern w:val="0"/>
          <w:u w:val="single"/>
        </w:rPr>
        <w:t>执行《建设工程质量管理条例》(中华人民共和国国务院令第279号)：</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在正常使用条件下，建设工程的最低保修期限为：</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1．地基基础工程和主体结构工程为设计文件规定的工程合理使用年限；</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2．屋面防水工程、有防水要求的卫生间、房间和外墙面的防渗为5年；</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3．装修工程为2年；</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4．电气管线、给排水管道、设备安装工程为2年；</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5．供热与供冷系统为2个采暖期、供冷期；</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 xml:space="preserve">6．区内的给排水设施、道路等配套工程为 2年； </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其他项目的保修期限为自工程竣工验收合格之日起2年。</w:t>
      </w:r>
    </w:p>
    <w:p>
      <w:pPr>
        <w:widowControl/>
        <w:spacing w:line="500" w:lineRule="exact"/>
        <w:ind w:firstLine="375"/>
        <w:jc w:val="left"/>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 xml:space="preserve">建设工程的保修期，自竣工验收合格之日起计算。 </w:t>
      </w:r>
    </w:p>
    <w:p>
      <w:pPr>
        <w:snapToGrid w:val="0"/>
        <w:spacing w:line="500" w:lineRule="exact"/>
        <w:ind w:firstLine="42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承包人负责工程交付启用后运行维护管理3个月的磨合期。</w:t>
      </w:r>
    </w:p>
    <w:p>
      <w:pPr>
        <w:adjustRightInd w:val="0"/>
        <w:snapToGrid w:val="0"/>
        <w:spacing w:line="460" w:lineRule="exact"/>
        <w:ind w:firstLine="409" w:firstLineChars="195"/>
        <w:jc w:val="left"/>
        <w:outlineLvl w:val="9"/>
        <w:rPr>
          <w:rFonts w:ascii="仿宋_GB2312" w:hAnsi="仿宋_GB2312" w:eastAsia="仿宋_GB2312" w:cs="仿宋_GB2312"/>
        </w:rPr>
      </w:pPr>
      <w:r>
        <w:rPr>
          <w:rFonts w:ascii="仿宋_GB2312" w:hAnsi="仿宋_GB2312" w:eastAsia="仿宋_GB2312" w:cs="仿宋_GB2312"/>
        </w:rPr>
        <w:t>15.4.3 修复通知</w:t>
      </w:r>
    </w:p>
    <w:p>
      <w:pPr>
        <w:adjustRightInd w:val="0"/>
        <w:snapToGrid w:val="0"/>
        <w:spacing w:line="460" w:lineRule="exact"/>
        <w:ind w:firstLine="420" w:firstLineChars="200"/>
        <w:jc w:val="left"/>
        <w:outlineLvl w:val="9"/>
        <w:rPr>
          <w:rFonts w:ascii="仿宋_GB2312" w:hAnsi="仿宋_GB2312" w:eastAsia="仿宋_GB2312" w:cs="仿宋_GB2312"/>
          <w:b/>
          <w:kern w:val="0"/>
        </w:rPr>
      </w:pPr>
      <w:r>
        <w:rPr>
          <w:rFonts w:ascii="仿宋_GB2312" w:hAnsi="仿宋_GB2312" w:eastAsia="仿宋_GB2312" w:cs="仿宋_GB2312"/>
          <w:kern w:val="0"/>
        </w:rPr>
        <w:t>承包人收到保修通知并到达工程现场的合理时间：</w:t>
      </w:r>
      <w:r>
        <w:rPr>
          <w:rFonts w:ascii="仿宋_GB2312" w:hAnsi="仿宋_GB2312" w:eastAsia="仿宋_GB2312" w:cs="仿宋_GB2312"/>
          <w:kern w:val="0"/>
          <w:u w:val="single"/>
        </w:rPr>
        <w:t xml:space="preserve"> </w:t>
      </w:r>
      <w:r>
        <w:rPr>
          <w:rFonts w:ascii="仿宋_GB2312" w:hAnsi="仿宋_GB2312" w:eastAsia="仿宋_GB2312" w:cs="仿宋_GB2312"/>
          <w:b/>
          <w:kern w:val="0"/>
          <w:u w:val="single"/>
        </w:rPr>
        <w:t>24小时内，最长不能超过48小时</w:t>
      </w:r>
      <w:r>
        <w:rPr>
          <w:rFonts w:ascii="仿宋_GB2312" w:hAnsi="仿宋_GB2312" w:eastAsia="仿宋_GB2312" w:cs="仿宋_GB2312"/>
          <w:b/>
          <w:kern w:val="0"/>
        </w:rPr>
        <w:t>。</w:t>
      </w:r>
    </w:p>
    <w:bookmarkEnd w:id="705"/>
    <w:bookmarkEnd w:id="706"/>
    <w:bookmarkEnd w:id="707"/>
    <w:bookmarkEnd w:id="708"/>
    <w:p>
      <w:pPr>
        <w:adjustRightInd w:val="0"/>
        <w:snapToGrid w:val="0"/>
        <w:spacing w:line="460" w:lineRule="exact"/>
        <w:outlineLvl w:val="9"/>
        <w:rPr>
          <w:rFonts w:ascii="仿宋_GB2312" w:hAnsi="仿宋_GB2312" w:eastAsia="仿宋_GB2312" w:cs="仿宋_GB2312"/>
          <w:sz w:val="21"/>
          <w:szCs w:val="21"/>
        </w:rPr>
      </w:pPr>
      <w:bookmarkStart w:id="731" w:name="_Toc473043045"/>
      <w:bookmarkStart w:id="732" w:name="_Toc455820645"/>
      <w:bookmarkStart w:id="733" w:name="_Toc476693982"/>
      <w:bookmarkStart w:id="734" w:name="_Toc30128"/>
      <w:bookmarkStart w:id="735" w:name="_Toc413232125"/>
      <w:bookmarkStart w:id="736" w:name="_Toc351203648"/>
      <w:bookmarkStart w:id="737" w:name="_Toc21056"/>
      <w:bookmarkStart w:id="738" w:name="_Toc454479109"/>
      <w:bookmarkStart w:id="739" w:name="_Toc366443801"/>
      <w:bookmarkStart w:id="740" w:name="_Toc446670457"/>
      <w:bookmarkStart w:id="741" w:name="_Toc280868717"/>
      <w:bookmarkStart w:id="742" w:name="_Toc280868718"/>
      <w:r>
        <w:rPr>
          <w:rFonts w:hint="eastAsia" w:ascii="仿宋_GB2312" w:hAnsi="仿宋_GB2312" w:eastAsia="仿宋_GB2312" w:cs="仿宋_GB2312"/>
          <w:sz w:val="21"/>
          <w:szCs w:val="21"/>
        </w:rPr>
        <w:t>16. 违约</w:t>
      </w:r>
      <w:bookmarkEnd w:id="731"/>
      <w:bookmarkEnd w:id="732"/>
      <w:bookmarkEnd w:id="733"/>
      <w:bookmarkEnd w:id="734"/>
      <w:bookmarkEnd w:id="735"/>
      <w:bookmarkEnd w:id="736"/>
      <w:bookmarkEnd w:id="737"/>
      <w:bookmarkEnd w:id="738"/>
      <w:bookmarkEnd w:id="739"/>
      <w:bookmarkEnd w:id="740"/>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16.1 发包人违约</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16.1.1发包人违约的情形</w:t>
      </w:r>
    </w:p>
    <w:p>
      <w:pPr>
        <w:adjustRightInd w:val="0"/>
        <w:snapToGrid w:val="0"/>
        <w:spacing w:line="460" w:lineRule="exact"/>
        <w:ind w:left="1"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发包人违约的其他情形：</w:t>
      </w:r>
      <w:r>
        <w:rPr>
          <w:rFonts w:ascii="仿宋_GB2312" w:hAnsi="仿宋_GB2312" w:eastAsia="仿宋_GB2312" w:cs="仿宋_GB2312"/>
          <w:b/>
          <w:kern w:val="0"/>
          <w:u w:val="single"/>
        </w:rPr>
        <w:t>无。</w:t>
      </w:r>
    </w:p>
    <w:p>
      <w:pPr>
        <w:adjustRightInd w:val="0"/>
        <w:snapToGrid w:val="0"/>
        <w:spacing w:line="460" w:lineRule="exact"/>
        <w:ind w:left="1050" w:hanging="1050" w:hangingChars="500"/>
        <w:jc w:val="left"/>
        <w:outlineLvl w:val="9"/>
        <w:rPr>
          <w:rFonts w:ascii="仿宋_GB2312" w:hAnsi="仿宋_GB2312" w:eastAsia="仿宋_GB2312" w:cs="仿宋_GB2312"/>
          <w:kern w:val="0"/>
        </w:rPr>
      </w:pPr>
      <w:r>
        <w:rPr>
          <w:rFonts w:ascii="仿宋_GB2312" w:hAnsi="仿宋_GB2312" w:eastAsia="仿宋_GB2312" w:cs="仿宋_GB2312"/>
          <w:kern w:val="0"/>
        </w:rPr>
        <w:t xml:space="preserve">    16.1.2 发包人违约的责任</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发包人违约责任的承担方式和计算方法：</w:t>
      </w:r>
    </w:p>
    <w:p>
      <w:pPr>
        <w:adjustRightInd w:val="0"/>
        <w:snapToGrid w:val="0"/>
        <w:spacing w:line="460" w:lineRule="exact"/>
        <w:ind w:firstLine="420" w:firstLineChars="200"/>
        <w:jc w:val="left"/>
        <w:outlineLvl w:val="9"/>
        <w:rPr>
          <w:rFonts w:ascii="仿宋_GB2312" w:hAnsi="仿宋_GB2312" w:eastAsia="仿宋_GB2312" w:cs="仿宋_GB2312"/>
          <w:kern w:val="0"/>
          <w:u w:val="single"/>
        </w:rPr>
      </w:pPr>
      <w:r>
        <w:rPr>
          <w:rFonts w:ascii="仿宋_GB2312" w:hAnsi="仿宋_GB2312" w:eastAsia="仿宋_GB2312" w:cs="仿宋_GB2312"/>
          <w:kern w:val="0"/>
        </w:rPr>
        <w:t>（1）因发包人原因未能在计划开工日期前7天内下达开工通知的违约责任：</w:t>
      </w:r>
      <w:r>
        <w:rPr>
          <w:rFonts w:ascii="仿宋_GB2312" w:hAnsi="仿宋_GB2312" w:eastAsia="仿宋_GB2312" w:cs="仿宋_GB2312"/>
          <w:b/>
          <w:u w:val="single"/>
        </w:rPr>
        <w:t>先发延期通知，调整开工日期。</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（2）因发包人原因未能按合同约定支付合同价款的违约责任：</w:t>
      </w:r>
      <w:r>
        <w:rPr>
          <w:rFonts w:ascii="仿宋_GB2312" w:hAnsi="仿宋_GB2312" w:eastAsia="仿宋_GB2312" w:cs="仿宋_GB2312"/>
          <w:b/>
          <w:u w:val="single"/>
        </w:rPr>
        <w:t>执行通用合同条款</w:t>
      </w:r>
      <w:r>
        <w:rPr>
          <w:rFonts w:ascii="仿宋_GB2312" w:hAnsi="仿宋_GB2312" w:eastAsia="仿宋_GB2312" w:cs="仿宋_GB2312"/>
        </w:rPr>
        <w:t>。</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（3）发包人违反第10.1款〔变更的范围〕第（2）项约定，自行实施被取消的工作或转由他人实施的违约责任：</w:t>
      </w:r>
      <w:r>
        <w:rPr>
          <w:rFonts w:ascii="仿宋_GB2312" w:hAnsi="仿宋_GB2312" w:eastAsia="仿宋_GB2312" w:cs="仿宋_GB2312"/>
          <w:b/>
          <w:u w:val="single"/>
        </w:rPr>
        <w:t>执行通用合同条款。</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（4）发包人提供的材料、工程设备的规格、数量或质量不符合合同约定，或因发包人原因导致交货日期延误或交货地点变更等情况的违约责任：</w:t>
      </w:r>
      <w:r>
        <w:rPr>
          <w:rFonts w:ascii="仿宋_GB2312" w:hAnsi="仿宋_GB2312" w:eastAsia="仿宋_GB2312" w:cs="仿宋_GB2312"/>
          <w:b/>
          <w:u w:val="single"/>
        </w:rPr>
        <w:t>执行通用合同条款。</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（5）因发包人违反合同约定造成暂停施工的违约责任：</w:t>
      </w:r>
      <w:r>
        <w:rPr>
          <w:rFonts w:ascii="仿宋_GB2312" w:hAnsi="仿宋_GB2312" w:eastAsia="仿宋_GB2312" w:cs="仿宋_GB2312"/>
          <w:b/>
          <w:u w:val="single"/>
        </w:rPr>
        <w:t>执行通用合同条款。</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（6）发包人无正当理由没有在约定期限内发出复工指示，导致承包人无法复工的违约责任：</w:t>
      </w:r>
      <w:r>
        <w:rPr>
          <w:rFonts w:ascii="仿宋_GB2312" w:hAnsi="仿宋_GB2312" w:eastAsia="仿宋_GB2312" w:cs="仿宋_GB2312"/>
          <w:b/>
          <w:u w:val="single"/>
        </w:rPr>
        <w:t>执行通用合同条款。</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（7）其他：</w:t>
      </w:r>
      <w:r>
        <w:rPr>
          <w:rFonts w:ascii="仿宋_GB2312" w:hAnsi="仿宋_GB2312" w:eastAsia="仿宋_GB2312" w:cs="仿宋_GB2312"/>
          <w:b/>
          <w:u w:val="single"/>
        </w:rPr>
        <w:t xml:space="preserve"> 无。</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16.1.3 因发包人违约解除合同</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承包人按16.1.1项〔发包人违约的情形〕约定暂停施工满</w:t>
      </w:r>
      <w:r>
        <w:rPr>
          <w:rFonts w:ascii="仿宋_GB2312" w:hAnsi="仿宋_GB2312" w:eastAsia="仿宋_GB2312" w:cs="仿宋_GB2312"/>
          <w:b/>
          <w:kern w:val="0"/>
          <w:u w:val="single"/>
        </w:rPr>
        <w:t>28</w:t>
      </w:r>
      <w:r>
        <w:rPr>
          <w:rFonts w:ascii="仿宋_GB2312" w:hAnsi="仿宋_GB2312" w:eastAsia="仿宋_GB2312" w:cs="仿宋_GB2312"/>
          <w:kern w:val="0"/>
        </w:rPr>
        <w:t>天后发包人仍不纠正其违约行为并致使合同目的不能实现的，承包人有权解除合同。</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16.2 承包人违约</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16.2.1 承包人违约的情形</w:t>
      </w:r>
    </w:p>
    <w:p>
      <w:pPr>
        <w:adjustRightInd w:val="0"/>
        <w:snapToGrid w:val="0"/>
        <w:spacing w:line="460" w:lineRule="exact"/>
        <w:ind w:firstLine="420" w:firstLineChars="200"/>
        <w:jc w:val="left"/>
        <w:outlineLvl w:val="9"/>
        <w:rPr>
          <w:rFonts w:ascii="仿宋_GB2312" w:hAnsi="仿宋_GB2312" w:eastAsia="仿宋_GB2312" w:cs="仿宋_GB2312"/>
          <w:b/>
          <w:u w:val="single"/>
        </w:rPr>
      </w:pPr>
      <w:r>
        <w:rPr>
          <w:rFonts w:ascii="仿宋_GB2312" w:hAnsi="仿宋_GB2312" w:eastAsia="仿宋_GB2312" w:cs="仿宋_GB2312"/>
          <w:kern w:val="0"/>
        </w:rPr>
        <w:t>承包人违约的其他情形：</w:t>
      </w:r>
      <w:r>
        <w:rPr>
          <w:rFonts w:ascii="仿宋_GB2312" w:hAnsi="仿宋_GB2312" w:eastAsia="仿宋_GB2312" w:cs="仿宋_GB2312"/>
          <w:b/>
          <w:u w:val="single"/>
        </w:rPr>
        <w:t>（1）在承包人无正当理由延长工期的情况下，如果发包人认为本合同工程或其任何部分的进度过慢或工程质量无任何保证，因而不能按预定的工期竣工或达不到预定的质量标准时，发包人可将此情况通知承包人并提出警告，承包人应据此采取措施，以便加快工程进度和保证工程质量，承包人无权为了采取任何措施而要求增加任何附加费用。</w:t>
      </w:r>
    </w:p>
    <w:p>
      <w:pPr>
        <w:adjustRightInd w:val="0"/>
        <w:snapToGrid w:val="0"/>
        <w:spacing w:line="46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（2）</w:t>
      </w:r>
      <w:bookmarkStart w:id="743" w:name="_Toc284168715"/>
      <w:bookmarkStart w:id="744" w:name="_Toc284143559"/>
      <w:r>
        <w:rPr>
          <w:rFonts w:ascii="仿宋_GB2312" w:hAnsi="仿宋_GB2312" w:eastAsia="仿宋_GB2312" w:cs="仿宋_GB2312"/>
          <w:b/>
          <w:u w:val="single"/>
        </w:rPr>
        <w:t>承包人将发包人支付给承包人的款项转移（或挪用），承包人须按发包人要求及时补回，并向发包人支付与转移（或挪用）款项数额相等的违约金；</w:t>
      </w:r>
      <w:bookmarkEnd w:id="743"/>
      <w:bookmarkEnd w:id="744"/>
    </w:p>
    <w:p>
      <w:pPr>
        <w:adjustRightInd w:val="0"/>
        <w:snapToGrid w:val="0"/>
        <w:spacing w:line="46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（3）合同履约期间，工程师发出的为保证工程质量和安全的口头指令及书面文件，承包人应执行，因此发生的费用已包含在本合同内，结算时不予调整。</w:t>
      </w:r>
    </w:p>
    <w:p>
      <w:pPr>
        <w:adjustRightInd w:val="0"/>
        <w:snapToGrid w:val="0"/>
        <w:spacing w:line="46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（4）承包人施工过程中存有安全问题或有违反安全管理规章制度的情形，出现质量问题，应按发包人、监理人的要求改正，直至停工整改，且工期不予顺延。</w:t>
      </w:r>
    </w:p>
    <w:p>
      <w:pPr>
        <w:adjustRightInd w:val="0"/>
        <w:snapToGrid w:val="0"/>
        <w:spacing w:line="46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（5）双方在确定合同日期及各控制节点工期时已充分考虑雨雪、冰雹、台风、高温等异常天气，也已考虑停水、停电、节假日、道路施工影响等不利因素，承包人不得因以上理由提出工期和费用索赔。</w:t>
      </w:r>
    </w:p>
    <w:p>
      <w:pPr>
        <w:adjustRightInd w:val="0"/>
        <w:snapToGrid w:val="0"/>
        <w:spacing w:line="460" w:lineRule="exact"/>
        <w:ind w:firstLine="422" w:firstLineChars="200"/>
        <w:jc w:val="left"/>
        <w:outlineLvl w:val="9"/>
        <w:rPr>
          <w:rFonts w:ascii="仿宋_GB2312" w:hAnsi="仿宋_GB2312" w:eastAsia="仿宋_GB2312" w:cs="仿宋_GB2312"/>
          <w:b/>
          <w:u w:val="single"/>
        </w:rPr>
      </w:pPr>
      <w:r>
        <w:rPr>
          <w:rFonts w:ascii="仿宋_GB2312" w:hAnsi="仿宋_GB2312" w:eastAsia="仿宋_GB2312" w:cs="仿宋_GB2312"/>
          <w:b/>
          <w:u w:val="single"/>
        </w:rPr>
        <w:t>（6）承包人承担各种违约金后，仍不足以弥补发包人的实际损失的，承包人还须继续承担赔偿责任。</w:t>
      </w:r>
    </w:p>
    <w:p>
      <w:pPr>
        <w:adjustRightInd w:val="0"/>
        <w:snapToGrid w:val="0"/>
        <w:spacing w:line="460" w:lineRule="exact"/>
        <w:ind w:firstLine="422" w:firstLineChars="200"/>
        <w:jc w:val="left"/>
        <w:outlineLvl w:val="9"/>
        <w:rPr>
          <w:rFonts w:ascii="仿宋_GB2312" w:hAnsi="仿宋_GB2312" w:eastAsia="仿宋_GB2312" w:cs="仿宋_GB2312"/>
          <w:b/>
          <w:kern w:val="0"/>
          <w:u w:val="single"/>
        </w:rPr>
      </w:pPr>
      <w:r>
        <w:rPr>
          <w:rFonts w:ascii="仿宋_GB2312" w:hAnsi="仿宋_GB2312" w:eastAsia="仿宋_GB2312" w:cs="仿宋_GB2312"/>
          <w:b/>
          <w:u w:val="single"/>
        </w:rPr>
        <w:t>（7）各种违约按国家法律法规规定及现场管理办法执行。（造成损失的由承包方承担）。</w:t>
      </w:r>
    </w:p>
    <w:p>
      <w:pPr>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16.2.2承包人违约的责任</w:t>
      </w:r>
    </w:p>
    <w:p>
      <w:pPr>
        <w:adjustRightInd w:val="0"/>
        <w:snapToGrid w:val="0"/>
        <w:spacing w:line="460" w:lineRule="exact"/>
        <w:ind w:left="1" w:firstLine="315" w:firstLineChars="150"/>
        <w:jc w:val="left"/>
        <w:outlineLvl w:val="9"/>
        <w:rPr>
          <w:rFonts w:ascii="仿宋_GB2312" w:hAnsi="仿宋_GB2312" w:eastAsia="仿宋_GB2312" w:cs="仿宋_GB2312"/>
          <w:kern w:val="0"/>
          <w:u w:val="single"/>
        </w:rPr>
      </w:pPr>
      <w:r>
        <w:rPr>
          <w:rFonts w:ascii="仿宋_GB2312" w:hAnsi="仿宋_GB2312" w:eastAsia="仿宋_GB2312" w:cs="仿宋_GB2312"/>
          <w:kern w:val="0"/>
        </w:rPr>
        <w:t>承包人违约责任的承担方式和计算方法：</w:t>
      </w:r>
      <w:r>
        <w:rPr>
          <w:rFonts w:ascii="仿宋_GB2312" w:hAnsi="仿宋_GB2312" w:eastAsia="仿宋_GB2312" w:cs="仿宋_GB2312"/>
          <w:b/>
          <w:u w:val="single"/>
        </w:rPr>
        <w:t>①违约金或罚金，应约定比例或金额；②继续履行；③赔偿损失；④延长缺陷责任期；⑤造成质量和安全事故的，应承担行政处罚或刑事责任</w:t>
      </w:r>
      <w:r>
        <w:rPr>
          <w:rFonts w:ascii="仿宋_GB2312" w:hAnsi="仿宋_GB2312" w:eastAsia="仿宋_GB2312" w:cs="仿宋_GB2312"/>
        </w:rPr>
        <w:t xml:space="preserve">。 </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16.2.3 因承包人违约解除合同</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若承包人出现通用条款16.2.1条或专用合同条款16.2.1条约定的任一违约情形，发包人均有权解除合同。</w:t>
      </w:r>
    </w:p>
    <w:p>
      <w:pPr>
        <w:adjustRightInd w:val="0"/>
        <w:snapToGrid w:val="0"/>
        <w:spacing w:line="460" w:lineRule="exact"/>
        <w:ind w:firstLine="315" w:firstLineChars="150"/>
        <w:outlineLvl w:val="9"/>
        <w:rPr>
          <w:rFonts w:ascii="仿宋_GB2312" w:hAnsi="仿宋_GB2312" w:eastAsia="仿宋_GB2312" w:cs="仿宋_GB2312"/>
          <w:kern w:val="0"/>
        </w:rPr>
      </w:pPr>
      <w:r>
        <w:rPr>
          <w:rFonts w:ascii="仿宋_GB2312" w:hAnsi="仿宋_GB2312" w:eastAsia="仿宋_GB2312" w:cs="仿宋_GB2312"/>
          <w:kern w:val="0"/>
        </w:rPr>
        <w:t>关于承包人违约解除合同的特别约定：</w:t>
      </w:r>
      <w:r>
        <w:rPr>
          <w:rFonts w:ascii="仿宋_GB2312" w:hAnsi="仿宋_GB2312" w:eastAsia="仿宋_GB2312" w:cs="仿宋_GB2312"/>
          <w:b/>
          <w:u w:val="single"/>
        </w:rPr>
        <w:t>对未完“工程价值”评估、解约后移交、不再退还保证金等。</w:t>
      </w:r>
    </w:p>
    <w:p>
      <w:pPr>
        <w:adjustRightInd w:val="0"/>
        <w:snapToGrid w:val="0"/>
        <w:spacing w:line="460" w:lineRule="exact"/>
        <w:ind w:firstLine="420" w:firstLineChars="200"/>
        <w:outlineLvl w:val="9"/>
        <w:rPr>
          <w:rFonts w:ascii="仿宋_GB2312" w:hAnsi="仿宋_GB2312" w:eastAsia="仿宋_GB2312" w:cs="仿宋_GB2312"/>
          <w:kern w:val="0"/>
        </w:rPr>
      </w:pPr>
      <w:r>
        <w:rPr>
          <w:rFonts w:ascii="仿宋_GB2312" w:hAnsi="仿宋_GB2312" w:eastAsia="仿宋_GB2312" w:cs="仿宋_GB2312"/>
          <w:kern w:val="0"/>
        </w:rPr>
        <w:t>发包人继续使用承包人在施工现场的材料、设备、临时工程、承包人文件和由承包人或以其名义编制的其他文件的费用承担方式：</w:t>
      </w:r>
      <w:r>
        <w:rPr>
          <w:rFonts w:ascii="仿宋_GB2312" w:hAnsi="仿宋_GB2312" w:eastAsia="仿宋_GB2312" w:cs="仿宋_GB2312"/>
          <w:kern w:val="0"/>
          <w:u w:val="single"/>
        </w:rPr>
        <w:t xml:space="preserve"> </w:t>
      </w:r>
      <w:r>
        <w:rPr>
          <w:rFonts w:ascii="仿宋_GB2312" w:hAnsi="仿宋_GB2312" w:eastAsia="仿宋_GB2312" w:cs="仿宋_GB2312"/>
          <w:b/>
          <w:kern w:val="0"/>
          <w:u w:val="single"/>
        </w:rPr>
        <w:t>由双方协商解决</w:t>
      </w:r>
      <w:r>
        <w:rPr>
          <w:rFonts w:ascii="仿宋_GB2312" w:hAnsi="仿宋_GB2312" w:eastAsia="仿宋_GB2312" w:cs="仿宋_GB2312"/>
          <w:kern w:val="0"/>
          <w:u w:val="single"/>
        </w:rPr>
        <w:t xml:space="preserve"> </w:t>
      </w:r>
      <w:r>
        <w:rPr>
          <w:rFonts w:ascii="仿宋_GB2312" w:hAnsi="仿宋_GB2312" w:eastAsia="仿宋_GB2312" w:cs="仿宋_GB2312"/>
          <w:kern w:val="0"/>
        </w:rPr>
        <w:t>。</w:t>
      </w:r>
    </w:p>
    <w:p>
      <w:pPr>
        <w:adjustRightInd w:val="0"/>
        <w:snapToGrid w:val="0"/>
        <w:spacing w:line="460" w:lineRule="exact"/>
        <w:outlineLvl w:val="9"/>
        <w:rPr>
          <w:rFonts w:ascii="仿宋_GB2312" w:hAnsi="仿宋_GB2312" w:eastAsia="仿宋_GB2312" w:cs="仿宋_GB2312"/>
          <w:sz w:val="21"/>
          <w:szCs w:val="21"/>
        </w:rPr>
      </w:pPr>
      <w:bookmarkStart w:id="745" w:name="_Toc446670458"/>
      <w:bookmarkStart w:id="746" w:name="_Toc28820"/>
      <w:bookmarkStart w:id="747" w:name="_Toc476693983"/>
      <w:bookmarkStart w:id="748" w:name="_Toc455820646"/>
      <w:bookmarkStart w:id="749" w:name="_Toc1269"/>
      <w:bookmarkStart w:id="750" w:name="_Toc473043046"/>
      <w:bookmarkStart w:id="751" w:name="_Toc454479110"/>
      <w:bookmarkStart w:id="752" w:name="_Toc413232126"/>
      <w:bookmarkStart w:id="753" w:name="_Toc366443802"/>
      <w:bookmarkStart w:id="754" w:name="_Toc351203649"/>
      <w:r>
        <w:rPr>
          <w:rFonts w:hint="eastAsia" w:ascii="仿宋_GB2312" w:hAnsi="仿宋_GB2312" w:eastAsia="仿宋_GB2312" w:cs="仿宋_GB2312"/>
          <w:sz w:val="21"/>
          <w:szCs w:val="21"/>
        </w:rPr>
        <w:t>17. 不可抗力</w:t>
      </w:r>
      <w:bookmarkEnd w:id="745"/>
      <w:bookmarkEnd w:id="746"/>
      <w:bookmarkEnd w:id="747"/>
      <w:bookmarkEnd w:id="748"/>
      <w:bookmarkEnd w:id="749"/>
      <w:bookmarkEnd w:id="750"/>
      <w:bookmarkEnd w:id="751"/>
      <w:bookmarkEnd w:id="752"/>
      <w:bookmarkEnd w:id="753"/>
      <w:bookmarkEnd w:id="754"/>
      <w:r>
        <w:rPr>
          <w:rFonts w:hint="eastAsia" w:ascii="仿宋_GB2312" w:hAnsi="仿宋_GB2312" w:eastAsia="仿宋_GB2312" w:cs="仿宋_GB2312"/>
          <w:sz w:val="21"/>
          <w:szCs w:val="21"/>
        </w:rPr>
        <w:t xml:space="preserve"> </w:t>
      </w:r>
      <w:bookmarkEnd w:id="741"/>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17.1 不可抗力的确认</w:t>
      </w:r>
    </w:p>
    <w:p>
      <w:pPr>
        <w:adjustRightInd w:val="0"/>
        <w:snapToGrid w:val="0"/>
        <w:spacing w:line="460" w:lineRule="exact"/>
        <w:ind w:firstLine="420" w:firstLineChars="200"/>
        <w:jc w:val="left"/>
        <w:outlineLvl w:val="9"/>
        <w:rPr>
          <w:rFonts w:ascii="仿宋_GB2312" w:hAnsi="仿宋_GB2312" w:eastAsia="仿宋_GB2312" w:cs="仿宋_GB2312"/>
          <w:kern w:val="0"/>
          <w:u w:val="single"/>
        </w:rPr>
      </w:pPr>
      <w:r>
        <w:rPr>
          <w:rFonts w:ascii="仿宋_GB2312" w:hAnsi="仿宋_GB2312" w:eastAsia="仿宋_GB2312" w:cs="仿宋_GB2312"/>
        </w:rPr>
        <w:t>除通用合同条款约定的不可抗力事件之外，视为不可抗力的其他情形：</w:t>
      </w:r>
      <w:r>
        <w:rPr>
          <w:rFonts w:ascii="仿宋_GB2312" w:hAnsi="仿宋_GB2312" w:eastAsia="仿宋_GB2312" w:cs="仿宋_GB2312"/>
          <w:b/>
          <w:kern w:val="0"/>
          <w:u w:val="single"/>
        </w:rPr>
        <w:t>无。</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17.4 因不可抗力解除合同</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合同解除后，发包人应在商定或确定发包人应支付款项后</w:t>
      </w:r>
      <w:r>
        <w:rPr>
          <w:rFonts w:ascii="仿宋_GB2312" w:hAnsi="仿宋_GB2312" w:eastAsia="仿宋_GB2312" w:cs="仿宋_GB2312"/>
          <w:b/>
          <w:u w:val="single"/>
        </w:rPr>
        <w:t>60</w:t>
      </w:r>
      <w:r>
        <w:rPr>
          <w:rFonts w:ascii="仿宋_GB2312" w:hAnsi="仿宋_GB2312" w:eastAsia="仿宋_GB2312" w:cs="仿宋_GB2312"/>
          <w:b/>
        </w:rPr>
        <w:t>天</w:t>
      </w:r>
      <w:r>
        <w:rPr>
          <w:rFonts w:ascii="仿宋_GB2312" w:hAnsi="仿宋_GB2312" w:eastAsia="仿宋_GB2312" w:cs="仿宋_GB2312"/>
        </w:rPr>
        <w:t>内完成款项的支付。</w:t>
      </w:r>
    </w:p>
    <w:p>
      <w:pPr>
        <w:adjustRightInd w:val="0"/>
        <w:snapToGrid w:val="0"/>
        <w:spacing w:line="460" w:lineRule="exact"/>
        <w:outlineLvl w:val="9"/>
        <w:rPr>
          <w:rFonts w:ascii="仿宋_GB2312" w:hAnsi="仿宋_GB2312" w:eastAsia="仿宋_GB2312" w:cs="仿宋_GB2312"/>
          <w:sz w:val="21"/>
          <w:szCs w:val="21"/>
        </w:rPr>
      </w:pPr>
      <w:bookmarkStart w:id="755" w:name="_Toc473043047"/>
      <w:bookmarkStart w:id="756" w:name="_Toc413232127"/>
      <w:bookmarkStart w:id="757" w:name="_Toc454479111"/>
      <w:bookmarkStart w:id="758" w:name="_Toc446670459"/>
      <w:bookmarkStart w:id="759" w:name="_Toc455820647"/>
      <w:bookmarkStart w:id="760" w:name="_Toc5743"/>
      <w:bookmarkStart w:id="761" w:name="_Toc351203650"/>
      <w:bookmarkStart w:id="762" w:name="_Toc366443803"/>
      <w:bookmarkStart w:id="763" w:name="_Toc5216"/>
      <w:bookmarkStart w:id="764" w:name="_Toc476693984"/>
      <w:r>
        <w:rPr>
          <w:rFonts w:hint="eastAsia" w:ascii="仿宋_GB2312" w:hAnsi="仿宋_GB2312" w:eastAsia="仿宋_GB2312" w:cs="仿宋_GB2312"/>
          <w:sz w:val="21"/>
          <w:szCs w:val="21"/>
        </w:rPr>
        <w:t>18. 保险</w:t>
      </w:r>
      <w:bookmarkEnd w:id="755"/>
      <w:bookmarkEnd w:id="756"/>
      <w:bookmarkEnd w:id="757"/>
      <w:bookmarkEnd w:id="758"/>
      <w:bookmarkEnd w:id="759"/>
      <w:bookmarkEnd w:id="760"/>
      <w:bookmarkEnd w:id="761"/>
      <w:bookmarkEnd w:id="762"/>
      <w:bookmarkEnd w:id="763"/>
      <w:bookmarkEnd w:id="764"/>
    </w:p>
    <w:bookmarkEnd w:id="742"/>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18.1 工程保险</w:t>
      </w:r>
    </w:p>
    <w:p>
      <w:pPr>
        <w:adjustRightInd w:val="0"/>
        <w:snapToGrid w:val="0"/>
        <w:spacing w:line="460" w:lineRule="exact"/>
        <w:ind w:firstLine="420" w:firstLineChars="200"/>
        <w:outlineLvl w:val="9"/>
        <w:rPr>
          <w:rFonts w:ascii="仿宋_GB2312" w:hAnsi="仿宋_GB2312" w:eastAsia="仿宋_GB2312" w:cs="仿宋_GB2312"/>
          <w:b/>
          <w:kern w:val="0"/>
          <w:u w:val="single"/>
        </w:rPr>
      </w:pPr>
      <w:r>
        <w:rPr>
          <w:rFonts w:ascii="仿宋_GB2312" w:hAnsi="仿宋_GB2312" w:eastAsia="仿宋_GB2312" w:cs="仿宋_GB2312"/>
        </w:rPr>
        <w:t>关于工程保险的特别约定：</w:t>
      </w:r>
      <w:r>
        <w:rPr>
          <w:rFonts w:ascii="仿宋_GB2312" w:hAnsi="仿宋_GB2312" w:eastAsia="仿宋_GB2312" w:cs="仿宋_GB2312"/>
          <w:b/>
          <w:kern w:val="0"/>
          <w:u w:val="single"/>
        </w:rPr>
        <w:t>该专用条款中约定投保的所有保险内容，有关费用已包含在合同价款中，均由承包人购买，发包人不再额外支付，保险有效期至工程竣工验收合格交付发包人使用为止。</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承包人应以发包人和承包人双方的名义为本合同工程投保工程一切险和第三者责任险。保险单必须与招标文件中规定的保险范围保持一致。工程一切险是为永久工程、临时工程和设备及已运至施工工地用于永久工程的材料和设备所投的保险。第三者责任险是对因实施本合同工程而造成的财产(本项目除外)的损失或损害，或人员的死亡或伤残所负责任进行的保险。</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 xml:space="preserve"> 当本合同工程发生所述的损失或损害时，承包人应按保险单规定的条件和期限及时向发包人报告，并抄送监理工程师。如损害继续发生，承包人在递交第一次报告后，每7天报告一次，直到损害结束。</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工程一切险和第三者责任险的保险范围应包括开工日直至本合同工程(或其单项工程)竣工颁发竣工证书为止，发包人和承包人遭受的并由投保协议所规定的损失或损害。但是，以下(1)、(2)两项由承包人负责投保：</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 xml:space="preserve">(1)在缺陷责任期内发生的损失和损害，但起因是在缺陷责任期开始之前； </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(2)承包人在施工的作业中引起的损失或损害。</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在本合同工程的施工、缺陷修复履行保修义务过程中，发包人对承包人雇员的人身死亡或伤残，或财产(设备)的损失或损害不予赔偿；发包人不对承包人与此有关的索赔、损害、赔偿及诉讼等费用和其他开支承担任何责任。</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 xml:space="preserve">办理本款保险的一切费用均由承包人（或分包人）承担，并已包括在合同价款中，发包人不单独支付。 </w:t>
      </w:r>
    </w:p>
    <w:p>
      <w:pPr>
        <w:adjustRightInd w:val="0"/>
        <w:snapToGrid w:val="0"/>
        <w:spacing w:line="460" w:lineRule="exact"/>
        <w:ind w:firstLine="422" w:firstLineChars="200"/>
        <w:outlineLvl w:val="9"/>
        <w:rPr>
          <w:rFonts w:ascii="仿宋_GB2312" w:hAnsi="仿宋_GB2312" w:eastAsia="仿宋_GB2312" w:cs="仿宋_GB2312"/>
          <w:b/>
          <w:kern w:val="0"/>
          <w:u w:val="single"/>
        </w:rPr>
      </w:pPr>
      <w:r>
        <w:rPr>
          <w:rFonts w:ascii="仿宋_GB2312" w:hAnsi="仿宋_GB2312" w:eastAsia="仿宋_GB2312" w:cs="仿宋_GB2312"/>
          <w:b/>
          <w:kern w:val="0"/>
          <w:u w:val="single"/>
        </w:rPr>
        <w:t>承包人若不投保，施工期间所发生的一切与本项目有关的人员、工程、财产等意外伤害、损失，由承包人承担全部责任和费用。</w:t>
      </w:r>
    </w:p>
    <w:p>
      <w:pPr>
        <w:adjustRightInd w:val="0"/>
        <w:snapToGrid w:val="0"/>
        <w:spacing w:line="460" w:lineRule="exact"/>
        <w:ind w:firstLine="411" w:firstLineChars="196"/>
        <w:outlineLvl w:val="9"/>
        <w:rPr>
          <w:rFonts w:ascii="仿宋_GB2312" w:hAnsi="仿宋_GB2312" w:eastAsia="仿宋_GB2312" w:cs="仿宋_GB2312"/>
        </w:rPr>
      </w:pPr>
      <w:r>
        <w:rPr>
          <w:rFonts w:ascii="仿宋_GB2312" w:hAnsi="仿宋_GB2312" w:eastAsia="仿宋_GB2312" w:cs="仿宋_GB2312"/>
        </w:rPr>
        <w:t xml:space="preserve"> 18.3 其他保险</w:t>
      </w:r>
    </w:p>
    <w:p>
      <w:pPr>
        <w:adjustRightInd w:val="0"/>
        <w:snapToGrid w:val="0"/>
        <w:spacing w:line="460" w:lineRule="exact"/>
        <w:ind w:firstLine="420" w:firstLineChars="200"/>
        <w:jc w:val="left"/>
        <w:outlineLvl w:val="9"/>
        <w:rPr>
          <w:rFonts w:ascii="仿宋_GB2312" w:hAnsi="仿宋_GB2312" w:eastAsia="仿宋_GB2312" w:cs="仿宋_GB2312"/>
          <w:kern w:val="0"/>
          <w:u w:val="single"/>
        </w:rPr>
      </w:pPr>
      <w:r>
        <w:rPr>
          <w:rFonts w:ascii="仿宋_GB2312" w:hAnsi="仿宋_GB2312" w:eastAsia="仿宋_GB2312" w:cs="仿宋_GB2312"/>
        </w:rPr>
        <w:t>关于其他保险的约定：</w:t>
      </w:r>
      <w:r>
        <w:rPr>
          <w:rFonts w:ascii="仿宋_GB2312" w:hAnsi="仿宋_GB2312" w:eastAsia="仿宋_GB2312" w:cs="仿宋_GB2312"/>
          <w:b/>
          <w:kern w:val="0"/>
          <w:u w:val="single"/>
        </w:rPr>
        <w:t>意外伤害保险。</w:t>
      </w:r>
    </w:p>
    <w:p>
      <w:pPr>
        <w:adjustRightInd w:val="0"/>
        <w:snapToGrid w:val="0"/>
        <w:spacing w:line="460" w:lineRule="exact"/>
        <w:ind w:firstLine="420" w:firstLineChars="200"/>
        <w:jc w:val="left"/>
        <w:outlineLvl w:val="9"/>
        <w:rPr>
          <w:rFonts w:ascii="仿宋_GB2312" w:hAnsi="仿宋_GB2312" w:eastAsia="仿宋_GB2312" w:cs="仿宋_GB2312"/>
          <w:b/>
          <w:kern w:val="0"/>
          <w:u w:val="single"/>
        </w:rPr>
      </w:pPr>
      <w:r>
        <w:rPr>
          <w:rFonts w:ascii="仿宋_GB2312" w:hAnsi="仿宋_GB2312" w:eastAsia="仿宋_GB2312" w:cs="仿宋_GB2312"/>
        </w:rPr>
        <w:t>承包人是否应为其施工设备等办理财产保险：</w:t>
      </w:r>
      <w:r>
        <w:rPr>
          <w:rFonts w:ascii="仿宋_GB2312" w:hAnsi="仿宋_GB2312" w:eastAsia="仿宋_GB2312" w:cs="仿宋_GB2312"/>
          <w:b/>
          <w:kern w:val="0"/>
          <w:u w:val="single"/>
        </w:rPr>
        <w:t>承包人还应为已经运抵现场的承包人装备办理财产保险，其投保金额应足以现场重置。</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18.7 通知义务</w:t>
      </w:r>
    </w:p>
    <w:p>
      <w:pPr>
        <w:adjustRightInd w:val="0"/>
        <w:snapToGrid w:val="0"/>
        <w:spacing w:line="460" w:lineRule="exact"/>
        <w:ind w:firstLine="315" w:firstLineChars="150"/>
        <w:jc w:val="left"/>
        <w:outlineLvl w:val="9"/>
        <w:rPr>
          <w:rFonts w:ascii="仿宋_GB2312" w:hAnsi="仿宋_GB2312" w:eastAsia="仿宋_GB2312" w:cs="仿宋_GB2312"/>
        </w:rPr>
      </w:pPr>
      <w:r>
        <w:rPr>
          <w:rFonts w:ascii="仿宋_GB2312" w:hAnsi="仿宋_GB2312" w:eastAsia="仿宋_GB2312" w:cs="仿宋_GB2312"/>
          <w:kern w:val="0"/>
        </w:rPr>
        <w:t>关于变更保险合同时的通知义务的约定：</w:t>
      </w:r>
      <w:r>
        <w:rPr>
          <w:rFonts w:ascii="仿宋_GB2312" w:hAnsi="仿宋_GB2312" w:eastAsia="仿宋_GB2312" w:cs="仿宋_GB2312"/>
          <w:b/>
          <w:u w:val="single"/>
        </w:rPr>
        <w:t>双方要通过监理人相互通知并获得同意，但工伤保险变更除外（要强制投保）。</w:t>
      </w:r>
    </w:p>
    <w:bookmarkEnd w:id="709"/>
    <w:bookmarkEnd w:id="710"/>
    <w:bookmarkEnd w:id="711"/>
    <w:bookmarkEnd w:id="712"/>
    <w:bookmarkEnd w:id="713"/>
    <w:bookmarkEnd w:id="714"/>
    <w:bookmarkEnd w:id="715"/>
    <w:bookmarkEnd w:id="716"/>
    <w:bookmarkEnd w:id="717"/>
    <w:bookmarkEnd w:id="718"/>
    <w:bookmarkEnd w:id="719"/>
    <w:bookmarkEnd w:id="720"/>
    <w:p>
      <w:pPr>
        <w:adjustRightInd w:val="0"/>
        <w:snapToGrid w:val="0"/>
        <w:spacing w:line="460" w:lineRule="exact"/>
        <w:outlineLvl w:val="9"/>
        <w:rPr>
          <w:rFonts w:ascii="仿宋_GB2312" w:hAnsi="仿宋_GB2312" w:eastAsia="仿宋_GB2312" w:cs="仿宋_GB2312"/>
          <w:sz w:val="21"/>
          <w:szCs w:val="21"/>
        </w:rPr>
      </w:pPr>
      <w:bookmarkStart w:id="765" w:name="_Toc27107"/>
      <w:bookmarkStart w:id="766" w:name="_Toc351203651"/>
      <w:bookmarkStart w:id="767" w:name="_Toc473043048"/>
      <w:bookmarkStart w:id="768" w:name="_Toc454479112"/>
      <w:bookmarkStart w:id="769" w:name="_Toc413232128"/>
      <w:bookmarkStart w:id="770" w:name="_Toc446670460"/>
      <w:bookmarkStart w:id="771" w:name="_Toc476693985"/>
      <w:bookmarkStart w:id="772" w:name="_Toc455820648"/>
      <w:bookmarkStart w:id="773" w:name="_Toc26050"/>
      <w:bookmarkStart w:id="774" w:name="_Toc366443804"/>
      <w:r>
        <w:rPr>
          <w:rFonts w:hint="eastAsia" w:ascii="仿宋_GB2312" w:hAnsi="仿宋_GB2312" w:eastAsia="仿宋_GB2312" w:cs="仿宋_GB2312"/>
          <w:sz w:val="21"/>
          <w:szCs w:val="21"/>
        </w:rPr>
        <w:t>20. 争议解决</w:t>
      </w:r>
      <w:bookmarkEnd w:id="765"/>
      <w:bookmarkEnd w:id="766"/>
      <w:bookmarkEnd w:id="767"/>
      <w:bookmarkEnd w:id="768"/>
      <w:bookmarkEnd w:id="769"/>
      <w:bookmarkEnd w:id="770"/>
      <w:bookmarkEnd w:id="771"/>
      <w:bookmarkEnd w:id="772"/>
      <w:bookmarkEnd w:id="773"/>
      <w:bookmarkEnd w:id="774"/>
    </w:p>
    <w:bookmarkEnd w:id="721"/>
    <w:bookmarkEnd w:id="722"/>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20.3 争</w:t>
      </w:r>
      <w:bookmarkEnd w:id="723"/>
      <w:r>
        <w:rPr>
          <w:rFonts w:ascii="仿宋_GB2312" w:hAnsi="仿宋_GB2312" w:eastAsia="仿宋_GB2312" w:cs="仿宋_GB2312"/>
        </w:rPr>
        <w:t>议评审</w:t>
      </w:r>
    </w:p>
    <w:p>
      <w:pPr>
        <w:adjustRightInd w:val="0"/>
        <w:snapToGrid w:val="0"/>
        <w:spacing w:line="460" w:lineRule="exact"/>
        <w:ind w:firstLine="315" w:firstLineChars="150"/>
        <w:jc w:val="left"/>
        <w:outlineLvl w:val="9"/>
        <w:rPr>
          <w:rFonts w:ascii="仿宋_GB2312" w:hAnsi="仿宋_GB2312" w:eastAsia="仿宋_GB2312" w:cs="仿宋_GB2312"/>
        </w:rPr>
      </w:pPr>
      <w:r>
        <w:rPr>
          <w:rFonts w:ascii="仿宋_GB2312" w:hAnsi="仿宋_GB2312" w:eastAsia="仿宋_GB2312" w:cs="仿宋_GB2312"/>
        </w:rPr>
        <w:t>合同当事人是否同意将工程争议提交争议评审小组决定：</w:t>
      </w:r>
      <w:r>
        <w:rPr>
          <w:rFonts w:ascii="仿宋_GB2312" w:hAnsi="仿宋_GB2312" w:eastAsia="仿宋_GB2312" w:cs="仿宋_GB2312"/>
          <w:b/>
          <w:u w:val="single"/>
        </w:rPr>
        <w:t xml:space="preserve"> 否 。</w:t>
      </w:r>
      <w:r>
        <w:rPr>
          <w:rFonts w:ascii="仿宋_GB2312" w:hAnsi="仿宋_GB2312" w:eastAsia="仿宋_GB2312" w:cs="仿宋_GB2312"/>
        </w:rPr>
        <w:t xml:space="preserve">  </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20.3.1 争议评审小组的确定</w:t>
      </w:r>
    </w:p>
    <w:p>
      <w:pPr>
        <w:adjustRightInd w:val="0"/>
        <w:snapToGrid w:val="0"/>
        <w:spacing w:line="460" w:lineRule="exact"/>
        <w:ind w:firstLine="420" w:firstLineChars="200"/>
        <w:jc w:val="left"/>
        <w:outlineLvl w:val="9"/>
        <w:rPr>
          <w:rFonts w:ascii="仿宋_GB2312" w:hAnsi="仿宋_GB2312" w:eastAsia="仿宋_GB2312" w:cs="仿宋_GB2312"/>
          <w:u w:val="single"/>
        </w:rPr>
      </w:pPr>
      <w:r>
        <w:rPr>
          <w:rFonts w:ascii="仿宋_GB2312" w:hAnsi="仿宋_GB2312" w:eastAsia="仿宋_GB2312" w:cs="仿宋_GB2312"/>
        </w:rPr>
        <w:t>争议评审小组成员的确定：</w:t>
      </w:r>
      <w:r>
        <w:rPr>
          <w:rFonts w:ascii="仿宋_GB2312" w:hAnsi="仿宋_GB2312" w:eastAsia="仿宋_GB2312" w:cs="仿宋_GB2312"/>
          <w:b/>
          <w:u w:val="single"/>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选定争议评审员的期限：</w:t>
      </w:r>
      <w:r>
        <w:rPr>
          <w:rFonts w:ascii="仿宋_GB2312" w:hAnsi="仿宋_GB2312" w:eastAsia="仿宋_GB2312" w:cs="仿宋_GB2312"/>
          <w:b/>
          <w:u w:val="single"/>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争议评审小组成员的报酬承担方式：</w:t>
      </w:r>
      <w:r>
        <w:rPr>
          <w:rFonts w:ascii="仿宋_GB2312" w:hAnsi="仿宋_GB2312" w:eastAsia="仿宋_GB2312" w:cs="仿宋_GB2312"/>
          <w:b/>
          <w:u w:val="single"/>
        </w:rPr>
        <w:t>/。</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其他事项的约定：</w:t>
      </w:r>
      <w:r>
        <w:rPr>
          <w:rFonts w:ascii="仿宋_GB2312" w:hAnsi="仿宋_GB2312" w:eastAsia="仿宋_GB2312" w:cs="仿宋_GB2312"/>
          <w:b/>
          <w:u w:val="single"/>
        </w:rPr>
        <w:t>/。</w:t>
      </w:r>
    </w:p>
    <w:p>
      <w:pPr>
        <w:autoSpaceDE w:val="0"/>
        <w:autoSpaceDN w:val="0"/>
        <w:adjustRightInd w:val="0"/>
        <w:snapToGrid w:val="0"/>
        <w:spacing w:line="460" w:lineRule="exact"/>
        <w:ind w:firstLine="420" w:firstLineChars="200"/>
        <w:jc w:val="left"/>
        <w:outlineLvl w:val="9"/>
        <w:rPr>
          <w:rFonts w:ascii="仿宋_GB2312" w:hAnsi="仿宋_GB2312" w:eastAsia="仿宋_GB2312" w:cs="仿宋_GB2312"/>
          <w:kern w:val="0"/>
        </w:rPr>
      </w:pPr>
      <w:r>
        <w:rPr>
          <w:rFonts w:ascii="仿宋_GB2312" w:hAnsi="仿宋_GB2312" w:eastAsia="仿宋_GB2312" w:cs="仿宋_GB2312"/>
          <w:kern w:val="0"/>
        </w:rPr>
        <w:t>20.3.2 争议评审小组的决定</w:t>
      </w:r>
    </w:p>
    <w:p>
      <w:pPr>
        <w:adjustRightInd w:val="0"/>
        <w:snapToGrid w:val="0"/>
        <w:spacing w:line="460" w:lineRule="exact"/>
        <w:ind w:firstLine="420" w:firstLineChars="200"/>
        <w:jc w:val="left"/>
        <w:outlineLvl w:val="9"/>
        <w:rPr>
          <w:rFonts w:ascii="仿宋_GB2312" w:hAnsi="仿宋_GB2312" w:eastAsia="仿宋_GB2312" w:cs="仿宋_GB2312"/>
        </w:rPr>
      </w:pPr>
      <w:r>
        <w:rPr>
          <w:rFonts w:ascii="仿宋_GB2312" w:hAnsi="仿宋_GB2312" w:eastAsia="仿宋_GB2312" w:cs="仿宋_GB2312"/>
        </w:rPr>
        <w:t>合同当事人关于本项的约定：</w:t>
      </w:r>
      <w:r>
        <w:rPr>
          <w:rFonts w:ascii="仿宋_GB2312" w:hAnsi="仿宋_GB2312" w:eastAsia="仿宋_GB2312" w:cs="仿宋_GB2312"/>
          <w:b/>
          <w:u w:val="single"/>
        </w:rPr>
        <w:t>/。</w:t>
      </w:r>
    </w:p>
    <w:p>
      <w:pPr>
        <w:adjustRightInd w:val="0"/>
        <w:snapToGrid w:val="0"/>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20.4仲裁或诉讼</w:t>
      </w:r>
      <w:bookmarkEnd w:id="724"/>
    </w:p>
    <w:bookmarkEnd w:id="725"/>
    <w:bookmarkEnd w:id="726"/>
    <w:bookmarkEnd w:id="727"/>
    <w:bookmarkEnd w:id="728"/>
    <w:bookmarkEnd w:id="729"/>
    <w:bookmarkEnd w:id="730"/>
    <w:p>
      <w:pPr>
        <w:adjustRightInd w:val="0"/>
        <w:snapToGrid w:val="0"/>
        <w:spacing w:line="460" w:lineRule="exact"/>
        <w:ind w:firstLine="420" w:firstLineChars="200"/>
        <w:jc w:val="left"/>
        <w:outlineLvl w:val="9"/>
        <w:rPr>
          <w:rFonts w:ascii="仿宋_GB2312" w:hAnsi="仿宋_GB2312" w:eastAsia="仿宋_GB2312" w:cs="仿宋_GB2312"/>
        </w:rPr>
      </w:pPr>
      <w:bookmarkStart w:id="775" w:name="_Toc476693986"/>
      <w:r>
        <w:rPr>
          <w:rFonts w:ascii="仿宋_GB2312" w:hAnsi="仿宋_GB2312" w:eastAsia="仿宋_GB2312" w:cs="仿宋_GB2312"/>
        </w:rPr>
        <w:t>因合同及合同有关事项发生的争议，双方应协商解决，协商不成向岱岳区人民法院起诉。</w:t>
      </w:r>
    </w:p>
    <w:p>
      <w:pPr>
        <w:adjustRightInd w:val="0"/>
        <w:snapToGrid w:val="0"/>
        <w:spacing w:line="460" w:lineRule="exact"/>
        <w:outlineLvl w:val="9"/>
        <w:rPr>
          <w:rFonts w:ascii="仿宋_GB2312" w:hAnsi="仿宋_GB2312" w:eastAsia="仿宋_GB2312" w:cs="仿宋_GB2312"/>
          <w:sz w:val="21"/>
          <w:szCs w:val="21"/>
        </w:rPr>
      </w:pPr>
      <w:bookmarkStart w:id="776" w:name="_Toc3259"/>
      <w:bookmarkStart w:id="777" w:name="_Toc2509"/>
      <w:r>
        <w:rPr>
          <w:rFonts w:hint="eastAsia" w:ascii="仿宋_GB2312" w:hAnsi="仿宋_GB2312" w:eastAsia="仿宋_GB2312" w:cs="仿宋_GB2312"/>
          <w:sz w:val="21"/>
          <w:szCs w:val="21"/>
        </w:rPr>
        <w:t>21.补充条款</w:t>
      </w:r>
      <w:bookmarkEnd w:id="775"/>
      <w:bookmarkEnd w:id="776"/>
      <w:bookmarkEnd w:id="777"/>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21.1依据工程进度，承包人应按照发包人的要求清理所有的临时性工程场地和临时道路及临时设备基础，如塔吊、井架等及其基础，将这些场地恢复到原有状况，至少达到施工开始前的标准；否则视为承包人放弃，发包人可自行处理，且对承包人处以发包人处置费用的2倍作为违约金，并在工程款中扣除。</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21.2本工程施工期间，承包人要做好与其他承包人及配套工程的协调施工;否则，要承担由此引起的返工怠工损失，工期不得顺延。</w:t>
      </w:r>
    </w:p>
    <w:p>
      <w:pPr>
        <w:spacing w:line="500" w:lineRule="exact"/>
        <w:jc w:val="left"/>
        <w:outlineLvl w:val="9"/>
        <w:rPr>
          <w:rFonts w:ascii="仿宋_GB2312" w:hAnsi="仿宋_GB2312" w:eastAsia="仿宋_GB2312" w:cs="仿宋_GB2312"/>
          <w:b/>
          <w:kern w:val="0"/>
        </w:rPr>
      </w:pPr>
      <w:r>
        <w:rPr>
          <w:rFonts w:ascii="仿宋_GB2312" w:hAnsi="仿宋_GB2312" w:eastAsia="仿宋_GB2312" w:cs="仿宋_GB2312"/>
          <w:b/>
          <w:kern w:val="0"/>
        </w:rPr>
        <w:t xml:space="preserve">    21.3在施工过程中，承包人人员或受承包人人员指使的他人故意刁难、辱骂、殴打、威胁建设单位及监理单位人员，承包人应立即将相关人员清除出场，并接受发包人50000元/次的缴纳违约金，造成人身伤害时，承包人应承担全部责任。</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21.4承包人必须按照投标文件中提供的现场施工管理人员及具体分工组织施工。对承包人在施工过程中出现的违反招标文件及有关规定的现象，发包人有权责令其改正，对于严重违反有关规定或屡教不改者，发包人有权撤换施工队伍，直至解除合同。</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21.5由施工单位自行协调施工现场及周边的社会关系，费用由承包人承担，施工单位必须安排专职保洁人员，负责施工现场门口附近的环境整洁。</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21.6承包人应按时、优先支付建筑工人工资，杜绝建筑工人上访事件。在工程实施期间及工程质保期内，如出现与本工程有关的建筑工人到各级政府、政府主管部门、发包人办公场所等上访、纠缠（不限于农民工工资支付问题）情况时，承包人须自行在8小时内处理完毕，此外，须给发包人缴纳50000元/次的违约金。</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21.7发包人已在工地边界设置围挡的，发包人从工程结算款中按160元/㎡扣除相应费用。围挡所有权归发包人所有。</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21.8承包人出现非法转包或违法分包的情形，发包人有权追究其违约责任，并收取中标价10%的违约金。</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21.9投标单位根据图纸设计要求自行考虑商品砼中所有外加剂的报价，包含在总报价中。</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21.10角钢、钢板等所有预埋件包含在总报价中。</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21.11所有挖方均首先考虑用于现场不同部位的回填段利用，回填土不够利用时，由发包人指定土场，结算时，按指定土场土的价格扣除。由此发生的所有费用由承包人综合考虑。</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21.12沟槽土石方，按原地面线以下按构筑物最大水平投影面积乘以挖土深度以体积计算 ，不计放坡,自行考虑报价，包含在总报价中。</w:t>
      </w:r>
    </w:p>
    <w:p>
      <w:pPr>
        <w:adjustRightInd w:val="0"/>
        <w:snapToGrid w:val="0"/>
        <w:spacing w:line="500" w:lineRule="exact"/>
        <w:ind w:firstLine="422" w:firstLineChars="200"/>
        <w:jc w:val="left"/>
        <w:outlineLvl w:val="9"/>
        <w:rPr>
          <w:rFonts w:ascii="仿宋_GB2312" w:hAnsi="仿宋_GB2312" w:eastAsia="仿宋_GB2312" w:cs="仿宋_GB2312"/>
          <w:b/>
          <w:kern w:val="0"/>
        </w:rPr>
      </w:pPr>
      <w:r>
        <w:rPr>
          <w:rFonts w:ascii="仿宋_GB2312" w:hAnsi="仿宋_GB2312" w:eastAsia="仿宋_GB2312" w:cs="仿宋_GB2312"/>
          <w:b/>
          <w:kern w:val="0"/>
        </w:rPr>
        <w:t>21.13本项目绿化施工区域延伸至市政道路的人行道边。</w:t>
      </w:r>
    </w:p>
    <w:bookmarkEnd w:id="153"/>
    <w:p>
      <w:pPr>
        <w:spacing w:line="460" w:lineRule="exact"/>
        <w:jc w:val="left"/>
        <w:outlineLvl w:val="9"/>
        <w:rPr>
          <w:rFonts w:ascii="仿宋_GB2312" w:hAnsi="仿宋_GB2312" w:eastAsia="仿宋_GB2312" w:cs="仿宋_GB2312"/>
          <w:b/>
        </w:rPr>
      </w:pPr>
      <w:r>
        <w:rPr>
          <w:rFonts w:ascii="仿宋_GB2312" w:hAnsi="仿宋_GB2312" w:eastAsia="仿宋_GB2312" w:cs="仿宋_GB2312"/>
          <w:b/>
        </w:rPr>
        <w:t>附件:</w:t>
      </w:r>
    </w:p>
    <w:p>
      <w:pPr>
        <w:spacing w:line="460" w:lineRule="exact"/>
        <w:jc w:val="left"/>
        <w:outlineLvl w:val="9"/>
        <w:rPr>
          <w:rFonts w:ascii="仿宋_GB2312" w:hAnsi="仿宋_GB2312" w:eastAsia="仿宋_GB2312" w:cs="仿宋_GB2312"/>
        </w:rPr>
      </w:pPr>
      <w:r>
        <w:rPr>
          <w:rFonts w:ascii="仿宋_GB2312" w:hAnsi="仿宋_GB2312" w:eastAsia="仿宋_GB2312" w:cs="仿宋_GB2312"/>
        </w:rPr>
        <w:t>协议书附件：</w:t>
      </w:r>
    </w:p>
    <w:p>
      <w:pPr>
        <w:spacing w:line="460" w:lineRule="exact"/>
        <w:jc w:val="left"/>
        <w:outlineLvl w:val="9"/>
        <w:rPr>
          <w:rFonts w:ascii="仿宋_GB2312" w:hAnsi="仿宋_GB2312" w:eastAsia="仿宋_GB2312" w:cs="仿宋_GB2312"/>
        </w:rPr>
      </w:pPr>
      <w:bookmarkStart w:id="778" w:name="_Toc8787_WPSOffice_Level2"/>
      <w:r>
        <w:rPr>
          <w:rFonts w:ascii="仿宋_GB2312" w:hAnsi="仿宋_GB2312" w:eastAsia="仿宋_GB2312" w:cs="仿宋_GB2312"/>
        </w:rPr>
        <w:t>附件1：承包人承揽工程项目一览表</w:t>
      </w:r>
      <w:bookmarkEnd w:id="778"/>
    </w:p>
    <w:p>
      <w:pPr>
        <w:spacing w:line="460" w:lineRule="exact"/>
        <w:jc w:val="left"/>
        <w:outlineLvl w:val="9"/>
        <w:rPr>
          <w:rFonts w:ascii="仿宋_GB2312" w:hAnsi="仿宋_GB2312" w:eastAsia="仿宋_GB2312" w:cs="仿宋_GB2312"/>
        </w:rPr>
      </w:pPr>
      <w:bookmarkStart w:id="779" w:name="_Toc14993_WPSOffice_Level2"/>
      <w:r>
        <w:rPr>
          <w:rFonts w:ascii="仿宋_GB2312" w:hAnsi="仿宋_GB2312" w:eastAsia="仿宋_GB2312" w:cs="仿宋_GB2312"/>
        </w:rPr>
        <w:t>附件2：工程质量保修书</w:t>
      </w:r>
      <w:bookmarkEnd w:id="779"/>
    </w:p>
    <w:p>
      <w:pPr>
        <w:spacing w:line="500" w:lineRule="exact"/>
        <w:jc w:val="left"/>
        <w:outlineLvl w:val="9"/>
        <w:rPr>
          <w:rFonts w:ascii="仿宋_GB2312" w:hAnsi="仿宋_GB2312" w:eastAsia="仿宋_GB2312" w:cs="仿宋_GB2312"/>
        </w:rPr>
      </w:pPr>
      <w:bookmarkStart w:id="780" w:name="_Toc21603_WPSOffice_Level2"/>
      <w:r>
        <w:rPr>
          <w:rFonts w:ascii="仿宋_GB2312" w:hAnsi="仿宋_GB2312" w:eastAsia="仿宋_GB2312" w:cs="仿宋_GB2312"/>
        </w:rPr>
        <w:t>附件3：安全施工合同</w:t>
      </w:r>
      <w:bookmarkEnd w:id="780"/>
    </w:p>
    <w:p>
      <w:pPr>
        <w:spacing w:line="500" w:lineRule="exact"/>
        <w:jc w:val="left"/>
        <w:outlineLvl w:val="9"/>
        <w:rPr>
          <w:rFonts w:ascii="仿宋_GB2312" w:hAnsi="仿宋_GB2312" w:eastAsia="仿宋_GB2312" w:cs="仿宋_GB2312"/>
        </w:rPr>
      </w:pPr>
    </w:p>
    <w:p>
      <w:pPr>
        <w:spacing w:line="360" w:lineRule="auto"/>
        <w:outlineLvl w:val="9"/>
        <w:rPr>
          <w:rFonts w:ascii="仿宋_GB2312" w:hAnsi="仿宋_GB2312" w:eastAsia="仿宋_GB2312" w:cs="仿宋_GB2312"/>
          <w:sz w:val="24"/>
        </w:rPr>
        <w:sectPr>
          <w:footerReference r:id="rId7" w:type="default"/>
          <w:pgSz w:w="11906" w:h="16838"/>
          <w:pgMar w:top="1361" w:right="1474" w:bottom="1361" w:left="1588" w:header="851" w:footer="851" w:gutter="0"/>
          <w:cols w:space="720" w:num="1"/>
          <w:docGrid w:linePitch="312" w:charSpace="0"/>
        </w:sectPr>
      </w:pPr>
    </w:p>
    <w:p>
      <w:pPr>
        <w:spacing w:before="120" w:beforeLines="50" w:after="120" w:afterLines="50" w:line="440" w:lineRule="exact"/>
        <w:jc w:val="left"/>
        <w:outlineLvl w:val="9"/>
        <w:rPr>
          <w:rFonts w:ascii="仿宋_GB2312" w:hAnsi="仿宋_GB2312" w:eastAsia="仿宋_GB2312" w:cs="仿宋_GB2312"/>
        </w:rPr>
      </w:pPr>
      <w:bookmarkStart w:id="781" w:name="_Toc25280_WPSOffice_Level2"/>
      <w:r>
        <w:rPr>
          <w:rFonts w:ascii="仿宋_GB2312" w:hAnsi="仿宋_GB2312" w:eastAsia="仿宋_GB2312" w:cs="仿宋_GB2312"/>
        </w:rPr>
        <w:t>附件1：</w:t>
      </w:r>
      <w:bookmarkEnd w:id="781"/>
    </w:p>
    <w:p>
      <w:pPr>
        <w:spacing w:before="120" w:beforeLines="50" w:after="120" w:afterLines="50" w:line="440" w:lineRule="exact"/>
        <w:jc w:val="center"/>
        <w:outlineLvl w:val="9"/>
        <w:rPr>
          <w:rFonts w:ascii="仿宋_GB2312" w:hAnsi="仿宋_GB2312" w:eastAsia="仿宋_GB2312" w:cs="仿宋_GB2312"/>
          <w:sz w:val="30"/>
          <w:szCs w:val="30"/>
        </w:rPr>
      </w:pPr>
      <w:r>
        <w:rPr>
          <w:rFonts w:ascii="仿宋_GB2312" w:hAnsi="仿宋_GB2312" w:eastAsia="仿宋_GB2312" w:cs="仿宋_GB2312"/>
          <w:sz w:val="30"/>
          <w:szCs w:val="30"/>
        </w:rPr>
        <w:t>承包人承揽工程项目一览表</w:t>
      </w:r>
    </w:p>
    <w:tbl>
      <w:tblPr>
        <w:tblStyle w:val="29"/>
        <w:tblW w:w="1460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277"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单位工程名称</w:t>
            </w:r>
          </w:p>
        </w:tc>
        <w:tc>
          <w:tcPr>
            <w:tcW w:w="1843"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建设规模</w:t>
            </w:r>
          </w:p>
        </w:tc>
        <w:tc>
          <w:tcPr>
            <w:tcW w:w="1417"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建筑面积(平方米)</w:t>
            </w:r>
          </w:p>
        </w:tc>
        <w:tc>
          <w:tcPr>
            <w:tcW w:w="2410"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结构形式</w:t>
            </w:r>
          </w:p>
        </w:tc>
        <w:tc>
          <w:tcPr>
            <w:tcW w:w="850"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层数</w:t>
            </w:r>
          </w:p>
        </w:tc>
        <w:tc>
          <w:tcPr>
            <w:tcW w:w="1560"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生产能力</w:t>
            </w:r>
          </w:p>
        </w:tc>
        <w:tc>
          <w:tcPr>
            <w:tcW w:w="2126"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设备安装内容</w:t>
            </w:r>
          </w:p>
        </w:tc>
        <w:tc>
          <w:tcPr>
            <w:tcW w:w="1417"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合同价格（元）</w:t>
            </w:r>
          </w:p>
        </w:tc>
        <w:tc>
          <w:tcPr>
            <w:tcW w:w="851"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开工日期</w:t>
            </w:r>
          </w:p>
        </w:tc>
        <w:tc>
          <w:tcPr>
            <w:tcW w:w="850" w:type="dxa"/>
            <w:tcBorders>
              <w:top w:val="single" w:color="auto" w:sz="12" w:space="0"/>
              <w:bottom w:val="double" w:color="auto" w:sz="6" w:space="0"/>
            </w:tcBorders>
            <w:vAlign w:val="center"/>
          </w:tcPr>
          <w:p>
            <w:pPr>
              <w:pStyle w:val="2"/>
              <w:keepNext/>
              <w:spacing w:line="440" w:lineRule="exact"/>
              <w:ind w:left="63" w:right="63"/>
              <w:jc w:val="center"/>
              <w:outlineLvl w:val="9"/>
              <w:rPr>
                <w:rFonts w:ascii="仿宋_GB2312" w:hAnsi="仿宋_GB2312" w:eastAsia="仿宋_GB2312" w:cs="仿宋_GB2312"/>
              </w:rPr>
            </w:pPr>
            <w:r>
              <w:rPr>
                <w:rFonts w:hint="eastAsia" w:ascii="仿宋_GB2312" w:hAnsi="仿宋_GB2312" w:eastAsia="仿宋_GB2312" w:cs="仿宋_GB2312"/>
              </w:rPr>
              <w:t>竣工日期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1843"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2410"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1560"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2126"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851"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double" w:color="auto" w:sz="6" w:space="0"/>
              <w:bottom w:val="single" w:color="auto" w:sz="6" w:space="0"/>
            </w:tcBorders>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843"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41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56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126"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1"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843"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41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56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126"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1"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vAlign w:val="center"/>
          </w:tcPr>
          <w:p>
            <w:pPr>
              <w:pStyle w:val="2"/>
              <w:keepNext/>
              <w:spacing w:line="440" w:lineRule="exact"/>
              <w:ind w:left="63" w:right="63"/>
              <w:outlineLvl w:val="9"/>
              <w:rPr>
                <w:rFonts w:ascii="仿宋_GB2312" w:hAnsi="仿宋_GB2312" w:eastAsia="仿宋_GB2312" w:cs="仿宋_GB2312"/>
              </w:rPr>
            </w:pPr>
          </w:p>
        </w:tc>
        <w:tc>
          <w:tcPr>
            <w:tcW w:w="1843" w:type="dxa"/>
            <w:vAlign w:val="center"/>
          </w:tcPr>
          <w:p>
            <w:pPr>
              <w:pStyle w:val="2"/>
              <w:keepNext/>
              <w:spacing w:line="440" w:lineRule="exact"/>
              <w:ind w:left="63" w:right="63"/>
              <w:outlineLvl w:val="9"/>
              <w:rPr>
                <w:rFonts w:ascii="仿宋_GB2312" w:hAnsi="仿宋_GB2312" w:eastAsia="仿宋_GB2312" w:cs="仿宋_GB2312"/>
              </w:rPr>
            </w:pPr>
          </w:p>
        </w:tc>
        <w:tc>
          <w:tcPr>
            <w:tcW w:w="1417" w:type="dxa"/>
            <w:vAlign w:val="center"/>
          </w:tcPr>
          <w:p>
            <w:pPr>
              <w:pStyle w:val="2"/>
              <w:keepNext/>
              <w:spacing w:line="440" w:lineRule="exact"/>
              <w:ind w:left="63" w:right="63"/>
              <w:outlineLvl w:val="9"/>
              <w:rPr>
                <w:rFonts w:ascii="仿宋_GB2312" w:hAnsi="仿宋_GB2312" w:eastAsia="仿宋_GB2312" w:cs="仿宋_GB2312"/>
              </w:rPr>
            </w:pPr>
          </w:p>
        </w:tc>
        <w:tc>
          <w:tcPr>
            <w:tcW w:w="2410" w:type="dxa"/>
            <w:vAlign w:val="center"/>
          </w:tcPr>
          <w:p>
            <w:pPr>
              <w:pStyle w:val="2"/>
              <w:keepNext/>
              <w:spacing w:line="440" w:lineRule="exact"/>
              <w:ind w:left="63" w:right="63"/>
              <w:outlineLvl w:val="9"/>
              <w:rPr>
                <w:rFonts w:ascii="仿宋_GB2312" w:hAnsi="仿宋_GB2312" w:eastAsia="仿宋_GB2312" w:cs="仿宋_GB2312"/>
              </w:rPr>
            </w:pPr>
          </w:p>
        </w:tc>
        <w:tc>
          <w:tcPr>
            <w:tcW w:w="850" w:type="dxa"/>
            <w:vAlign w:val="center"/>
          </w:tcPr>
          <w:p>
            <w:pPr>
              <w:pStyle w:val="2"/>
              <w:keepNext/>
              <w:spacing w:line="440" w:lineRule="exact"/>
              <w:ind w:left="63" w:right="63"/>
              <w:outlineLvl w:val="9"/>
              <w:rPr>
                <w:rFonts w:ascii="仿宋_GB2312" w:hAnsi="仿宋_GB2312" w:eastAsia="仿宋_GB2312" w:cs="仿宋_GB2312"/>
              </w:rPr>
            </w:pPr>
          </w:p>
        </w:tc>
        <w:tc>
          <w:tcPr>
            <w:tcW w:w="1560" w:type="dxa"/>
            <w:vAlign w:val="center"/>
          </w:tcPr>
          <w:p>
            <w:pPr>
              <w:pStyle w:val="2"/>
              <w:keepNext/>
              <w:spacing w:line="440" w:lineRule="exact"/>
              <w:ind w:left="63" w:right="63"/>
              <w:outlineLvl w:val="9"/>
              <w:rPr>
                <w:rFonts w:ascii="仿宋_GB2312" w:hAnsi="仿宋_GB2312" w:eastAsia="仿宋_GB2312" w:cs="仿宋_GB2312"/>
              </w:rPr>
            </w:pPr>
          </w:p>
        </w:tc>
        <w:tc>
          <w:tcPr>
            <w:tcW w:w="2126" w:type="dxa"/>
            <w:vAlign w:val="center"/>
          </w:tcPr>
          <w:p>
            <w:pPr>
              <w:pStyle w:val="2"/>
              <w:keepNext/>
              <w:spacing w:line="440" w:lineRule="exact"/>
              <w:ind w:left="63" w:right="63"/>
              <w:outlineLvl w:val="9"/>
              <w:rPr>
                <w:rFonts w:ascii="仿宋_GB2312" w:hAnsi="仿宋_GB2312" w:eastAsia="仿宋_GB2312" w:cs="仿宋_GB2312"/>
              </w:rPr>
            </w:pPr>
          </w:p>
        </w:tc>
        <w:tc>
          <w:tcPr>
            <w:tcW w:w="1417" w:type="dxa"/>
            <w:vAlign w:val="center"/>
          </w:tcPr>
          <w:p>
            <w:pPr>
              <w:pStyle w:val="2"/>
              <w:keepNext/>
              <w:spacing w:line="440" w:lineRule="exact"/>
              <w:ind w:left="63" w:right="63"/>
              <w:outlineLvl w:val="9"/>
              <w:rPr>
                <w:rFonts w:ascii="仿宋_GB2312" w:hAnsi="仿宋_GB2312" w:eastAsia="仿宋_GB2312" w:cs="仿宋_GB2312"/>
              </w:rPr>
            </w:pPr>
          </w:p>
        </w:tc>
        <w:tc>
          <w:tcPr>
            <w:tcW w:w="851" w:type="dxa"/>
            <w:vAlign w:val="center"/>
          </w:tcPr>
          <w:p>
            <w:pPr>
              <w:pStyle w:val="2"/>
              <w:keepNext/>
              <w:spacing w:line="440" w:lineRule="exact"/>
              <w:ind w:left="63" w:right="63"/>
              <w:outlineLvl w:val="9"/>
              <w:rPr>
                <w:rFonts w:ascii="仿宋_GB2312" w:hAnsi="仿宋_GB2312" w:eastAsia="仿宋_GB2312" w:cs="仿宋_GB2312"/>
              </w:rPr>
            </w:pPr>
          </w:p>
        </w:tc>
        <w:tc>
          <w:tcPr>
            <w:tcW w:w="850" w:type="dxa"/>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843"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41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56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126"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1"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vAlign w:val="center"/>
          </w:tcPr>
          <w:p>
            <w:pPr>
              <w:pStyle w:val="2"/>
              <w:keepNext/>
              <w:spacing w:line="440" w:lineRule="exact"/>
              <w:ind w:left="63" w:right="63"/>
              <w:outlineLvl w:val="9"/>
              <w:rPr>
                <w:rFonts w:ascii="仿宋_GB2312" w:hAnsi="仿宋_GB2312" w:eastAsia="仿宋_GB2312" w:cs="仿宋_GB2312"/>
              </w:rPr>
            </w:pPr>
          </w:p>
        </w:tc>
        <w:tc>
          <w:tcPr>
            <w:tcW w:w="1843" w:type="dxa"/>
            <w:vAlign w:val="center"/>
          </w:tcPr>
          <w:p>
            <w:pPr>
              <w:pStyle w:val="2"/>
              <w:keepNext/>
              <w:spacing w:line="440" w:lineRule="exact"/>
              <w:ind w:left="63" w:right="63"/>
              <w:outlineLvl w:val="9"/>
              <w:rPr>
                <w:rFonts w:ascii="仿宋_GB2312" w:hAnsi="仿宋_GB2312" w:eastAsia="仿宋_GB2312" w:cs="仿宋_GB2312"/>
              </w:rPr>
            </w:pPr>
          </w:p>
        </w:tc>
        <w:tc>
          <w:tcPr>
            <w:tcW w:w="1417" w:type="dxa"/>
            <w:vAlign w:val="center"/>
          </w:tcPr>
          <w:p>
            <w:pPr>
              <w:pStyle w:val="2"/>
              <w:keepNext/>
              <w:spacing w:line="440" w:lineRule="exact"/>
              <w:ind w:left="63" w:right="63"/>
              <w:outlineLvl w:val="9"/>
              <w:rPr>
                <w:rFonts w:ascii="仿宋_GB2312" w:hAnsi="仿宋_GB2312" w:eastAsia="仿宋_GB2312" w:cs="仿宋_GB2312"/>
              </w:rPr>
            </w:pPr>
          </w:p>
        </w:tc>
        <w:tc>
          <w:tcPr>
            <w:tcW w:w="2410" w:type="dxa"/>
            <w:vAlign w:val="center"/>
          </w:tcPr>
          <w:p>
            <w:pPr>
              <w:pStyle w:val="2"/>
              <w:keepNext/>
              <w:spacing w:line="440" w:lineRule="exact"/>
              <w:ind w:left="63" w:right="63"/>
              <w:outlineLvl w:val="9"/>
              <w:rPr>
                <w:rFonts w:ascii="仿宋_GB2312" w:hAnsi="仿宋_GB2312" w:eastAsia="仿宋_GB2312" w:cs="仿宋_GB2312"/>
              </w:rPr>
            </w:pPr>
          </w:p>
        </w:tc>
        <w:tc>
          <w:tcPr>
            <w:tcW w:w="850" w:type="dxa"/>
            <w:vAlign w:val="center"/>
          </w:tcPr>
          <w:p>
            <w:pPr>
              <w:pStyle w:val="2"/>
              <w:keepNext/>
              <w:spacing w:line="440" w:lineRule="exact"/>
              <w:ind w:left="63" w:right="63"/>
              <w:outlineLvl w:val="9"/>
              <w:rPr>
                <w:rFonts w:ascii="仿宋_GB2312" w:hAnsi="仿宋_GB2312" w:eastAsia="仿宋_GB2312" w:cs="仿宋_GB2312"/>
              </w:rPr>
            </w:pPr>
          </w:p>
        </w:tc>
        <w:tc>
          <w:tcPr>
            <w:tcW w:w="1560" w:type="dxa"/>
            <w:vAlign w:val="center"/>
          </w:tcPr>
          <w:p>
            <w:pPr>
              <w:pStyle w:val="2"/>
              <w:keepNext/>
              <w:spacing w:line="440" w:lineRule="exact"/>
              <w:ind w:left="63" w:right="63"/>
              <w:outlineLvl w:val="9"/>
              <w:rPr>
                <w:rFonts w:ascii="仿宋_GB2312" w:hAnsi="仿宋_GB2312" w:eastAsia="仿宋_GB2312" w:cs="仿宋_GB2312"/>
              </w:rPr>
            </w:pPr>
          </w:p>
        </w:tc>
        <w:tc>
          <w:tcPr>
            <w:tcW w:w="2126" w:type="dxa"/>
            <w:vAlign w:val="center"/>
          </w:tcPr>
          <w:p>
            <w:pPr>
              <w:pStyle w:val="2"/>
              <w:keepNext/>
              <w:spacing w:line="440" w:lineRule="exact"/>
              <w:ind w:left="63" w:right="63"/>
              <w:outlineLvl w:val="9"/>
              <w:rPr>
                <w:rFonts w:ascii="仿宋_GB2312" w:hAnsi="仿宋_GB2312" w:eastAsia="仿宋_GB2312" w:cs="仿宋_GB2312"/>
              </w:rPr>
            </w:pPr>
          </w:p>
        </w:tc>
        <w:tc>
          <w:tcPr>
            <w:tcW w:w="1417" w:type="dxa"/>
            <w:vAlign w:val="center"/>
          </w:tcPr>
          <w:p>
            <w:pPr>
              <w:pStyle w:val="2"/>
              <w:keepNext/>
              <w:spacing w:line="440" w:lineRule="exact"/>
              <w:ind w:left="63" w:right="63"/>
              <w:outlineLvl w:val="9"/>
              <w:rPr>
                <w:rFonts w:ascii="仿宋_GB2312" w:hAnsi="仿宋_GB2312" w:eastAsia="仿宋_GB2312" w:cs="仿宋_GB2312"/>
              </w:rPr>
            </w:pPr>
          </w:p>
        </w:tc>
        <w:tc>
          <w:tcPr>
            <w:tcW w:w="851" w:type="dxa"/>
            <w:vAlign w:val="center"/>
          </w:tcPr>
          <w:p>
            <w:pPr>
              <w:pStyle w:val="2"/>
              <w:keepNext/>
              <w:spacing w:line="440" w:lineRule="exact"/>
              <w:ind w:left="63" w:right="63"/>
              <w:outlineLvl w:val="9"/>
              <w:rPr>
                <w:rFonts w:ascii="仿宋_GB2312" w:hAnsi="仿宋_GB2312" w:eastAsia="仿宋_GB2312" w:cs="仿宋_GB2312"/>
              </w:rPr>
            </w:pPr>
          </w:p>
        </w:tc>
        <w:tc>
          <w:tcPr>
            <w:tcW w:w="850" w:type="dxa"/>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843"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41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56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126"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1"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843"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41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56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126"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1"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843"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41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56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2126"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1417"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1"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c>
          <w:tcPr>
            <w:tcW w:w="850" w:type="dxa"/>
            <w:tcBorders>
              <w:top w:val="nil"/>
            </w:tcBorders>
            <w:vAlign w:val="center"/>
          </w:tcPr>
          <w:p>
            <w:pPr>
              <w:pStyle w:val="2"/>
              <w:keepNext/>
              <w:spacing w:line="440" w:lineRule="exact"/>
              <w:ind w:left="63" w:right="63"/>
              <w:outlineLvl w:val="9"/>
              <w:rPr>
                <w:rFonts w:ascii="仿宋_GB2312" w:hAnsi="仿宋_GB2312" w:eastAsia="仿宋_GB2312" w:cs="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277" w:type="dxa"/>
            <w:vAlign w:val="center"/>
          </w:tcPr>
          <w:p>
            <w:pPr>
              <w:pStyle w:val="2"/>
              <w:keepNext/>
              <w:spacing w:line="440" w:lineRule="exact"/>
              <w:ind w:left="63" w:right="63"/>
              <w:outlineLvl w:val="9"/>
              <w:rPr>
                <w:rFonts w:ascii="仿宋_GB2312" w:hAnsi="仿宋_GB2312" w:eastAsia="仿宋_GB2312" w:cs="仿宋_GB2312"/>
              </w:rPr>
            </w:pPr>
          </w:p>
        </w:tc>
        <w:tc>
          <w:tcPr>
            <w:tcW w:w="1843" w:type="dxa"/>
            <w:vAlign w:val="center"/>
          </w:tcPr>
          <w:p>
            <w:pPr>
              <w:pStyle w:val="2"/>
              <w:keepNext/>
              <w:spacing w:line="440" w:lineRule="exact"/>
              <w:ind w:left="63" w:right="63"/>
              <w:outlineLvl w:val="9"/>
              <w:rPr>
                <w:rFonts w:ascii="仿宋_GB2312" w:hAnsi="仿宋_GB2312" w:eastAsia="仿宋_GB2312" w:cs="仿宋_GB2312"/>
              </w:rPr>
            </w:pPr>
          </w:p>
        </w:tc>
        <w:tc>
          <w:tcPr>
            <w:tcW w:w="1417" w:type="dxa"/>
            <w:vAlign w:val="center"/>
          </w:tcPr>
          <w:p>
            <w:pPr>
              <w:pStyle w:val="2"/>
              <w:keepNext/>
              <w:spacing w:line="440" w:lineRule="exact"/>
              <w:ind w:left="63" w:right="63"/>
              <w:outlineLvl w:val="9"/>
              <w:rPr>
                <w:rFonts w:ascii="仿宋_GB2312" w:hAnsi="仿宋_GB2312" w:eastAsia="仿宋_GB2312" w:cs="仿宋_GB2312"/>
              </w:rPr>
            </w:pPr>
          </w:p>
        </w:tc>
        <w:tc>
          <w:tcPr>
            <w:tcW w:w="2410" w:type="dxa"/>
            <w:vAlign w:val="center"/>
          </w:tcPr>
          <w:p>
            <w:pPr>
              <w:pStyle w:val="2"/>
              <w:keepNext/>
              <w:spacing w:line="440" w:lineRule="exact"/>
              <w:ind w:left="63" w:right="63"/>
              <w:outlineLvl w:val="9"/>
              <w:rPr>
                <w:rFonts w:ascii="仿宋_GB2312" w:hAnsi="仿宋_GB2312" w:eastAsia="仿宋_GB2312" w:cs="仿宋_GB2312"/>
              </w:rPr>
            </w:pPr>
          </w:p>
        </w:tc>
        <w:tc>
          <w:tcPr>
            <w:tcW w:w="850" w:type="dxa"/>
            <w:vAlign w:val="center"/>
          </w:tcPr>
          <w:p>
            <w:pPr>
              <w:pStyle w:val="2"/>
              <w:keepNext/>
              <w:spacing w:line="440" w:lineRule="exact"/>
              <w:ind w:left="63" w:right="63"/>
              <w:outlineLvl w:val="9"/>
              <w:rPr>
                <w:rFonts w:ascii="仿宋_GB2312" w:hAnsi="仿宋_GB2312" w:eastAsia="仿宋_GB2312" w:cs="仿宋_GB2312"/>
              </w:rPr>
            </w:pPr>
          </w:p>
        </w:tc>
        <w:tc>
          <w:tcPr>
            <w:tcW w:w="1560" w:type="dxa"/>
            <w:vAlign w:val="center"/>
          </w:tcPr>
          <w:p>
            <w:pPr>
              <w:pStyle w:val="2"/>
              <w:keepNext/>
              <w:spacing w:line="440" w:lineRule="exact"/>
              <w:ind w:left="63" w:right="63"/>
              <w:outlineLvl w:val="9"/>
              <w:rPr>
                <w:rFonts w:ascii="仿宋_GB2312" w:hAnsi="仿宋_GB2312" w:eastAsia="仿宋_GB2312" w:cs="仿宋_GB2312"/>
              </w:rPr>
            </w:pPr>
          </w:p>
        </w:tc>
        <w:tc>
          <w:tcPr>
            <w:tcW w:w="2126" w:type="dxa"/>
            <w:vAlign w:val="center"/>
          </w:tcPr>
          <w:p>
            <w:pPr>
              <w:pStyle w:val="2"/>
              <w:keepNext/>
              <w:spacing w:line="440" w:lineRule="exact"/>
              <w:ind w:left="63" w:right="63"/>
              <w:outlineLvl w:val="9"/>
              <w:rPr>
                <w:rFonts w:ascii="仿宋_GB2312" w:hAnsi="仿宋_GB2312" w:eastAsia="仿宋_GB2312" w:cs="仿宋_GB2312"/>
              </w:rPr>
            </w:pPr>
          </w:p>
        </w:tc>
        <w:tc>
          <w:tcPr>
            <w:tcW w:w="1417" w:type="dxa"/>
            <w:vAlign w:val="center"/>
          </w:tcPr>
          <w:p>
            <w:pPr>
              <w:pStyle w:val="2"/>
              <w:keepNext/>
              <w:spacing w:line="440" w:lineRule="exact"/>
              <w:ind w:left="63" w:right="63"/>
              <w:outlineLvl w:val="9"/>
              <w:rPr>
                <w:rFonts w:ascii="仿宋_GB2312" w:hAnsi="仿宋_GB2312" w:eastAsia="仿宋_GB2312" w:cs="仿宋_GB2312"/>
              </w:rPr>
            </w:pPr>
          </w:p>
        </w:tc>
        <w:tc>
          <w:tcPr>
            <w:tcW w:w="851" w:type="dxa"/>
            <w:vAlign w:val="center"/>
          </w:tcPr>
          <w:p>
            <w:pPr>
              <w:pStyle w:val="2"/>
              <w:keepNext/>
              <w:spacing w:line="440" w:lineRule="exact"/>
              <w:ind w:left="63" w:right="63"/>
              <w:outlineLvl w:val="9"/>
              <w:rPr>
                <w:rFonts w:ascii="仿宋_GB2312" w:hAnsi="仿宋_GB2312" w:eastAsia="仿宋_GB2312" w:cs="仿宋_GB2312"/>
              </w:rPr>
            </w:pPr>
          </w:p>
        </w:tc>
        <w:tc>
          <w:tcPr>
            <w:tcW w:w="850" w:type="dxa"/>
            <w:vAlign w:val="center"/>
          </w:tcPr>
          <w:p>
            <w:pPr>
              <w:pStyle w:val="2"/>
              <w:keepNext/>
              <w:spacing w:line="440" w:lineRule="exact"/>
              <w:ind w:left="63" w:right="63"/>
              <w:outlineLvl w:val="9"/>
              <w:rPr>
                <w:rFonts w:ascii="仿宋_GB2312" w:hAnsi="仿宋_GB2312" w:eastAsia="仿宋_GB2312" w:cs="仿宋_GB2312"/>
              </w:rPr>
            </w:pPr>
          </w:p>
        </w:tc>
      </w:tr>
    </w:tbl>
    <w:p>
      <w:pPr>
        <w:spacing w:line="440" w:lineRule="exact"/>
        <w:outlineLvl w:val="9"/>
        <w:rPr>
          <w:rFonts w:ascii="仿宋_GB2312" w:hAnsi="仿宋_GB2312" w:eastAsia="仿宋_GB2312" w:cs="仿宋_GB2312"/>
        </w:rPr>
        <w:sectPr>
          <w:pgSz w:w="16838" w:h="11906" w:orient="landscape"/>
          <w:pgMar w:top="1588" w:right="1361" w:bottom="1474" w:left="1361" w:header="851" w:footer="851" w:gutter="0"/>
          <w:cols w:space="720" w:num="1"/>
          <w:docGrid w:linePitch="312" w:charSpace="0"/>
        </w:sectPr>
      </w:pPr>
    </w:p>
    <w:p>
      <w:pPr>
        <w:spacing w:line="360" w:lineRule="auto"/>
        <w:outlineLvl w:val="9"/>
        <w:rPr>
          <w:rFonts w:ascii="仿宋_GB2312" w:hAnsi="仿宋_GB2312" w:eastAsia="仿宋_GB2312" w:cs="仿宋_GB2312"/>
        </w:rPr>
      </w:pPr>
      <w:bookmarkStart w:id="782" w:name="_Toc23012_WPSOffice_Level2"/>
      <w:r>
        <w:rPr>
          <w:rFonts w:ascii="仿宋_GB2312" w:hAnsi="仿宋_GB2312" w:eastAsia="仿宋_GB2312" w:cs="仿宋_GB2312"/>
        </w:rPr>
        <w:t>附</w:t>
      </w:r>
      <w:bookmarkStart w:id="783" w:name="_Toc296891054"/>
      <w:bookmarkStart w:id="784" w:name="_Toc296503226"/>
      <w:bookmarkStart w:id="785" w:name="_Toc296944565"/>
      <w:bookmarkStart w:id="786" w:name="_Toc296891266"/>
      <w:bookmarkStart w:id="787" w:name="_Toc296347225"/>
      <w:bookmarkStart w:id="788" w:name="_Toc267261693"/>
      <w:bookmarkStart w:id="789" w:name="_Toc296346727"/>
      <w:r>
        <w:rPr>
          <w:rFonts w:ascii="仿宋_GB2312" w:hAnsi="仿宋_GB2312" w:eastAsia="仿宋_GB2312" w:cs="仿宋_GB2312"/>
        </w:rPr>
        <w:t>件2：</w:t>
      </w:r>
      <w:bookmarkEnd w:id="782"/>
      <w:bookmarkEnd w:id="783"/>
      <w:bookmarkEnd w:id="784"/>
      <w:bookmarkEnd w:id="785"/>
      <w:bookmarkEnd w:id="786"/>
      <w:bookmarkEnd w:id="787"/>
      <w:bookmarkEnd w:id="788"/>
      <w:bookmarkEnd w:id="789"/>
      <w:r>
        <w:rPr>
          <w:rFonts w:ascii="仿宋_GB2312" w:hAnsi="仿宋_GB2312" w:eastAsia="仿宋_GB2312" w:cs="仿宋_GB2312"/>
        </w:rPr>
        <w:t xml:space="preserve">    </w:t>
      </w:r>
    </w:p>
    <w:p>
      <w:pPr>
        <w:spacing w:line="360" w:lineRule="auto"/>
        <w:jc w:val="center"/>
        <w:outlineLvl w:val="9"/>
        <w:rPr>
          <w:rFonts w:ascii="仿宋_GB2312" w:hAnsi="仿宋_GB2312" w:eastAsia="仿宋_GB2312" w:cs="仿宋_GB2312"/>
          <w:sz w:val="30"/>
          <w:szCs w:val="30"/>
        </w:rPr>
      </w:pPr>
      <w:r>
        <w:rPr>
          <w:rFonts w:ascii="仿宋_GB2312" w:hAnsi="仿宋_GB2312" w:eastAsia="仿宋_GB2312" w:cs="仿宋_GB2312"/>
          <w:sz w:val="30"/>
          <w:szCs w:val="30"/>
        </w:rPr>
        <w:t>工程质量保修书</w:t>
      </w:r>
    </w:p>
    <w:p>
      <w:pPr>
        <w:spacing w:line="46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发包人（全称）：</w:t>
      </w:r>
      <w:r>
        <w:rPr>
          <w:rFonts w:ascii="仿宋_GB2312" w:hAnsi="仿宋_GB2312" w:eastAsia="仿宋_GB2312" w:cs="仿宋_GB2312"/>
          <w:u w:val="single"/>
        </w:rPr>
        <w:t xml:space="preserve">                                </w:t>
      </w:r>
      <w:r>
        <w:rPr>
          <w:rFonts w:ascii="仿宋_GB2312" w:hAnsi="仿宋_GB2312" w:eastAsia="仿宋_GB2312" w:cs="仿宋_GB2312"/>
        </w:rPr>
        <w:t xml:space="preserve"> </w:t>
      </w:r>
    </w:p>
    <w:p>
      <w:pPr>
        <w:spacing w:line="460" w:lineRule="exact"/>
        <w:outlineLvl w:val="9"/>
        <w:rPr>
          <w:rFonts w:ascii="仿宋_GB2312" w:hAnsi="仿宋_GB2312" w:eastAsia="仿宋_GB2312" w:cs="仿宋_GB2312"/>
        </w:rPr>
      </w:pPr>
      <w:r>
        <w:rPr>
          <w:rFonts w:ascii="仿宋_GB2312" w:hAnsi="仿宋_GB2312" w:eastAsia="仿宋_GB2312" w:cs="仿宋_GB2312"/>
        </w:rPr>
        <w:t>　　承包人（全称）：</w:t>
      </w:r>
      <w:r>
        <w:rPr>
          <w:rFonts w:ascii="仿宋_GB2312" w:hAnsi="仿宋_GB2312" w:eastAsia="仿宋_GB2312" w:cs="仿宋_GB2312"/>
          <w:u w:val="single"/>
        </w:rPr>
        <w:t xml:space="preserve">                                </w:t>
      </w:r>
      <w:r>
        <w:rPr>
          <w:rFonts w:ascii="仿宋_GB2312" w:hAnsi="仿宋_GB2312" w:eastAsia="仿宋_GB2312" w:cs="仿宋_GB2312"/>
        </w:rPr>
        <w:t xml:space="preserve"> </w:t>
      </w:r>
    </w:p>
    <w:p>
      <w:pPr>
        <w:spacing w:line="500" w:lineRule="exact"/>
        <w:outlineLvl w:val="9"/>
        <w:rPr>
          <w:rFonts w:ascii="仿宋_GB2312" w:hAnsi="仿宋_GB2312" w:eastAsia="仿宋_GB2312" w:cs="仿宋_GB2312"/>
        </w:rPr>
      </w:pPr>
      <w:r>
        <w:rPr>
          <w:rFonts w:ascii="仿宋_GB2312" w:hAnsi="仿宋_GB2312" w:eastAsia="仿宋_GB2312" w:cs="仿宋_GB2312"/>
        </w:rPr>
        <w:t>　  发包人和承包人根据《中华人民共和国建筑法》和《建设工程质量管理条例》，经协商一致就</w:t>
      </w:r>
      <w:r>
        <w:rPr>
          <w:rFonts w:ascii="仿宋_GB2312" w:hAnsi="仿宋_GB2312" w:eastAsia="仿宋_GB2312" w:cs="仿宋_GB2312"/>
          <w:u w:val="single"/>
        </w:rPr>
        <w:t xml:space="preserve">                </w:t>
      </w:r>
      <w:r>
        <w:rPr>
          <w:rFonts w:ascii="仿宋_GB2312" w:hAnsi="仿宋_GB2312" w:eastAsia="仿宋_GB2312" w:cs="仿宋_GB2312"/>
        </w:rPr>
        <w:t>（工程全称）签订工程质量保修书。</w:t>
      </w:r>
    </w:p>
    <w:p>
      <w:pPr>
        <w:spacing w:line="500" w:lineRule="exact"/>
        <w:outlineLvl w:val="9"/>
        <w:rPr>
          <w:rFonts w:ascii="仿宋_GB2312" w:hAnsi="仿宋_GB2312" w:eastAsia="仿宋_GB2312" w:cs="仿宋_GB2312"/>
        </w:rPr>
      </w:pPr>
      <w:r>
        <w:rPr>
          <w:rFonts w:ascii="仿宋_GB2312" w:hAnsi="仿宋_GB2312" w:eastAsia="仿宋_GB2312" w:cs="仿宋_GB2312"/>
        </w:rPr>
        <w:t>　　一、工程质量保修范围和内容</w:t>
      </w:r>
    </w:p>
    <w:p>
      <w:pPr>
        <w:spacing w:line="500" w:lineRule="exact"/>
        <w:outlineLvl w:val="9"/>
        <w:rPr>
          <w:rFonts w:ascii="仿宋_GB2312" w:hAnsi="仿宋_GB2312" w:eastAsia="仿宋_GB2312" w:cs="仿宋_GB2312"/>
        </w:rPr>
      </w:pPr>
      <w:r>
        <w:rPr>
          <w:rFonts w:ascii="仿宋_GB2312" w:hAnsi="仿宋_GB2312" w:eastAsia="仿宋_GB2312" w:cs="仿宋_GB2312"/>
        </w:rPr>
        <w:t>　　承包人在质量保修期内，按照有关法律规定和合同约定，承担工程质量保修责任。</w:t>
      </w:r>
    </w:p>
    <w:p>
      <w:pPr>
        <w:spacing w:line="500" w:lineRule="exact"/>
        <w:outlineLvl w:val="9"/>
        <w:rPr>
          <w:rFonts w:ascii="仿宋_GB2312" w:hAnsi="仿宋_GB2312" w:eastAsia="仿宋_GB2312" w:cs="仿宋_GB2312"/>
        </w:rPr>
      </w:pPr>
      <w:r>
        <w:rPr>
          <w:rFonts w:ascii="仿宋_GB2312" w:hAnsi="仿宋_GB2312" w:eastAsia="仿宋_GB2312" w:cs="仿宋_GB2312"/>
        </w:rPr>
        <w:t>　　质量保修范围包括地基基础工程、主体结构工程，屋面防水工程、有防水要求的卫生间、房间和外墙面的防渗漏，供热与供冷系统，电气管线、给排水管道、设备安装和装修工程及园路铺装等，以及双方约定的其他项目，双方约定如下：</w:t>
      </w:r>
    </w:p>
    <w:p>
      <w:pPr>
        <w:spacing w:line="500" w:lineRule="exact"/>
        <w:outlineLvl w:val="9"/>
        <w:rPr>
          <w:rFonts w:ascii="仿宋_GB2312" w:hAnsi="仿宋_GB2312" w:eastAsia="仿宋_GB2312" w:cs="仿宋_GB2312"/>
        </w:rPr>
      </w:pPr>
      <w:r>
        <w:rPr>
          <w:rFonts w:ascii="仿宋_GB2312" w:hAnsi="仿宋_GB2312" w:eastAsia="仿宋_GB2312" w:cs="仿宋_GB2312"/>
        </w:rPr>
        <w:t>　　</w:t>
      </w:r>
      <w:r>
        <w:rPr>
          <w:rFonts w:ascii="仿宋_GB2312" w:hAnsi="仿宋_GB2312" w:eastAsia="仿宋_GB2312" w:cs="仿宋_GB2312"/>
          <w:u w:val="single"/>
        </w:rPr>
        <w:t>执行《建设工程质量管理条例》及有关规定</w:t>
      </w:r>
      <w:r>
        <w:rPr>
          <w:rFonts w:ascii="仿宋_GB2312" w:hAnsi="仿宋_GB2312" w:eastAsia="仿宋_GB2312" w:cs="仿宋_GB2312"/>
        </w:rPr>
        <w:t>。</w:t>
      </w:r>
    </w:p>
    <w:p>
      <w:pPr>
        <w:spacing w:line="500" w:lineRule="exact"/>
        <w:outlineLvl w:val="9"/>
        <w:rPr>
          <w:rFonts w:ascii="仿宋_GB2312" w:hAnsi="仿宋_GB2312" w:eastAsia="仿宋_GB2312" w:cs="仿宋_GB2312"/>
        </w:rPr>
      </w:pPr>
      <w:r>
        <w:rPr>
          <w:rFonts w:ascii="仿宋_GB2312" w:hAnsi="仿宋_GB2312" w:eastAsia="仿宋_GB2312" w:cs="仿宋_GB2312"/>
          <w:b/>
        </w:rPr>
        <w:t>　　</w:t>
      </w:r>
      <w:r>
        <w:rPr>
          <w:rFonts w:ascii="仿宋_GB2312" w:hAnsi="仿宋_GB2312" w:eastAsia="仿宋_GB2312" w:cs="仿宋_GB2312"/>
        </w:rPr>
        <w:t>二、质量保修期</w:t>
      </w:r>
    </w:p>
    <w:p>
      <w:pPr>
        <w:spacing w:line="500" w:lineRule="exact"/>
        <w:ind w:firstLine="315" w:firstLineChars="150"/>
        <w:outlineLvl w:val="9"/>
        <w:rPr>
          <w:rFonts w:ascii="仿宋_GB2312" w:hAnsi="仿宋_GB2312" w:eastAsia="仿宋_GB2312" w:cs="仿宋_GB2312"/>
        </w:rPr>
      </w:pPr>
      <w:r>
        <w:rPr>
          <w:rFonts w:ascii="仿宋_GB2312" w:hAnsi="仿宋_GB2312" w:eastAsia="仿宋_GB2312" w:cs="仿宋_GB2312"/>
        </w:rPr>
        <w:t>根据《建设工程质量管理条例》及有关规定，工程的质量保修期如下：</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在正常使用条件下，建设工程的最低保修期限为：</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1．地基基础工程和主体结构工程为设计文件规定的工程合理使用年限；</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2．屋面防水工程、有防水要求的卫生间、房间和外墙面的防渗为5年；</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3．装修工程为2年；</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4．电气管线、给排水管道、设备安装工程为2年；</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5．供热与供冷系统为2个采暖期、供冷期；</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 xml:space="preserve">6．区内的给排水设施、道路等配套工程为 2年； </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其他项目的保修期限为自工程竣工验收合格之日起2年。</w:t>
      </w:r>
    </w:p>
    <w:p>
      <w:pPr>
        <w:widowControl/>
        <w:spacing w:line="500" w:lineRule="exact"/>
        <w:ind w:firstLine="375"/>
        <w:jc w:val="left"/>
        <w:outlineLvl w:val="9"/>
        <w:rPr>
          <w:rFonts w:ascii="仿宋_GB2312" w:hAnsi="仿宋_GB2312" w:eastAsia="仿宋_GB2312" w:cs="仿宋_GB2312"/>
        </w:rPr>
      </w:pPr>
      <w:r>
        <w:rPr>
          <w:rFonts w:ascii="仿宋_GB2312" w:hAnsi="仿宋_GB2312" w:eastAsia="仿宋_GB2312" w:cs="仿宋_GB2312"/>
        </w:rPr>
        <w:t xml:space="preserve">建设工程的保修期，自竣工验收合格之日起计算。 </w:t>
      </w:r>
    </w:p>
    <w:p>
      <w:pPr>
        <w:snapToGrid w:val="0"/>
        <w:spacing w:line="500" w:lineRule="exact"/>
        <w:ind w:firstLine="420"/>
        <w:outlineLvl w:val="9"/>
        <w:rPr>
          <w:rFonts w:ascii="仿宋_GB2312" w:hAnsi="仿宋_GB2312" w:eastAsia="仿宋_GB2312" w:cs="仿宋_GB2312"/>
        </w:rPr>
      </w:pPr>
      <w:r>
        <w:rPr>
          <w:rFonts w:ascii="仿宋_GB2312" w:hAnsi="仿宋_GB2312" w:eastAsia="仿宋_GB2312" w:cs="仿宋_GB2312"/>
        </w:rPr>
        <w:t>投标单位负责工程交付启用后运行维护管理3个月的磨合期。</w:t>
      </w:r>
    </w:p>
    <w:p>
      <w:pPr>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三、缺陷责任期</w:t>
      </w:r>
    </w:p>
    <w:p>
      <w:pPr>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工程缺陷责任期为24个月，缺陷责任期自工程竣工验收合格之日起计算。单位工程先于全部工程进行验收，单位工程缺陷责任期自单位工程验收合格之日起算。</w:t>
      </w:r>
    </w:p>
    <w:p>
      <w:pPr>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缺陷责任期终止后，发包人应退还剩余的质量保证金。</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四、质量保修责任</w:t>
      </w:r>
    </w:p>
    <w:p>
      <w:pPr>
        <w:spacing w:line="500" w:lineRule="exact"/>
        <w:ind w:firstLine="430" w:firstLineChars="205"/>
        <w:outlineLvl w:val="9"/>
        <w:rPr>
          <w:rFonts w:ascii="仿宋_GB2312" w:hAnsi="仿宋_GB2312" w:eastAsia="仿宋_GB2312" w:cs="仿宋_GB2312"/>
        </w:rPr>
      </w:pPr>
      <w:r>
        <w:rPr>
          <w:rFonts w:ascii="仿宋_GB2312" w:hAnsi="仿宋_GB2312" w:eastAsia="仿宋_GB2312" w:cs="仿宋_GB2312"/>
        </w:rPr>
        <w:t>1．属于保修范围、内容的项目，承包人应当在接到保修通知之日起7天内派人保修。承包人不在约定期限内派人保修的，发包人可以委托他人修理，所需费用由承包人承担。</w:t>
      </w:r>
    </w:p>
    <w:p>
      <w:pPr>
        <w:spacing w:line="500" w:lineRule="exact"/>
        <w:ind w:firstLine="430" w:firstLineChars="205"/>
        <w:outlineLvl w:val="9"/>
        <w:rPr>
          <w:rFonts w:ascii="仿宋_GB2312" w:hAnsi="仿宋_GB2312" w:eastAsia="仿宋_GB2312" w:cs="仿宋_GB2312"/>
        </w:rPr>
      </w:pPr>
      <w:r>
        <w:rPr>
          <w:rFonts w:ascii="仿宋_GB2312" w:hAnsi="仿宋_GB2312" w:eastAsia="仿宋_GB2312" w:cs="仿宋_GB2312"/>
        </w:rPr>
        <w:t>2．发生紧急事故需抢修的，承包人在接到事故通知后，应当立即到达事故现场抢修。</w:t>
      </w:r>
    </w:p>
    <w:p>
      <w:pPr>
        <w:spacing w:line="500" w:lineRule="exact"/>
        <w:ind w:firstLine="430" w:firstLineChars="205"/>
        <w:outlineLvl w:val="9"/>
        <w:rPr>
          <w:rFonts w:ascii="仿宋_GB2312" w:hAnsi="仿宋_GB2312" w:eastAsia="仿宋_GB2312" w:cs="仿宋_GB2312"/>
        </w:rPr>
      </w:pPr>
      <w:r>
        <w:rPr>
          <w:rFonts w:ascii="仿宋_GB2312" w:hAnsi="仿宋_GB2312" w:eastAsia="仿宋_GB2312" w:cs="仿宋_GB2312"/>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4．质量保修完成后，由发包人组织验收。</w:t>
      </w:r>
    </w:p>
    <w:p>
      <w:pPr>
        <w:spacing w:line="500" w:lineRule="exact"/>
        <w:outlineLvl w:val="9"/>
        <w:rPr>
          <w:rFonts w:ascii="仿宋_GB2312" w:hAnsi="仿宋_GB2312" w:eastAsia="仿宋_GB2312" w:cs="仿宋_GB2312"/>
        </w:rPr>
      </w:pPr>
      <w:r>
        <w:rPr>
          <w:rFonts w:ascii="仿宋_GB2312" w:hAnsi="仿宋_GB2312" w:eastAsia="仿宋_GB2312" w:cs="仿宋_GB2312"/>
        </w:rPr>
        <w:t>　　五、保修费用</w:t>
      </w:r>
    </w:p>
    <w:p>
      <w:pPr>
        <w:spacing w:line="500" w:lineRule="exact"/>
        <w:outlineLvl w:val="9"/>
        <w:rPr>
          <w:rFonts w:ascii="仿宋_GB2312" w:hAnsi="仿宋_GB2312" w:eastAsia="仿宋_GB2312" w:cs="仿宋_GB2312"/>
        </w:rPr>
      </w:pPr>
      <w:r>
        <w:rPr>
          <w:rFonts w:ascii="仿宋_GB2312" w:hAnsi="仿宋_GB2312" w:eastAsia="仿宋_GB2312" w:cs="仿宋_GB2312"/>
        </w:rPr>
        <w:t>　　保修费用由造成质量缺陷的责任方承担。</w:t>
      </w:r>
    </w:p>
    <w:p>
      <w:pPr>
        <w:spacing w:line="500" w:lineRule="exact"/>
        <w:ind w:firstLine="600"/>
        <w:jc w:val="left"/>
        <w:outlineLvl w:val="9"/>
        <w:rPr>
          <w:rFonts w:ascii="仿宋_GB2312" w:hAnsi="仿宋_GB2312" w:eastAsia="仿宋_GB2312" w:cs="仿宋_GB2312"/>
          <w:u w:val="single"/>
        </w:rPr>
      </w:pPr>
      <w:r>
        <w:rPr>
          <w:rFonts w:ascii="仿宋_GB2312" w:hAnsi="仿宋_GB2312" w:eastAsia="仿宋_GB2312" w:cs="仿宋_GB2312"/>
        </w:rPr>
        <w:t>六、双方约定的其他工程质量保修事项：</w:t>
      </w:r>
      <w:r>
        <w:rPr>
          <w:rFonts w:ascii="仿宋_GB2312" w:hAnsi="仿宋_GB2312" w:eastAsia="仿宋_GB2312" w:cs="仿宋_GB2312"/>
          <w:u w:val="single"/>
        </w:rPr>
        <w:t xml:space="preserve">                             </w:t>
      </w:r>
      <w:r>
        <w:rPr>
          <w:rFonts w:ascii="仿宋_GB2312" w:hAnsi="仿宋_GB2312" w:eastAsia="仿宋_GB2312" w:cs="仿宋_GB2312"/>
        </w:rPr>
        <w:t>。</w:t>
      </w:r>
    </w:p>
    <w:p>
      <w:pPr>
        <w:spacing w:line="500" w:lineRule="exact"/>
        <w:ind w:firstLine="399" w:firstLineChars="190"/>
        <w:outlineLvl w:val="9"/>
        <w:rPr>
          <w:rFonts w:ascii="仿宋_GB2312" w:hAnsi="仿宋_GB2312" w:eastAsia="仿宋_GB2312" w:cs="仿宋_GB2312"/>
        </w:rPr>
      </w:pPr>
      <w:r>
        <w:rPr>
          <w:rFonts w:ascii="仿宋_GB2312" w:hAnsi="仿宋_GB2312" w:eastAsia="仿宋_GB2312" w:cs="仿宋_GB2312"/>
        </w:rPr>
        <w:t>工程质量保修书由发包人、承包人在工程竣工验收前共同签署，作为施工合同附件，其有效期限至保修期满。</w:t>
      </w:r>
    </w:p>
    <w:p>
      <w:pPr>
        <w:spacing w:line="500" w:lineRule="exact"/>
        <w:ind w:firstLine="420"/>
        <w:outlineLvl w:val="9"/>
        <w:rPr>
          <w:rFonts w:ascii="仿宋_GB2312" w:hAnsi="仿宋_GB2312" w:eastAsia="仿宋_GB2312" w:cs="仿宋_GB2312"/>
        </w:rPr>
      </w:pPr>
    </w:p>
    <w:p>
      <w:pPr>
        <w:spacing w:line="500" w:lineRule="exact"/>
        <w:outlineLvl w:val="9"/>
        <w:rPr>
          <w:rFonts w:ascii="仿宋_GB2312" w:hAnsi="仿宋_GB2312" w:eastAsia="仿宋_GB2312" w:cs="仿宋_GB2312"/>
        </w:rPr>
      </w:pPr>
      <w:r>
        <w:rPr>
          <w:rFonts w:ascii="仿宋_GB2312" w:hAnsi="仿宋_GB2312" w:eastAsia="仿宋_GB2312" w:cs="仿宋_GB2312"/>
        </w:rPr>
        <w:t>发包人(公章)：</w:t>
      </w:r>
      <w:r>
        <w:rPr>
          <w:rFonts w:ascii="仿宋_GB2312" w:hAnsi="仿宋_GB2312" w:eastAsia="仿宋_GB2312" w:cs="仿宋_GB2312"/>
          <w:u w:val="single"/>
        </w:rPr>
        <w:t xml:space="preserve">        </w:t>
      </w:r>
      <w:r>
        <w:rPr>
          <w:rFonts w:ascii="仿宋_GB2312" w:hAnsi="仿宋_GB2312" w:eastAsia="仿宋_GB2312" w:cs="仿宋_GB2312"/>
        </w:rPr>
        <w:t xml:space="preserve">         承包人(公章)：</w:t>
      </w:r>
      <w:r>
        <w:rPr>
          <w:rFonts w:ascii="仿宋_GB2312" w:hAnsi="仿宋_GB2312" w:eastAsia="仿宋_GB2312" w:cs="仿宋_GB2312"/>
          <w:u w:val="single"/>
        </w:rPr>
        <w:t xml:space="preserve">           </w:t>
      </w:r>
    </w:p>
    <w:p>
      <w:pPr>
        <w:spacing w:line="500" w:lineRule="exact"/>
        <w:outlineLvl w:val="9"/>
        <w:rPr>
          <w:rFonts w:ascii="仿宋_GB2312" w:hAnsi="仿宋_GB2312" w:eastAsia="仿宋_GB2312" w:cs="仿宋_GB2312"/>
        </w:rPr>
      </w:pPr>
      <w:r>
        <w:rPr>
          <w:rFonts w:ascii="仿宋_GB2312" w:hAnsi="仿宋_GB2312" w:eastAsia="仿宋_GB2312" w:cs="仿宋_GB2312"/>
        </w:rPr>
        <w:t>地  址：</w:t>
      </w:r>
      <w:r>
        <w:rPr>
          <w:rFonts w:ascii="仿宋_GB2312" w:hAnsi="仿宋_GB2312" w:eastAsia="仿宋_GB2312" w:cs="仿宋_GB2312"/>
          <w:u w:val="single"/>
        </w:rPr>
        <w:t xml:space="preserve">     </w:t>
      </w:r>
      <w:r>
        <w:rPr>
          <w:rFonts w:ascii="仿宋_GB2312" w:hAnsi="仿宋_GB2312" w:eastAsia="仿宋_GB2312" w:cs="仿宋_GB2312"/>
        </w:rPr>
        <w:t xml:space="preserve">          地  址：</w:t>
      </w:r>
      <w:r>
        <w:rPr>
          <w:rFonts w:ascii="仿宋_GB2312" w:hAnsi="仿宋_GB2312" w:eastAsia="仿宋_GB2312" w:cs="仿宋_GB2312"/>
          <w:u w:val="single"/>
        </w:rPr>
        <w:t xml:space="preserve">       </w:t>
      </w:r>
    </w:p>
    <w:p>
      <w:pPr>
        <w:spacing w:line="500" w:lineRule="exact"/>
        <w:outlineLvl w:val="9"/>
        <w:rPr>
          <w:rFonts w:ascii="仿宋_GB2312" w:hAnsi="仿宋_GB2312" w:eastAsia="仿宋_GB2312" w:cs="仿宋_GB2312"/>
        </w:rPr>
      </w:pPr>
      <w:r>
        <w:rPr>
          <w:rFonts w:ascii="仿宋_GB2312" w:hAnsi="仿宋_GB2312" w:eastAsia="仿宋_GB2312" w:cs="仿宋_GB2312"/>
        </w:rPr>
        <w:t>法定代表人(签字或盖章)：</w:t>
      </w:r>
      <w:r>
        <w:rPr>
          <w:rFonts w:ascii="仿宋_GB2312" w:hAnsi="仿宋_GB2312" w:eastAsia="仿宋_GB2312" w:cs="仿宋_GB2312"/>
          <w:u w:val="single"/>
        </w:rPr>
        <w:t xml:space="preserve">      </w:t>
      </w:r>
      <w:r>
        <w:rPr>
          <w:rFonts w:ascii="仿宋_GB2312" w:hAnsi="仿宋_GB2312" w:eastAsia="仿宋_GB2312" w:cs="仿宋_GB2312"/>
        </w:rPr>
        <w:t xml:space="preserve">   法定代表人(签字或盖章)：</w:t>
      </w:r>
      <w:r>
        <w:rPr>
          <w:rFonts w:ascii="仿宋_GB2312" w:hAnsi="仿宋_GB2312" w:eastAsia="仿宋_GB2312" w:cs="仿宋_GB2312"/>
          <w:u w:val="single"/>
        </w:rPr>
        <w:t xml:space="preserve">       </w:t>
      </w:r>
    </w:p>
    <w:p>
      <w:pPr>
        <w:spacing w:line="500" w:lineRule="exact"/>
        <w:outlineLvl w:val="9"/>
        <w:rPr>
          <w:rFonts w:ascii="仿宋_GB2312" w:hAnsi="仿宋_GB2312" w:eastAsia="仿宋_GB2312" w:cs="仿宋_GB2312"/>
        </w:rPr>
      </w:pPr>
      <w:r>
        <w:rPr>
          <w:rFonts w:ascii="仿宋_GB2312" w:hAnsi="仿宋_GB2312" w:eastAsia="仿宋_GB2312" w:cs="仿宋_GB2312"/>
        </w:rPr>
        <w:t>委托代理人(签字或盖章)：</w:t>
      </w:r>
      <w:r>
        <w:rPr>
          <w:rFonts w:ascii="仿宋_GB2312" w:hAnsi="仿宋_GB2312" w:eastAsia="仿宋_GB2312" w:cs="仿宋_GB2312"/>
          <w:u w:val="single"/>
        </w:rPr>
        <w:t xml:space="preserve">      </w:t>
      </w:r>
      <w:r>
        <w:rPr>
          <w:rFonts w:ascii="仿宋_GB2312" w:hAnsi="仿宋_GB2312" w:eastAsia="仿宋_GB2312" w:cs="仿宋_GB2312"/>
        </w:rPr>
        <w:t xml:space="preserve">   委托代理人(签字或盖章)：</w:t>
      </w:r>
      <w:r>
        <w:rPr>
          <w:rFonts w:ascii="仿宋_GB2312" w:hAnsi="仿宋_GB2312" w:eastAsia="仿宋_GB2312" w:cs="仿宋_GB2312"/>
          <w:u w:val="single"/>
        </w:rPr>
        <w:t xml:space="preserve">       </w:t>
      </w:r>
    </w:p>
    <w:p>
      <w:pPr>
        <w:spacing w:line="500" w:lineRule="exact"/>
        <w:outlineLvl w:val="9"/>
        <w:rPr>
          <w:rFonts w:ascii="仿宋_GB2312" w:hAnsi="仿宋_GB2312" w:eastAsia="仿宋_GB2312" w:cs="仿宋_GB2312"/>
        </w:rPr>
      </w:pPr>
      <w:r>
        <w:rPr>
          <w:rFonts w:ascii="仿宋_GB2312" w:hAnsi="仿宋_GB2312" w:eastAsia="仿宋_GB2312" w:cs="仿宋_GB2312"/>
        </w:rPr>
        <w:t>电  话：</w:t>
      </w:r>
      <w:r>
        <w:rPr>
          <w:rFonts w:ascii="仿宋_GB2312" w:hAnsi="仿宋_GB2312" w:eastAsia="仿宋_GB2312" w:cs="仿宋_GB2312"/>
          <w:u w:val="single"/>
        </w:rPr>
        <w:t xml:space="preserve">    </w:t>
      </w:r>
      <w:r>
        <w:rPr>
          <w:rFonts w:ascii="仿宋_GB2312" w:hAnsi="仿宋_GB2312" w:eastAsia="仿宋_GB2312" w:cs="仿宋_GB2312"/>
        </w:rPr>
        <w:t xml:space="preserve">         电  话：</w:t>
      </w:r>
      <w:r>
        <w:rPr>
          <w:rFonts w:ascii="仿宋_GB2312" w:hAnsi="仿宋_GB2312" w:eastAsia="仿宋_GB2312" w:cs="仿宋_GB2312"/>
          <w:u w:val="single"/>
        </w:rPr>
        <w:t xml:space="preserve">     </w:t>
      </w:r>
    </w:p>
    <w:p>
      <w:pPr>
        <w:spacing w:line="500" w:lineRule="exact"/>
        <w:outlineLvl w:val="9"/>
        <w:rPr>
          <w:rFonts w:ascii="仿宋_GB2312" w:hAnsi="仿宋_GB2312" w:eastAsia="仿宋_GB2312" w:cs="仿宋_GB2312"/>
        </w:rPr>
      </w:pPr>
      <w:r>
        <w:rPr>
          <w:rFonts w:ascii="仿宋_GB2312" w:hAnsi="仿宋_GB2312" w:eastAsia="仿宋_GB2312" w:cs="仿宋_GB2312"/>
        </w:rPr>
        <w:t>传  真：</w:t>
      </w:r>
      <w:r>
        <w:rPr>
          <w:rFonts w:ascii="仿宋_GB2312" w:hAnsi="仿宋_GB2312" w:eastAsia="仿宋_GB2312" w:cs="仿宋_GB2312"/>
          <w:u w:val="single"/>
        </w:rPr>
        <w:t xml:space="preserve">   </w:t>
      </w:r>
      <w:r>
        <w:rPr>
          <w:rFonts w:ascii="仿宋_GB2312" w:hAnsi="仿宋_GB2312" w:eastAsia="仿宋_GB2312" w:cs="仿宋_GB2312"/>
        </w:rPr>
        <w:t xml:space="preserve">          传  真：</w:t>
      </w:r>
      <w:r>
        <w:rPr>
          <w:rFonts w:ascii="仿宋_GB2312" w:hAnsi="仿宋_GB2312" w:eastAsia="仿宋_GB2312" w:cs="仿宋_GB2312"/>
          <w:u w:val="single"/>
        </w:rPr>
        <w:t xml:space="preserve">     </w:t>
      </w:r>
    </w:p>
    <w:p>
      <w:pPr>
        <w:spacing w:line="500" w:lineRule="exact"/>
        <w:outlineLvl w:val="9"/>
        <w:rPr>
          <w:rFonts w:ascii="仿宋_GB2312" w:hAnsi="仿宋_GB2312" w:eastAsia="仿宋_GB2312" w:cs="仿宋_GB2312"/>
        </w:rPr>
      </w:pPr>
      <w:r>
        <w:rPr>
          <w:rFonts w:ascii="仿宋_GB2312" w:hAnsi="仿宋_GB2312" w:eastAsia="仿宋_GB2312" w:cs="仿宋_GB2312"/>
        </w:rPr>
        <w:t>开户银行：</w:t>
      </w:r>
      <w:r>
        <w:rPr>
          <w:rFonts w:ascii="仿宋_GB2312" w:hAnsi="仿宋_GB2312" w:eastAsia="仿宋_GB2312" w:cs="仿宋_GB2312"/>
          <w:u w:val="single"/>
        </w:rPr>
        <w:t xml:space="preserve">   </w:t>
      </w:r>
      <w:r>
        <w:rPr>
          <w:rFonts w:ascii="仿宋_GB2312" w:hAnsi="仿宋_GB2312" w:eastAsia="仿宋_GB2312" w:cs="仿宋_GB2312"/>
        </w:rPr>
        <w:t xml:space="preserve">          开户银行：</w:t>
      </w:r>
      <w:r>
        <w:rPr>
          <w:rFonts w:ascii="仿宋_GB2312" w:hAnsi="仿宋_GB2312" w:eastAsia="仿宋_GB2312" w:cs="仿宋_GB2312"/>
          <w:u w:val="single"/>
        </w:rPr>
        <w:t xml:space="preserve">   </w:t>
      </w:r>
    </w:p>
    <w:p>
      <w:pPr>
        <w:spacing w:line="500" w:lineRule="exact"/>
        <w:outlineLvl w:val="9"/>
        <w:rPr>
          <w:rFonts w:ascii="仿宋_GB2312" w:hAnsi="仿宋_GB2312" w:eastAsia="仿宋_GB2312" w:cs="仿宋_GB2312"/>
        </w:rPr>
      </w:pPr>
      <w:r>
        <w:rPr>
          <w:rFonts w:ascii="仿宋_GB2312" w:hAnsi="仿宋_GB2312" w:eastAsia="仿宋_GB2312" w:cs="仿宋_GB2312"/>
        </w:rPr>
        <w:t>账  号：</w:t>
      </w:r>
      <w:r>
        <w:rPr>
          <w:rFonts w:ascii="仿宋_GB2312" w:hAnsi="仿宋_GB2312" w:eastAsia="仿宋_GB2312" w:cs="仿宋_GB2312"/>
          <w:u w:val="single"/>
        </w:rPr>
        <w:t xml:space="preserve">       </w:t>
      </w:r>
      <w:r>
        <w:rPr>
          <w:rFonts w:ascii="仿宋_GB2312" w:hAnsi="仿宋_GB2312" w:eastAsia="仿宋_GB2312" w:cs="仿宋_GB2312"/>
        </w:rPr>
        <w:t xml:space="preserve">          账  号：</w:t>
      </w:r>
      <w:r>
        <w:rPr>
          <w:rFonts w:ascii="仿宋_GB2312" w:hAnsi="仿宋_GB2312" w:eastAsia="仿宋_GB2312" w:cs="仿宋_GB2312"/>
          <w:u w:val="single"/>
        </w:rPr>
        <w:t xml:space="preserve">     </w:t>
      </w:r>
    </w:p>
    <w:p>
      <w:pPr>
        <w:spacing w:line="500" w:lineRule="exact"/>
        <w:outlineLvl w:val="9"/>
        <w:rPr>
          <w:rFonts w:ascii="仿宋_GB2312" w:hAnsi="仿宋_GB2312" w:eastAsia="仿宋_GB2312" w:cs="仿宋_GB2312"/>
          <w:u w:val="single"/>
        </w:rPr>
      </w:pPr>
      <w:r>
        <w:rPr>
          <w:rFonts w:ascii="仿宋_GB2312" w:hAnsi="仿宋_GB2312" w:eastAsia="仿宋_GB2312" w:cs="仿宋_GB2312"/>
        </w:rPr>
        <w:t>邮政编码：</w:t>
      </w:r>
      <w:r>
        <w:rPr>
          <w:rFonts w:ascii="仿宋_GB2312" w:hAnsi="仿宋_GB2312" w:eastAsia="仿宋_GB2312" w:cs="仿宋_GB2312"/>
          <w:u w:val="single"/>
        </w:rPr>
        <w:t xml:space="preserve">     </w:t>
      </w:r>
      <w:r>
        <w:rPr>
          <w:rFonts w:ascii="仿宋_GB2312" w:hAnsi="仿宋_GB2312" w:eastAsia="仿宋_GB2312" w:cs="仿宋_GB2312"/>
        </w:rPr>
        <w:t xml:space="preserve">          邮政编码：</w:t>
      </w:r>
      <w:r>
        <w:rPr>
          <w:rFonts w:ascii="仿宋_GB2312" w:hAnsi="仿宋_GB2312" w:eastAsia="仿宋_GB2312" w:cs="仿宋_GB2312"/>
          <w:u w:val="single"/>
        </w:rPr>
        <w:t xml:space="preserve">   </w:t>
      </w:r>
    </w:p>
    <w:p>
      <w:pPr>
        <w:spacing w:line="500" w:lineRule="exact"/>
        <w:outlineLvl w:val="9"/>
        <w:rPr>
          <w:rFonts w:ascii="仿宋_GB2312" w:hAnsi="仿宋_GB2312" w:eastAsia="仿宋_GB2312" w:cs="仿宋_GB2312"/>
          <w:sz w:val="23"/>
          <w:szCs w:val="23"/>
          <w:u w:val="single"/>
        </w:rPr>
      </w:pPr>
    </w:p>
    <w:p>
      <w:pPr>
        <w:spacing w:line="500" w:lineRule="exact"/>
        <w:outlineLvl w:val="9"/>
        <w:rPr>
          <w:rFonts w:ascii="仿宋_GB2312" w:hAnsi="仿宋_GB2312" w:eastAsia="仿宋_GB2312" w:cs="仿宋_GB2312"/>
          <w:sz w:val="23"/>
          <w:szCs w:val="23"/>
          <w:u w:val="single"/>
        </w:rPr>
      </w:pPr>
    </w:p>
    <w:p>
      <w:pPr>
        <w:spacing w:line="500" w:lineRule="exact"/>
        <w:outlineLvl w:val="9"/>
        <w:rPr>
          <w:rFonts w:ascii="仿宋_GB2312" w:hAnsi="仿宋_GB2312" w:eastAsia="仿宋_GB2312" w:cs="仿宋_GB2312"/>
          <w:sz w:val="23"/>
          <w:szCs w:val="23"/>
          <w:u w:val="single"/>
        </w:rPr>
      </w:pPr>
    </w:p>
    <w:p>
      <w:pPr>
        <w:spacing w:line="500" w:lineRule="exact"/>
        <w:outlineLvl w:val="9"/>
        <w:rPr>
          <w:rFonts w:ascii="仿宋_GB2312" w:hAnsi="仿宋_GB2312" w:eastAsia="仿宋_GB2312" w:cs="仿宋_GB2312"/>
          <w:sz w:val="23"/>
          <w:szCs w:val="23"/>
          <w:u w:val="single"/>
        </w:rPr>
      </w:pPr>
    </w:p>
    <w:p>
      <w:pPr>
        <w:spacing w:line="500" w:lineRule="exact"/>
        <w:outlineLvl w:val="9"/>
        <w:rPr>
          <w:rFonts w:ascii="仿宋_GB2312" w:hAnsi="仿宋_GB2312" w:eastAsia="仿宋_GB2312" w:cs="仿宋_GB2312"/>
          <w:sz w:val="23"/>
          <w:szCs w:val="23"/>
          <w:u w:val="single"/>
        </w:rPr>
      </w:pPr>
    </w:p>
    <w:p>
      <w:pPr>
        <w:spacing w:line="500" w:lineRule="exact"/>
        <w:outlineLvl w:val="9"/>
        <w:rPr>
          <w:rFonts w:ascii="仿宋_GB2312" w:hAnsi="仿宋_GB2312" w:eastAsia="仿宋_GB2312" w:cs="仿宋_GB2312"/>
        </w:rPr>
      </w:pPr>
      <w:bookmarkStart w:id="790" w:name="_Toc11446_WPSOffice_Level2"/>
      <w:r>
        <w:rPr>
          <w:rFonts w:ascii="仿宋_GB2312" w:hAnsi="仿宋_GB2312" w:eastAsia="仿宋_GB2312" w:cs="仿宋_GB2312"/>
        </w:rPr>
        <w:t>附件3：</w:t>
      </w:r>
      <w:bookmarkEnd w:id="790"/>
    </w:p>
    <w:p>
      <w:pPr>
        <w:spacing w:line="500" w:lineRule="exact"/>
        <w:outlineLvl w:val="9"/>
        <w:rPr>
          <w:rFonts w:ascii="仿宋_GB2312" w:hAnsi="仿宋_GB2312" w:eastAsia="仿宋_GB2312" w:cs="仿宋_GB2312"/>
          <w:sz w:val="32"/>
          <w:szCs w:val="32"/>
        </w:rPr>
      </w:pPr>
      <w:r>
        <w:rPr>
          <w:rFonts w:ascii="仿宋_GB2312" w:hAnsi="仿宋_GB2312" w:eastAsia="仿宋_GB2312" w:cs="仿宋_GB2312"/>
          <w:sz w:val="24"/>
        </w:rPr>
        <w:t xml:space="preserve">                          </w:t>
      </w:r>
      <w:bookmarkStart w:id="791" w:name="_Toc28337_WPSOffice_Level2"/>
      <w:r>
        <w:rPr>
          <w:rFonts w:ascii="仿宋_GB2312" w:hAnsi="仿宋_GB2312" w:eastAsia="仿宋_GB2312" w:cs="仿宋_GB2312"/>
          <w:sz w:val="32"/>
          <w:szCs w:val="32"/>
        </w:rPr>
        <w:t>安全施工合同</w:t>
      </w:r>
      <w:bookmarkEnd w:id="791"/>
    </w:p>
    <w:p>
      <w:pPr>
        <w:spacing w:line="500" w:lineRule="exact"/>
        <w:outlineLvl w:val="9"/>
        <w:rPr>
          <w:rFonts w:ascii="仿宋_GB2312" w:hAnsi="仿宋_GB2312" w:eastAsia="仿宋_GB2312" w:cs="仿宋_GB2312"/>
          <w:sz w:val="32"/>
          <w:szCs w:val="32"/>
        </w:rPr>
      </w:pPr>
    </w:p>
    <w:p>
      <w:pPr>
        <w:spacing w:line="500" w:lineRule="exact"/>
        <w:ind w:firstLine="525" w:firstLineChars="250"/>
        <w:outlineLvl w:val="9"/>
        <w:rPr>
          <w:rFonts w:ascii="仿宋_GB2312" w:hAnsi="仿宋_GB2312" w:eastAsia="仿宋_GB2312" w:cs="仿宋_GB2312"/>
        </w:rPr>
      </w:pPr>
      <w:r>
        <w:rPr>
          <w:rFonts w:ascii="仿宋_GB2312" w:hAnsi="仿宋_GB2312" w:eastAsia="仿宋_GB2312" w:cs="仿宋_GB2312"/>
        </w:rPr>
        <w:t>为在</w:t>
      </w:r>
      <w:r>
        <w:rPr>
          <w:rFonts w:ascii="仿宋_GB2312" w:hAnsi="仿宋_GB2312" w:eastAsia="仿宋_GB2312" w:cs="仿宋_GB2312"/>
          <w:u w:val="single"/>
        </w:rPr>
        <w:t xml:space="preserve">                             </w:t>
      </w:r>
      <w:r>
        <w:rPr>
          <w:rFonts w:ascii="仿宋_GB2312" w:hAnsi="仿宋_GB2312" w:eastAsia="仿宋_GB2312" w:cs="仿宋_GB2312"/>
        </w:rPr>
        <w:t>施工合同的实施过程中创造安全、高效的施工环境，切实搞好本项目的安全管理工作，本项目业主</w:t>
      </w:r>
      <w:r>
        <w:rPr>
          <w:rFonts w:ascii="仿宋_GB2312" w:hAnsi="仿宋_GB2312" w:eastAsia="仿宋_GB2312" w:cs="仿宋_GB2312"/>
          <w:u w:val="single"/>
        </w:rPr>
        <w:t xml:space="preserve">            </w:t>
      </w:r>
      <w:r>
        <w:rPr>
          <w:rFonts w:ascii="仿宋_GB2312" w:hAnsi="仿宋_GB2312" w:eastAsia="仿宋_GB2312" w:cs="仿宋_GB2312"/>
        </w:rPr>
        <w:t>(以下简称“甲方”)与承包人</w:t>
      </w:r>
      <w:r>
        <w:rPr>
          <w:rFonts w:ascii="仿宋_GB2312" w:hAnsi="仿宋_GB2312" w:eastAsia="仿宋_GB2312" w:cs="仿宋_GB2312"/>
          <w:u w:val="single"/>
        </w:rPr>
        <w:t xml:space="preserve">    (全称)    </w:t>
      </w:r>
      <w:r>
        <w:rPr>
          <w:rFonts w:ascii="仿宋_GB2312" w:hAnsi="仿宋_GB2312" w:eastAsia="仿宋_GB2312" w:cs="仿宋_GB2312"/>
        </w:rPr>
        <w:t>(以下简称“乙方”)特此签订安全生产合同：</w:t>
      </w:r>
    </w:p>
    <w:p>
      <w:pPr>
        <w:spacing w:line="500" w:lineRule="exact"/>
        <w:outlineLvl w:val="9"/>
        <w:rPr>
          <w:rFonts w:ascii="仿宋_GB2312" w:hAnsi="仿宋_GB2312" w:eastAsia="仿宋_GB2312" w:cs="仿宋_GB2312"/>
        </w:rPr>
      </w:pPr>
      <w:r>
        <w:rPr>
          <w:rFonts w:ascii="仿宋_GB2312" w:hAnsi="仿宋_GB2312" w:eastAsia="仿宋_GB2312" w:cs="仿宋_GB2312"/>
        </w:rPr>
        <w:t>一、甲方职责</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1．严格遵守国家有关安全生产的法律法规，认真执行工程承包合同中的有关安全要求。</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2．按照“安全第一、预防为主”和坚持“管生产必须管安全”的原则进行安全生产管理，做到生产与安全工作同时计划、布置、检查、总结和评比。</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3．重要的安全设施必须坚持与主体工程“三同时”的原则，即：同时设计、审批，同时施工，同时验收，投入使用。</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4．定期召开安全生产调度会，及时传达中央及地方有关安全生产的精神。</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5．组织对乙方施工现场安全生产检查，监督乙方及时处理发现的各种安全隐患。</w:t>
      </w:r>
    </w:p>
    <w:p>
      <w:pPr>
        <w:spacing w:line="500" w:lineRule="exact"/>
        <w:outlineLvl w:val="9"/>
        <w:rPr>
          <w:rFonts w:ascii="仿宋_GB2312" w:hAnsi="仿宋_GB2312" w:eastAsia="仿宋_GB2312" w:cs="仿宋_GB2312"/>
        </w:rPr>
      </w:pPr>
      <w:r>
        <w:rPr>
          <w:rFonts w:ascii="仿宋_GB2312" w:hAnsi="仿宋_GB2312" w:eastAsia="仿宋_GB2312" w:cs="仿宋_GB2312"/>
        </w:rPr>
        <w:t>二、乙方职责</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1．严格遵守国家有关安全生产的法律法规及相关规定，认真执行工程承包合同中的有关安全要求。</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4．乙方在任何时候都应采取各种合理的预防措施，防止其员工发生任何违法、违禁、暴力或妨碍治安的行为。</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7.操作人员上岗，必须按规定穿戴防护用品。施工负责人和安全检查员应随时检查劳动防护用品的穿戴情况，不按规定穿戴防护用品的人员不得上岗。</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8.所有施工机具设备和高空作业的设备均应定期检查，并有安全员的签字记录，保证其经常处于完好状态；不合格的机具、设备和劳动保护用品严禁使用。</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9.施工中采用新技术、新工艺、新设备、新材料时，必须制定相应的安全技术措施，施工现场必须具有相关的安全标志牌。</w:t>
      </w:r>
    </w:p>
    <w:p>
      <w:pPr>
        <w:spacing w:line="500" w:lineRule="exact"/>
        <w:ind w:firstLine="480"/>
        <w:outlineLvl w:val="9"/>
        <w:rPr>
          <w:rFonts w:ascii="仿宋_GB2312" w:hAnsi="仿宋_GB2312" w:eastAsia="仿宋_GB2312" w:cs="仿宋_GB2312"/>
        </w:rPr>
      </w:pPr>
      <w:r>
        <w:rPr>
          <w:rFonts w:ascii="仿宋_GB2312" w:hAnsi="仿宋_GB2312" w:eastAsia="仿宋_GB2312" w:cs="仿宋_GB2312"/>
        </w:rPr>
        <w:t>10.乙方必须按照本项目项目特点，组织制定本项目实施中的生产安全事故应急救援预案；如果发生安全事故，应按照《国务院关于特大安全事故行政责任追究的规定》以及其它有关规定，及时上报有关部门，并坚持“四不放过”的原则，严肃处理相关责任人。</w:t>
      </w:r>
    </w:p>
    <w:p>
      <w:pPr>
        <w:spacing w:line="500" w:lineRule="exact"/>
        <w:ind w:firstLine="480"/>
        <w:outlineLvl w:val="9"/>
        <w:rPr>
          <w:rFonts w:ascii="仿宋_GB2312" w:hAnsi="仿宋_GB2312" w:eastAsia="仿宋_GB2312" w:cs="仿宋_GB2312"/>
        </w:rPr>
      </w:pPr>
      <w:r>
        <w:rPr>
          <w:rFonts w:ascii="仿宋_GB2312" w:hAnsi="仿宋_GB2312" w:eastAsia="仿宋_GB2312" w:cs="仿宋_GB2312"/>
        </w:rPr>
        <w:t>11.乙方保证保证不发生任何形式安全事故，现场文明施工严格按照泰安市有关要求执行。如因乙方原因发生安全事故时，乙方除承担全部责任外，无条件接受甲方100000元/次的处罚。</w:t>
      </w:r>
    </w:p>
    <w:p>
      <w:pPr>
        <w:spacing w:line="500" w:lineRule="exact"/>
        <w:ind w:firstLine="480"/>
        <w:outlineLvl w:val="9"/>
        <w:rPr>
          <w:rFonts w:ascii="仿宋_GB2312" w:hAnsi="仿宋_GB2312" w:eastAsia="仿宋_GB2312" w:cs="仿宋_GB2312"/>
        </w:rPr>
      </w:pPr>
      <w:r>
        <w:rPr>
          <w:rFonts w:ascii="仿宋_GB2312" w:hAnsi="仿宋_GB2312" w:eastAsia="仿宋_GB2312" w:cs="仿宋_GB2312"/>
        </w:rPr>
        <w:t>三、违约责任</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如因甲方或乙方违约造成安全事故，将依法追究责任，费用由责任方自行承担。</w:t>
      </w:r>
    </w:p>
    <w:p>
      <w:pPr>
        <w:spacing w:line="500" w:lineRule="exact"/>
        <w:ind w:firstLine="420" w:firstLineChars="200"/>
        <w:outlineLvl w:val="9"/>
        <w:rPr>
          <w:rFonts w:ascii="仿宋_GB2312" w:hAnsi="仿宋_GB2312" w:eastAsia="仿宋_GB2312" w:cs="仿宋_GB2312"/>
        </w:rPr>
      </w:pPr>
      <w:r>
        <w:rPr>
          <w:rFonts w:ascii="仿宋_GB2312" w:hAnsi="仿宋_GB2312" w:eastAsia="仿宋_GB2312" w:cs="仿宋_GB2312"/>
        </w:rPr>
        <w:t>由双方法定代表人或其授权的代理人签署与加盖法人章后生效，全部工程竣工验收后失效。</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    </w:t>
      </w:r>
    </w:p>
    <w:p>
      <w:pPr>
        <w:spacing w:line="500" w:lineRule="exact"/>
        <w:outlineLvl w:val="9"/>
        <w:rPr>
          <w:rFonts w:ascii="仿宋_GB2312" w:hAnsi="仿宋_GB2312" w:eastAsia="仿宋_GB2312" w:cs="仿宋_GB2312"/>
        </w:rPr>
      </w:pPr>
      <w:r>
        <w:rPr>
          <w:rFonts w:ascii="仿宋_GB2312" w:hAnsi="仿宋_GB2312" w:eastAsia="仿宋_GB2312" w:cs="仿宋_GB2312"/>
        </w:rPr>
        <w:t>甲方：（盖单位章）                           乙方：（盖单位章）</w:t>
      </w:r>
    </w:p>
    <w:p>
      <w:pPr>
        <w:spacing w:line="500" w:lineRule="exact"/>
        <w:outlineLvl w:val="9"/>
        <w:rPr>
          <w:rFonts w:ascii="仿宋_GB2312" w:hAnsi="仿宋_GB2312" w:eastAsia="仿宋_GB2312" w:cs="仿宋_GB2312"/>
        </w:rPr>
      </w:pPr>
      <w:r>
        <w:rPr>
          <w:rFonts w:ascii="仿宋_GB2312" w:hAnsi="仿宋_GB2312" w:eastAsia="仿宋_GB2312" w:cs="仿宋_GB2312"/>
        </w:rPr>
        <w:t>法定代表人（签字或盖章）：                   法定代表人（签字或盖章）：</w:t>
      </w:r>
    </w:p>
    <w:p>
      <w:pPr>
        <w:spacing w:line="500" w:lineRule="exact"/>
        <w:outlineLvl w:val="9"/>
        <w:rPr>
          <w:rFonts w:ascii="仿宋_GB2312" w:hAnsi="仿宋_GB2312" w:eastAsia="仿宋_GB2312" w:cs="仿宋_GB2312"/>
        </w:rPr>
      </w:pPr>
      <w:r>
        <w:rPr>
          <w:rFonts w:ascii="仿宋_GB2312" w:hAnsi="仿宋_GB2312" w:eastAsia="仿宋_GB2312" w:cs="仿宋_GB2312"/>
        </w:rPr>
        <w:t xml:space="preserve">委托授权代理人（签字或盖章）：               委托授权代理人（签字或盖章）： </w:t>
      </w:r>
    </w:p>
    <w:p>
      <w:pPr>
        <w:spacing w:line="500" w:lineRule="exact"/>
        <w:outlineLvl w:val="9"/>
        <w:rPr>
          <w:rFonts w:ascii="仿宋_GB2312" w:hAnsi="仿宋_GB2312" w:eastAsia="仿宋_GB2312" w:cs="仿宋_GB2312"/>
        </w:rPr>
      </w:pPr>
      <w:r>
        <w:rPr>
          <w:rFonts w:ascii="仿宋_GB2312" w:hAnsi="仿宋_GB2312" w:eastAsia="仿宋_GB2312" w:cs="仿宋_GB2312"/>
        </w:rPr>
        <w:t>地    址：                                   地    址：</w:t>
      </w:r>
    </w:p>
    <w:p>
      <w:pPr>
        <w:spacing w:line="500" w:lineRule="exact"/>
        <w:outlineLvl w:val="9"/>
        <w:rPr>
          <w:rFonts w:ascii="仿宋_GB2312" w:hAnsi="仿宋_GB2312" w:eastAsia="仿宋_GB2312" w:cs="仿宋_GB2312"/>
        </w:rPr>
      </w:pPr>
      <w:r>
        <w:rPr>
          <w:rFonts w:ascii="仿宋_GB2312" w:hAnsi="仿宋_GB2312" w:eastAsia="仿宋_GB2312" w:cs="仿宋_GB2312"/>
        </w:rPr>
        <w:t>电    话：                                   电    话：</w:t>
      </w:r>
    </w:p>
    <w:p>
      <w:pPr>
        <w:spacing w:line="500" w:lineRule="exact"/>
        <w:outlineLvl w:val="9"/>
        <w:rPr>
          <w:rFonts w:ascii="仿宋_GB2312" w:hAnsi="仿宋_GB2312" w:eastAsia="仿宋_GB2312" w:cs="仿宋_GB2312"/>
        </w:rPr>
      </w:pPr>
      <w:r>
        <w:rPr>
          <w:rFonts w:ascii="仿宋_GB2312" w:hAnsi="仿宋_GB2312" w:eastAsia="仿宋_GB2312" w:cs="仿宋_GB2312"/>
        </w:rPr>
        <w:t>日    期：                                   日    期：</w:t>
      </w:r>
    </w:p>
    <w:p>
      <w:pPr>
        <w:ind w:left="-210" w:leftChars="-100"/>
        <w:outlineLvl w:val="9"/>
        <w:rPr>
          <w:rFonts w:ascii="宋体" w:hAnsi="宋体" w:cs="宋体"/>
        </w:rPr>
      </w:pPr>
      <w:r>
        <w:rPr>
          <w:rFonts w:ascii="宋体" w:hAnsi="宋体" w:cs="宋体"/>
        </w:rPr>
        <w:t xml:space="preserve">                      </w:t>
      </w:r>
    </w:p>
    <w:p>
      <w:pPr>
        <w:spacing w:line="360" w:lineRule="auto"/>
        <w:outlineLvl w:val="9"/>
        <w:rPr>
          <w:rFonts w:ascii="仿宋_GB2312" w:hAnsi="仿宋_GB2312" w:eastAsia="仿宋_GB2312" w:cs="仿宋_GB2312"/>
        </w:rPr>
      </w:pPr>
      <w:r>
        <w:rPr>
          <w:rFonts w:ascii="仿宋_GB2312" w:hAnsi="仿宋_GB2312" w:eastAsia="仿宋_GB2312" w:cs="仿宋_GB2312"/>
        </w:rPr>
        <w:br w:type="page"/>
      </w:r>
    </w:p>
    <w:p>
      <w:pPr>
        <w:pStyle w:val="3"/>
        <w:rPr>
          <w:rFonts w:ascii="仿宋_GB2312" w:hAnsi="楷体" w:eastAsia="仿宋_GB2312"/>
          <w:sz w:val="28"/>
          <w:szCs w:val="28"/>
          <w:lang w:val="zh-CN"/>
        </w:rPr>
      </w:pPr>
      <w:bookmarkStart w:id="792" w:name="_Toc481511004"/>
      <w:bookmarkStart w:id="793" w:name="_Toc410373774"/>
      <w:bookmarkStart w:id="794" w:name="_Toc1093"/>
      <w:r>
        <w:rPr>
          <w:rFonts w:hint="eastAsia" w:ascii="仿宋_GB2312" w:hAnsi="楷体" w:eastAsia="仿宋_GB2312"/>
          <w:b/>
          <w:bCs/>
          <w:lang w:val="zh-CN"/>
        </w:rPr>
        <w:t>第五章  工程量清单（综合单价）</w:t>
      </w:r>
      <w:bookmarkEnd w:id="792"/>
      <w:bookmarkEnd w:id="793"/>
      <w:bookmarkEnd w:id="794"/>
    </w:p>
    <w:p>
      <w:pPr>
        <w:spacing w:line="360" w:lineRule="auto"/>
        <w:rPr>
          <w:rFonts w:ascii="仿宋_GB2312" w:hAnsi="仿宋_GB2312" w:eastAsia="仿宋_GB2312" w:cs="仿宋_GB2312"/>
        </w:rPr>
      </w:pPr>
    </w:p>
    <w:bookmarkEnd w:id="67"/>
    <w:p>
      <w:pPr>
        <w:spacing w:line="500" w:lineRule="exact"/>
        <w:jc w:val="left"/>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一、编制依据</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1、国家标准GB50500-2013《建设工程工程量清单计价规范》</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2、《山东省建设工程费用项目组成及计算规则》 鲁建标字[2016]40号</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3、《山东省建筑工程消耗量定额》                 2016年版</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4、《山东省房屋修缮计价定额》                   2008年版</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5、《山东省建筑工程价目表》                     2019年版</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本项目工程类别按《山东省建设工程费用项目组成及计算规则》（2016年版）中的规定执行。</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6、人工单价执行泰建发[2018]102号文；规费执行泰建发[2017]78号文；安全文明施工费执行泰建办发[2017]44号文；其他标准执行泰建办发[2017]32号文；税率执行鲁建标字[2019]10号文，本工程采用一般计税的清单计价方式；社会保险费执行鲁建建管[2018]17号文；2019年11月5日泰安市住房及城乡建设局下发的关于调整我市建设工程规费计取标准的通知。</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建设单位提供的施工图纸、图纸答疑及补充说明。</w:t>
      </w:r>
    </w:p>
    <w:p>
      <w:pPr>
        <w:spacing w:line="500" w:lineRule="exact"/>
        <w:jc w:val="left"/>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二：材料价格部分</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参考泰安市造价信息结合泰安市市场价综合考虑。</w:t>
      </w:r>
    </w:p>
    <w:p>
      <w:pPr>
        <w:spacing w:line="500" w:lineRule="exact"/>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三、投标报价说明</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1.本工程造价不含墙面穿线管等拆安费用；不含室内暖气及给排水设施拆除、安装费用。</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2.日光灯、五孔插座、断路器、吊扇、吸顶灯、门窗的拆除及安装列入清单项。</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3.内墙及顶棚涂料按照两遍腻子，两遍乳胶漆列入清单项；外墙涂料按两遍腻子，防水水弹性涂料两遍计入。</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4.</w:t>
      </w:r>
      <w:r>
        <w:rPr>
          <w:rFonts w:hint="eastAsia" w:ascii="仿宋_GB2312" w:eastAsia="仿宋_GB2312" w:cs="仿宋_GB2312"/>
          <w:sz w:val="24"/>
          <w:szCs w:val="24"/>
        </w:rPr>
        <w:t>教室内线路</w:t>
      </w:r>
      <w:r>
        <w:rPr>
          <w:rFonts w:hint="eastAsia" w:ascii="仿宋_GB2312" w:eastAsia="仿宋_GB2312" w:cs="仿宋_GB2312"/>
          <w:sz w:val="24"/>
          <w:szCs w:val="24"/>
          <w:lang w:eastAsia="zh-CN"/>
        </w:rPr>
        <w:t>、</w:t>
      </w:r>
      <w:r>
        <w:rPr>
          <w:rFonts w:hint="eastAsia" w:ascii="仿宋_GB2312" w:eastAsia="仿宋_GB2312" w:cs="仿宋_GB2312"/>
          <w:sz w:val="24"/>
          <w:szCs w:val="24"/>
        </w:rPr>
        <w:t>教室外线路</w:t>
      </w:r>
      <w:r>
        <w:rPr>
          <w:rFonts w:hint="eastAsia" w:ascii="仿宋_GB2312" w:eastAsia="仿宋_GB2312" w:cs="仿宋_GB2312"/>
          <w:sz w:val="24"/>
          <w:szCs w:val="24"/>
          <w:lang w:eastAsia="zh-CN"/>
        </w:rPr>
        <w:t>、</w:t>
      </w:r>
      <w:r>
        <w:rPr>
          <w:rFonts w:hint="eastAsia" w:ascii="仿宋_GB2312" w:eastAsia="仿宋_GB2312" w:cs="仿宋_GB2312"/>
          <w:sz w:val="24"/>
          <w:szCs w:val="24"/>
        </w:rPr>
        <w:t>考试系统及监控线路</w:t>
      </w:r>
      <w:r>
        <w:rPr>
          <w:rFonts w:hint="eastAsia" w:ascii="仿宋_GB2312" w:eastAsia="仿宋_GB2312" w:cs="仿宋_GB2312"/>
          <w:sz w:val="24"/>
          <w:szCs w:val="24"/>
          <w:lang w:eastAsia="zh-CN"/>
        </w:rPr>
        <w:t>、</w:t>
      </w:r>
      <w:r>
        <w:rPr>
          <w:rFonts w:hint="eastAsia" w:ascii="仿宋_GB2312" w:eastAsia="仿宋_GB2312" w:cs="仿宋_GB2312"/>
          <w:sz w:val="24"/>
          <w:szCs w:val="24"/>
        </w:rPr>
        <w:t>空调拆除及恢复安装</w:t>
      </w:r>
      <w:r>
        <w:rPr>
          <w:rFonts w:hint="eastAsia" w:ascii="仿宋_GB2312" w:eastAsia="仿宋_GB2312" w:cs="仿宋_GB2312"/>
          <w:sz w:val="24"/>
          <w:szCs w:val="24"/>
          <w:lang w:eastAsia="zh-CN"/>
        </w:rPr>
        <w:t>；</w:t>
      </w:r>
      <w:r>
        <w:rPr>
          <w:rFonts w:hint="eastAsia" w:ascii="仿宋_GB2312" w:eastAsia="仿宋_GB2312" w:cs="仿宋_GB2312"/>
          <w:sz w:val="24"/>
          <w:szCs w:val="24"/>
        </w:rPr>
        <w:t>女儿墙内侧防水层、保温层</w:t>
      </w:r>
      <w:r>
        <w:rPr>
          <w:rFonts w:hint="eastAsia" w:ascii="仿宋_GB2312" w:eastAsia="仿宋_GB2312" w:cs="仿宋_GB2312"/>
          <w:sz w:val="24"/>
          <w:szCs w:val="24"/>
          <w:lang w:eastAsia="zh-CN"/>
        </w:rPr>
        <w:t>拆除与</w:t>
      </w:r>
      <w:r>
        <w:rPr>
          <w:rFonts w:hint="eastAsia" w:ascii="仿宋_GB2312" w:eastAsia="仿宋_GB2312" w:cs="仿宋_GB2312"/>
          <w:sz w:val="24"/>
          <w:szCs w:val="24"/>
        </w:rPr>
        <w:t>恢复</w:t>
      </w:r>
      <w:r>
        <w:rPr>
          <w:rFonts w:hint="eastAsia" w:ascii="仿宋_GB2312" w:eastAsia="仿宋_GB2312" w:cs="仿宋_GB2312"/>
          <w:sz w:val="24"/>
          <w:szCs w:val="24"/>
          <w:lang w:eastAsia="zh-CN"/>
        </w:rPr>
        <w:t>由于工程量不明确，计入专业工程暂估价。</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5.本工程已综合考虑因压缩工期所增加的费用。</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6.因本工程为维修改造加固项目，部分工程量不明确，最终结算按照实际完成的工程量进行结算。</w:t>
      </w:r>
    </w:p>
    <w:p>
      <w:pPr>
        <w:spacing w:line="500" w:lineRule="exact"/>
        <w:ind w:firstLine="480" w:firstLineChars="200"/>
        <w:rPr>
          <w:rFonts w:hint="eastAsia" w:ascii="仿宋_GB2312" w:eastAsia="仿宋_GB2312" w:cs="仿宋_GB2312"/>
          <w:sz w:val="24"/>
          <w:szCs w:val="24"/>
          <w:lang w:val="en-US" w:eastAsia="zh-CN"/>
        </w:rPr>
      </w:pPr>
      <w:r>
        <w:rPr>
          <w:rFonts w:hint="eastAsia" w:ascii="仿宋_GB2312" w:eastAsia="仿宋_GB2312" w:cs="仿宋_GB2312"/>
          <w:sz w:val="24"/>
          <w:szCs w:val="24"/>
          <w:lang w:val="en-US" w:eastAsia="zh-CN"/>
        </w:rPr>
        <w:t>备注：本项目设计工期为60天，因疫情影响，学校延期开学造成暑假假期天数缩短，本工程需在假期内完成施工图纸及清单内的所有工作内容，为不影响学生暑假后正常开学，经开会研究将工期压缩为30天。施工单位需24小时昼夜连续施工，做到歇人不歇马，人工、机械连轴转。外墙、室内一、二、三层施工要同时穿插进行会造成大量窝工，基于以上原因，在编制预算套用定额时，高延性混凝土加固的人工、机械均考虑乘倍数。</w:t>
      </w:r>
    </w:p>
    <w:p>
      <w:pPr>
        <w:spacing w:line="500" w:lineRule="exact"/>
        <w:ind w:firstLine="480" w:firstLineChars="200"/>
        <w:rPr>
          <w:rFonts w:hint="eastAsia" w:ascii="仿宋_GB2312" w:eastAsia="仿宋_GB2312" w:cs="仿宋_GB2312"/>
          <w:sz w:val="24"/>
          <w:szCs w:val="24"/>
        </w:rPr>
      </w:pPr>
    </w:p>
    <w:p>
      <w:pPr>
        <w:spacing w:line="500" w:lineRule="exact"/>
        <w:ind w:firstLine="480" w:firstLineChars="200"/>
        <w:rPr>
          <w:rFonts w:ascii="仿宋_GB2312" w:eastAsia="仿宋_GB2312" w:cs="仿宋_GB2312"/>
          <w:sz w:val="24"/>
          <w:szCs w:val="24"/>
        </w:rPr>
      </w:pPr>
    </w:p>
    <w:p>
      <w:pPr>
        <w:rPr>
          <w:lang w:val="zh-CN"/>
        </w:rPr>
      </w:pPr>
      <w:r>
        <w:rPr>
          <w:rFonts w:ascii="仿宋_GB2312" w:hAnsi="仿宋" w:eastAsia="仿宋_GB2312"/>
          <w:sz w:val="24"/>
          <w:lang w:val="zh-CN"/>
        </w:rPr>
        <w:br w:type="page"/>
      </w:r>
    </w:p>
    <w:p>
      <w:pPr>
        <w:autoSpaceDE w:val="0"/>
        <w:autoSpaceDN w:val="0"/>
        <w:spacing w:line="360" w:lineRule="auto"/>
        <w:ind w:firstLine="2850" w:firstLineChars="950"/>
        <w:outlineLvl w:val="0"/>
        <w:rPr>
          <w:rFonts w:ascii="仿宋_GB2312" w:hAnsi="楷体" w:eastAsia="仿宋_GB2312"/>
          <w:b/>
          <w:sz w:val="30"/>
          <w:szCs w:val="30"/>
          <w:lang w:val="zh-CN"/>
        </w:rPr>
      </w:pPr>
      <w:bookmarkStart w:id="795" w:name="_Toc481567192"/>
      <w:bookmarkStart w:id="796" w:name="_Toc409627380"/>
      <w:bookmarkStart w:id="797" w:name="_Toc408581021"/>
      <w:r>
        <w:rPr>
          <w:rFonts w:ascii="仿宋_GB2312" w:hAnsi="楷体" w:eastAsia="仿宋_GB2312"/>
          <w:sz w:val="30"/>
          <w:szCs w:val="30"/>
        </w:rPr>
        <w:t xml:space="preserve"> </w:t>
      </w:r>
      <w:bookmarkStart w:id="798" w:name="_Toc2143"/>
      <w:r>
        <w:rPr>
          <w:rFonts w:ascii="仿宋_GB2312" w:hAnsi="楷体" w:eastAsia="仿宋_GB2312"/>
          <w:b/>
          <w:sz w:val="30"/>
          <w:szCs w:val="30"/>
          <w:lang w:val="zh-CN"/>
        </w:rPr>
        <w:t>第</w:t>
      </w:r>
      <w:r>
        <w:rPr>
          <w:rFonts w:hint="eastAsia" w:ascii="仿宋_GB2312" w:hAnsi="楷体" w:eastAsia="仿宋_GB2312"/>
          <w:b/>
          <w:sz w:val="30"/>
          <w:szCs w:val="30"/>
          <w:lang w:val="zh-CN"/>
        </w:rPr>
        <w:t>六</w:t>
      </w:r>
      <w:r>
        <w:rPr>
          <w:rFonts w:ascii="仿宋_GB2312" w:hAnsi="楷体" w:eastAsia="仿宋_GB2312"/>
          <w:b/>
          <w:sz w:val="30"/>
          <w:szCs w:val="30"/>
          <w:lang w:val="zh-CN"/>
        </w:rPr>
        <w:t>章  项目技术标准和要求</w:t>
      </w:r>
      <w:bookmarkEnd w:id="798"/>
    </w:p>
    <w:p>
      <w:pPr>
        <w:pStyle w:val="73"/>
        <w:keepNext w:val="0"/>
        <w:keepLines w:val="0"/>
        <w:spacing w:before="0" w:line="360" w:lineRule="auto"/>
        <w:outlineLvl w:val="9"/>
        <w:rPr>
          <w:rFonts w:ascii="仿宋_GB2312" w:hAnsi="楷体" w:eastAsia="仿宋_GB2312" w:cs="Times New Roman"/>
          <w:szCs w:val="28"/>
          <w:lang w:val="zh-CN"/>
        </w:rPr>
      </w:pPr>
      <w:bookmarkStart w:id="799" w:name="_Toc341686264"/>
      <w:bookmarkStart w:id="800" w:name="_Toc481511009"/>
      <w:bookmarkStart w:id="801" w:name="_Toc463785964"/>
      <w:bookmarkStart w:id="802" w:name="_Toc10207"/>
      <w:r>
        <w:rPr>
          <w:rFonts w:hint="eastAsia" w:ascii="仿宋_GB2312" w:hAnsi="楷体" w:eastAsia="仿宋_GB2312" w:cs="Times New Roman"/>
          <w:szCs w:val="28"/>
        </w:rPr>
        <w:t>6</w:t>
      </w:r>
      <w:r>
        <w:rPr>
          <w:rFonts w:hint="eastAsia" w:ascii="仿宋_GB2312" w:hAnsi="楷体" w:eastAsia="仿宋_GB2312" w:cs="Times New Roman"/>
          <w:szCs w:val="28"/>
          <w:lang w:val="zh-CN"/>
        </w:rPr>
        <w:t xml:space="preserve">.1 </w:t>
      </w:r>
      <w:bookmarkStart w:id="803" w:name="_Toc294124235"/>
      <w:bookmarkStart w:id="804" w:name="_Toc294124348"/>
      <w:bookmarkStart w:id="805" w:name="_Toc332021948"/>
      <w:bookmarkStart w:id="806" w:name="_Toc294124236"/>
      <w:bookmarkStart w:id="807" w:name="_Toc294124349"/>
      <w:r>
        <w:rPr>
          <w:rFonts w:hint="eastAsia" w:ascii="仿宋_GB2312" w:hAnsi="楷体" w:eastAsia="仿宋_GB2312" w:cs="Times New Roman"/>
          <w:szCs w:val="28"/>
          <w:lang w:val="zh-CN"/>
        </w:rPr>
        <w:t xml:space="preserve"> 一般要求</w:t>
      </w:r>
      <w:bookmarkEnd w:id="799"/>
      <w:bookmarkEnd w:id="800"/>
      <w:bookmarkEnd w:id="801"/>
      <w:bookmarkEnd w:id="802"/>
      <w:bookmarkEnd w:id="803"/>
      <w:bookmarkEnd w:id="804"/>
      <w:bookmarkEnd w:id="805"/>
      <w:bookmarkStart w:id="808" w:name="_Toc341686276"/>
      <w:bookmarkStart w:id="809" w:name="_Toc332021997"/>
    </w:p>
    <w:p>
      <w:pPr>
        <w:pStyle w:val="73"/>
        <w:keepNext w:val="0"/>
        <w:keepLines w:val="0"/>
        <w:spacing w:before="0" w:line="360" w:lineRule="auto"/>
        <w:outlineLvl w:val="9"/>
        <w:rPr>
          <w:rFonts w:ascii="仿宋_GB2312" w:hAnsi="楷体" w:eastAsia="仿宋_GB2312" w:cs="Times New Roman"/>
          <w:szCs w:val="28"/>
          <w:lang w:val="zh-CN"/>
        </w:rPr>
      </w:pPr>
      <w:bookmarkStart w:id="810" w:name="_Toc10796"/>
      <w:r>
        <w:rPr>
          <w:rFonts w:hint="eastAsia" w:ascii="仿宋_GB2312" w:hAnsi="楷体" w:eastAsia="仿宋_GB2312" w:cs="仿宋_GB2312"/>
          <w:bCs/>
          <w:sz w:val="24"/>
          <w:szCs w:val="24"/>
        </w:rPr>
        <w:t>6.1.1本工程质量要求:</w:t>
      </w:r>
      <w:r>
        <w:rPr>
          <w:rFonts w:ascii="仿宋_GB2312" w:hAnsi="楷体" w:eastAsia="仿宋_GB2312" w:cs="仿宋_GB2312"/>
          <w:bCs/>
          <w:sz w:val="24"/>
          <w:szCs w:val="24"/>
        </w:rPr>
        <w:t xml:space="preserve"> </w:t>
      </w:r>
      <w:r>
        <w:rPr>
          <w:rFonts w:hint="eastAsia" w:ascii="仿宋_GB2312" w:hAnsi="楷体" w:eastAsia="仿宋_GB2312" w:cs="仿宋_GB2312"/>
          <w:bCs/>
          <w:sz w:val="24"/>
          <w:szCs w:val="24"/>
        </w:rPr>
        <w:t>符合</w:t>
      </w:r>
      <w:r>
        <w:rPr>
          <w:rFonts w:hint="eastAsia" w:ascii="仿宋_GB2312" w:hAnsi="楷体" w:eastAsia="仿宋_GB2312" w:cs="仿宋_GB2312"/>
          <w:bCs/>
          <w:sz w:val="24"/>
          <w:szCs w:val="24"/>
          <w:lang w:val="zh-CN"/>
        </w:rPr>
        <w:t xml:space="preserve"> </w:t>
      </w:r>
      <w:r>
        <w:rPr>
          <w:rFonts w:hint="eastAsia" w:ascii="仿宋_GB2312" w:hAnsi="楷体" w:eastAsia="仿宋_GB2312" w:cs="仿宋_GB2312"/>
          <w:bCs/>
          <w:sz w:val="24"/>
          <w:szCs w:val="24"/>
        </w:rPr>
        <w:t>《建筑工程施工质量验收规范》合格标准。</w:t>
      </w:r>
      <w:bookmarkEnd w:id="810"/>
    </w:p>
    <w:p>
      <w:pPr>
        <w:pStyle w:val="73"/>
        <w:keepNext w:val="0"/>
        <w:keepLines w:val="0"/>
        <w:spacing w:before="0" w:line="360" w:lineRule="auto"/>
        <w:ind w:left="47"/>
        <w:outlineLvl w:val="9"/>
        <w:rPr>
          <w:rFonts w:ascii="仿宋_GB2312" w:hAnsi="楷体" w:eastAsia="仿宋_GB2312" w:cs="仿宋_GB2312"/>
          <w:bCs/>
          <w:sz w:val="24"/>
          <w:szCs w:val="24"/>
        </w:rPr>
      </w:pPr>
      <w:bookmarkStart w:id="811" w:name="_Toc5194"/>
      <w:r>
        <w:rPr>
          <w:rFonts w:hint="eastAsia" w:ascii="仿宋_GB2312" w:hAnsi="楷体" w:eastAsia="仿宋_GB2312" w:cs="仿宋_GB2312"/>
          <w:bCs/>
          <w:sz w:val="24"/>
          <w:szCs w:val="24"/>
        </w:rPr>
        <w:t>6.1.2主要材料均采用正规厂家合格产品。</w:t>
      </w:r>
      <w:bookmarkEnd w:id="811"/>
    </w:p>
    <w:bookmarkEnd w:id="808"/>
    <w:bookmarkEnd w:id="809"/>
    <w:p>
      <w:pPr>
        <w:pStyle w:val="73"/>
        <w:keepNext w:val="0"/>
        <w:keepLines w:val="0"/>
        <w:spacing w:before="0" w:line="360" w:lineRule="auto"/>
        <w:outlineLvl w:val="9"/>
        <w:rPr>
          <w:rFonts w:ascii="仿宋_GB2312" w:hAnsi="楷体" w:eastAsia="仿宋_GB2312" w:cs="Times New Roman"/>
          <w:szCs w:val="28"/>
          <w:lang w:val="zh-CN"/>
        </w:rPr>
      </w:pPr>
      <w:bookmarkStart w:id="812" w:name="_Toc481511010"/>
      <w:bookmarkStart w:id="813" w:name="_Toc341686277"/>
      <w:bookmarkStart w:id="814" w:name="_Toc332021998"/>
      <w:bookmarkStart w:id="815" w:name="_Toc463785965"/>
      <w:bookmarkStart w:id="816" w:name="_Toc2192"/>
      <w:r>
        <w:rPr>
          <w:rFonts w:hint="eastAsia" w:ascii="仿宋_GB2312" w:hAnsi="楷体" w:eastAsia="仿宋_GB2312" w:cs="Times New Roman"/>
          <w:szCs w:val="28"/>
        </w:rPr>
        <w:t>6</w:t>
      </w:r>
      <w:r>
        <w:rPr>
          <w:rFonts w:hint="eastAsia" w:ascii="仿宋_GB2312" w:hAnsi="楷体" w:eastAsia="仿宋_GB2312" w:cs="Times New Roman"/>
          <w:szCs w:val="28"/>
          <w:lang w:val="zh-CN"/>
        </w:rPr>
        <w:t>.2特殊技术标准和要求</w:t>
      </w:r>
      <w:bookmarkEnd w:id="806"/>
      <w:bookmarkEnd w:id="807"/>
      <w:bookmarkEnd w:id="812"/>
      <w:bookmarkEnd w:id="813"/>
      <w:bookmarkEnd w:id="814"/>
      <w:bookmarkEnd w:id="815"/>
      <w:bookmarkEnd w:id="816"/>
    </w:p>
    <w:p>
      <w:pPr>
        <w:pStyle w:val="73"/>
        <w:keepNext w:val="0"/>
        <w:keepLines w:val="0"/>
        <w:spacing w:before="0" w:line="360" w:lineRule="auto"/>
        <w:outlineLvl w:val="9"/>
        <w:rPr>
          <w:rFonts w:ascii="仿宋_GB2312" w:hAnsi="楷体" w:eastAsia="仿宋_GB2312" w:cs="仿宋_GB2312"/>
          <w:sz w:val="24"/>
          <w:szCs w:val="24"/>
        </w:rPr>
      </w:pPr>
      <w:bookmarkStart w:id="817" w:name="_Toc332021999"/>
      <w:bookmarkStart w:id="818" w:name="_Toc341686278"/>
      <w:bookmarkStart w:id="819" w:name="_Toc17106"/>
      <w:r>
        <w:rPr>
          <w:rFonts w:hint="eastAsia" w:ascii="仿宋_GB2312" w:hAnsi="楷体" w:eastAsia="仿宋_GB2312" w:cs="仿宋_GB2312"/>
          <w:sz w:val="24"/>
          <w:szCs w:val="24"/>
        </w:rPr>
        <w:t>6.2.1材料和工程设备技术要求</w:t>
      </w:r>
      <w:bookmarkEnd w:id="817"/>
      <w:bookmarkEnd w:id="818"/>
      <w:bookmarkEnd w:id="819"/>
    </w:p>
    <w:p>
      <w:pPr>
        <w:pStyle w:val="74"/>
        <w:keepNext w:val="0"/>
        <w:keepLines w:val="0"/>
        <w:spacing w:line="360" w:lineRule="auto"/>
        <w:ind w:firstLine="480" w:firstLineChars="200"/>
        <w:outlineLvl w:val="9"/>
        <w:rPr>
          <w:rFonts w:ascii="仿宋_GB2312" w:hAnsi="楷体" w:eastAsia="仿宋_GB2312" w:cs="仿宋_GB2312"/>
          <w:szCs w:val="24"/>
        </w:rPr>
      </w:pPr>
      <w:bookmarkStart w:id="820" w:name="_Toc332022000"/>
      <w:bookmarkStart w:id="821" w:name="_Toc315746898"/>
      <w:bookmarkStart w:id="822" w:name="_Toc315856682"/>
      <w:r>
        <w:rPr>
          <w:rFonts w:hint="eastAsia" w:ascii="仿宋_GB2312" w:hAnsi="楷体" w:eastAsia="仿宋_GB2312" w:cs="仿宋_GB2312"/>
          <w:szCs w:val="24"/>
        </w:rPr>
        <w:t>供应商自行施工范围内的部分材料和工程设备技术要求如下：</w:t>
      </w:r>
      <w:bookmarkEnd w:id="820"/>
      <w:bookmarkEnd w:id="821"/>
      <w:bookmarkEnd w:id="822"/>
    </w:p>
    <w:p>
      <w:pPr>
        <w:spacing w:line="360" w:lineRule="auto"/>
        <w:ind w:firstLine="424" w:firstLineChars="177"/>
        <w:jc w:val="left"/>
        <w:outlineLvl w:val="9"/>
        <w:rPr>
          <w:rFonts w:ascii="仿宋_GB2312" w:hAnsi="楷体" w:eastAsia="仿宋_GB2312" w:cs="仿宋_GB2312"/>
          <w:sz w:val="24"/>
          <w:szCs w:val="24"/>
          <w:u w:val="single"/>
        </w:rPr>
      </w:pPr>
      <w:r>
        <w:rPr>
          <w:rFonts w:ascii="仿宋_GB2312" w:hAnsi="楷体" w:eastAsia="仿宋_GB2312"/>
          <w:sz w:val="24"/>
          <w:szCs w:val="24"/>
          <w:u w:val="single"/>
          <w:lang w:val="zh-CN"/>
        </w:rPr>
        <w:t>除另有约定外，供应商负责完成本项目施工所需的材料、设备的采购、检测验收、运输和保管。但供应商采购的材料、设备需经采购人认可后方可采购，在进场前采购人有权要求供应商对所采购材料、设备送泰安市质监站进行检测或者测试，对于检测不合格的材料、设备，采购人有权拒绝并要求供应商更换合格材料、设备，由此给采购人造成的损失由供应商负责。无论经检测或者测试是否合格，所发生的全部费用皆有供应商承担。</w:t>
      </w:r>
    </w:p>
    <w:p>
      <w:pPr>
        <w:spacing w:line="360" w:lineRule="auto"/>
        <w:ind w:firstLine="480" w:firstLineChars="200"/>
        <w:jc w:val="left"/>
        <w:outlineLvl w:val="9"/>
        <w:rPr>
          <w:rFonts w:ascii="仿宋_GB2312" w:hAnsi="楷体" w:eastAsia="仿宋_GB2312" w:cs="仿宋_GB2312"/>
          <w:sz w:val="24"/>
          <w:szCs w:val="24"/>
        </w:rPr>
      </w:pPr>
      <w:r>
        <w:rPr>
          <w:rFonts w:ascii="仿宋_GB2312" w:hAnsi="楷体" w:eastAsia="仿宋_GB2312" w:cs="仿宋_GB2312"/>
          <w:sz w:val="24"/>
          <w:szCs w:val="24"/>
        </w:rPr>
        <w:t>上述材料和工程设备技术要求中如果出现了参考品牌或规格型号，其目的是为了方便供应商直观和准确地把握相应材料和工程设备的技术标准，不具指定或唯一的意思表示，供应商应当参考所列品牌的材料和工程设备，采购相当于或高于所列品牌技术标准的材料和工程设备。</w:t>
      </w:r>
    </w:p>
    <w:p>
      <w:pPr>
        <w:pStyle w:val="73"/>
        <w:keepNext w:val="0"/>
        <w:keepLines w:val="0"/>
        <w:spacing w:before="0" w:line="360" w:lineRule="auto"/>
        <w:outlineLvl w:val="9"/>
        <w:rPr>
          <w:rFonts w:ascii="仿宋_GB2312" w:hAnsi="楷体" w:eastAsia="仿宋_GB2312" w:cs="仿宋_GB2312"/>
          <w:sz w:val="24"/>
          <w:szCs w:val="24"/>
        </w:rPr>
      </w:pPr>
      <w:bookmarkStart w:id="823" w:name="_Toc332022002"/>
      <w:bookmarkStart w:id="824" w:name="_Toc341686279"/>
      <w:bookmarkStart w:id="825" w:name="_Toc514"/>
      <w:r>
        <w:rPr>
          <w:rFonts w:hint="eastAsia" w:ascii="仿宋_GB2312" w:hAnsi="楷体" w:eastAsia="仿宋_GB2312" w:cs="仿宋_GB2312"/>
          <w:sz w:val="24"/>
          <w:szCs w:val="24"/>
        </w:rPr>
        <w:t>6.2.2特殊技术要求</w:t>
      </w:r>
      <w:bookmarkEnd w:id="823"/>
      <w:bookmarkEnd w:id="824"/>
      <w:bookmarkEnd w:id="825"/>
    </w:p>
    <w:p>
      <w:pPr>
        <w:pStyle w:val="74"/>
        <w:keepNext w:val="0"/>
        <w:keepLines w:val="0"/>
        <w:spacing w:line="360" w:lineRule="auto"/>
        <w:ind w:firstLine="480" w:firstLineChars="200"/>
        <w:outlineLvl w:val="9"/>
        <w:rPr>
          <w:rFonts w:ascii="仿宋_GB2312" w:hAnsi="楷体" w:eastAsia="仿宋_GB2312" w:cs="仿宋_GB2312"/>
          <w:kern w:val="2"/>
          <w:szCs w:val="24"/>
        </w:rPr>
      </w:pPr>
      <w:bookmarkStart w:id="826" w:name="_Toc315856685"/>
      <w:bookmarkStart w:id="827" w:name="_Toc332022003"/>
      <w:bookmarkStart w:id="828" w:name="_Toc315746901"/>
      <w:r>
        <w:rPr>
          <w:rFonts w:hint="eastAsia" w:ascii="仿宋_GB2312" w:hAnsi="楷体" w:eastAsia="仿宋_GB2312" w:cs="仿宋_GB2312"/>
          <w:kern w:val="2"/>
          <w:szCs w:val="24"/>
        </w:rPr>
        <w:t>除合同约定的技术要求外，本工程的特殊技术要求如下：</w:t>
      </w:r>
      <w:bookmarkEnd w:id="826"/>
      <w:bookmarkEnd w:id="827"/>
      <w:bookmarkEnd w:id="828"/>
      <w:r>
        <w:rPr>
          <w:rFonts w:hint="eastAsia" w:ascii="仿宋_GB2312" w:hAnsi="楷体" w:eastAsia="仿宋_GB2312" w:cs="仿宋_GB2312"/>
          <w:kern w:val="2"/>
          <w:szCs w:val="24"/>
          <w:u w:val="single"/>
        </w:rPr>
        <w:t>无</w:t>
      </w:r>
      <w:r>
        <w:rPr>
          <w:rFonts w:hint="eastAsia" w:ascii="仿宋_GB2312" w:hAnsi="楷体" w:eastAsia="仿宋_GB2312" w:cs="仿宋_GB2312"/>
          <w:kern w:val="2"/>
          <w:szCs w:val="24"/>
        </w:rPr>
        <w:t>。</w:t>
      </w:r>
    </w:p>
    <w:p>
      <w:pPr>
        <w:pStyle w:val="73"/>
        <w:keepNext w:val="0"/>
        <w:keepLines w:val="0"/>
        <w:spacing w:before="0" w:line="360" w:lineRule="auto"/>
        <w:outlineLvl w:val="9"/>
        <w:rPr>
          <w:rFonts w:ascii="仿宋_GB2312" w:hAnsi="楷体" w:eastAsia="仿宋_GB2312" w:cs="仿宋_GB2312"/>
          <w:sz w:val="24"/>
          <w:szCs w:val="24"/>
        </w:rPr>
      </w:pPr>
      <w:bookmarkStart w:id="829" w:name="_Toc332022004"/>
      <w:bookmarkStart w:id="830" w:name="_Toc341686280"/>
      <w:bookmarkStart w:id="831" w:name="_Toc8443"/>
      <w:r>
        <w:rPr>
          <w:rFonts w:hint="eastAsia" w:ascii="仿宋_GB2312" w:hAnsi="楷体" w:eastAsia="仿宋_GB2312" w:cs="仿宋_GB2312"/>
          <w:sz w:val="24"/>
          <w:szCs w:val="24"/>
        </w:rPr>
        <w:t>6.2.3新技术、新工艺和新材料</w:t>
      </w:r>
      <w:bookmarkEnd w:id="829"/>
      <w:bookmarkEnd w:id="830"/>
      <w:bookmarkEnd w:id="831"/>
    </w:p>
    <w:p>
      <w:pPr>
        <w:pStyle w:val="74"/>
        <w:keepNext w:val="0"/>
        <w:keepLines w:val="0"/>
        <w:spacing w:line="360" w:lineRule="auto"/>
        <w:ind w:firstLine="480" w:firstLineChars="200"/>
        <w:outlineLvl w:val="9"/>
        <w:rPr>
          <w:rFonts w:ascii="仿宋_GB2312" w:hAnsi="楷体" w:eastAsia="仿宋_GB2312" w:cs="仿宋_GB2312"/>
          <w:kern w:val="2"/>
          <w:szCs w:val="24"/>
        </w:rPr>
      </w:pPr>
      <w:bookmarkStart w:id="832" w:name="_Toc332022005"/>
      <w:bookmarkStart w:id="833" w:name="_Toc315856687"/>
      <w:bookmarkStart w:id="834" w:name="_Toc315746903"/>
      <w:r>
        <w:rPr>
          <w:rFonts w:hint="eastAsia" w:ascii="仿宋_GB2312" w:hAnsi="楷体" w:eastAsia="仿宋_GB2312" w:cs="仿宋_GB2312"/>
          <w:kern w:val="2"/>
          <w:szCs w:val="24"/>
        </w:rPr>
        <w:t>本工程涉及的新技术、新工艺和新材料及相应使用和操作说明如下：</w:t>
      </w:r>
      <w:bookmarkEnd w:id="832"/>
      <w:bookmarkEnd w:id="833"/>
      <w:bookmarkEnd w:id="834"/>
      <w:r>
        <w:rPr>
          <w:rFonts w:hint="eastAsia" w:ascii="仿宋_GB2312" w:hAnsi="楷体" w:eastAsia="仿宋_GB2312" w:cs="仿宋_GB2312"/>
          <w:kern w:val="2"/>
          <w:szCs w:val="24"/>
          <w:u w:val="single"/>
        </w:rPr>
        <w:t>无</w:t>
      </w:r>
      <w:r>
        <w:rPr>
          <w:rFonts w:hint="eastAsia" w:ascii="仿宋_GB2312" w:hAnsi="楷体" w:eastAsia="仿宋_GB2312" w:cs="仿宋_GB2312"/>
          <w:kern w:val="2"/>
          <w:szCs w:val="24"/>
        </w:rPr>
        <w:t>。</w:t>
      </w:r>
    </w:p>
    <w:p>
      <w:pPr>
        <w:pStyle w:val="73"/>
        <w:keepNext w:val="0"/>
        <w:keepLines w:val="0"/>
        <w:spacing w:before="0" w:line="360" w:lineRule="auto"/>
        <w:outlineLvl w:val="9"/>
        <w:rPr>
          <w:rFonts w:ascii="仿宋_GB2312" w:hAnsi="楷体" w:eastAsia="仿宋_GB2312" w:cs="仿宋_GB2312"/>
          <w:sz w:val="24"/>
          <w:szCs w:val="24"/>
        </w:rPr>
      </w:pPr>
      <w:bookmarkStart w:id="835" w:name="_Toc332022006"/>
      <w:bookmarkStart w:id="836" w:name="_Toc341686281"/>
      <w:bookmarkStart w:id="837" w:name="_Toc31519"/>
      <w:r>
        <w:rPr>
          <w:rFonts w:hint="eastAsia" w:ascii="仿宋_GB2312" w:hAnsi="楷体" w:eastAsia="仿宋_GB2312" w:cs="仿宋_GB2312"/>
          <w:sz w:val="24"/>
          <w:szCs w:val="24"/>
        </w:rPr>
        <w:t>6.2.4其他特殊技术标准和要求</w:t>
      </w:r>
      <w:bookmarkEnd w:id="835"/>
      <w:bookmarkEnd w:id="836"/>
      <w:r>
        <w:rPr>
          <w:rFonts w:hint="eastAsia" w:ascii="仿宋_GB2312" w:hAnsi="楷体" w:eastAsia="仿宋_GB2312" w:cs="仿宋_GB2312"/>
          <w:sz w:val="24"/>
          <w:szCs w:val="24"/>
        </w:rPr>
        <w:t>：</w:t>
      </w:r>
      <w:r>
        <w:rPr>
          <w:rFonts w:hint="eastAsia" w:ascii="仿宋_GB2312" w:hAnsi="楷体" w:eastAsia="仿宋_GB2312" w:cs="仿宋_GB2312"/>
          <w:sz w:val="24"/>
          <w:szCs w:val="24"/>
          <w:u w:val="single"/>
        </w:rPr>
        <w:t>无</w:t>
      </w:r>
      <w:r>
        <w:rPr>
          <w:rFonts w:hint="eastAsia" w:ascii="仿宋_GB2312" w:hAnsi="楷体" w:eastAsia="仿宋_GB2312" w:cs="仿宋_GB2312"/>
          <w:sz w:val="24"/>
          <w:szCs w:val="24"/>
        </w:rPr>
        <w:t>。</w:t>
      </w:r>
      <w:bookmarkEnd w:id="837"/>
    </w:p>
    <w:p>
      <w:pPr>
        <w:spacing w:line="360" w:lineRule="auto"/>
        <w:outlineLvl w:val="9"/>
        <w:rPr>
          <w:rFonts w:ascii="仿宋_GB2312" w:hAnsi="楷体" w:eastAsia="仿宋_GB2312"/>
          <w:sz w:val="28"/>
          <w:szCs w:val="28"/>
          <w:lang w:val="zh-CN"/>
        </w:rPr>
      </w:pPr>
      <w:bookmarkStart w:id="838" w:name="_Toc294124350"/>
      <w:bookmarkStart w:id="839" w:name="_Toc334444174"/>
      <w:bookmarkStart w:id="840" w:name="_Toc294124237"/>
      <w:r>
        <w:rPr>
          <w:rFonts w:hint="eastAsia" w:ascii="仿宋_GB2312" w:hAnsi="楷体" w:eastAsia="仿宋_GB2312"/>
          <w:sz w:val="28"/>
          <w:szCs w:val="28"/>
        </w:rPr>
        <w:t>6</w:t>
      </w:r>
      <w:r>
        <w:rPr>
          <w:rFonts w:ascii="仿宋_GB2312" w:hAnsi="楷体" w:eastAsia="仿宋_GB2312"/>
          <w:sz w:val="28"/>
          <w:szCs w:val="28"/>
          <w:lang w:val="zh-CN"/>
        </w:rPr>
        <w:t>.3适用的国家、行业以及地方规范、标准和规程</w:t>
      </w:r>
      <w:bookmarkEnd w:id="838"/>
      <w:bookmarkEnd w:id="839"/>
      <w:bookmarkEnd w:id="840"/>
    </w:p>
    <w:p>
      <w:pPr>
        <w:spacing w:line="360" w:lineRule="auto"/>
        <w:ind w:firstLine="480" w:firstLineChars="200"/>
        <w:outlineLvl w:val="9"/>
        <w:rPr>
          <w:rFonts w:ascii="仿宋_GB2312" w:hAnsi="楷体" w:eastAsia="仿宋_GB2312" w:cs="仿宋_GB2312"/>
          <w:sz w:val="24"/>
          <w:szCs w:val="24"/>
        </w:rPr>
      </w:pPr>
      <w:r>
        <w:rPr>
          <w:rFonts w:ascii="仿宋_GB2312" w:hAnsi="楷体" w:eastAsia="仿宋_GB2312" w:cs="仿宋_GB2312"/>
          <w:sz w:val="24"/>
          <w:szCs w:val="24"/>
        </w:rPr>
        <w:t>依据设计文件的要求，本项目的材料、设备、施工须达到相关工程施工与质量验收规范、施工技术规范、设计施工图纸及现行中华人民共和国以及省、自治区、直辖市或行业的工程建设标准、规范的要求。</w:t>
      </w:r>
    </w:p>
    <w:p>
      <w:pPr>
        <w:outlineLvl w:val="9"/>
      </w:pPr>
      <w:r>
        <w:br w:type="page"/>
      </w:r>
    </w:p>
    <w:p>
      <w:pPr>
        <w:pStyle w:val="2"/>
        <w:outlineLvl w:val="9"/>
      </w:pPr>
    </w:p>
    <w:bookmarkEnd w:id="795"/>
    <w:bookmarkEnd w:id="796"/>
    <w:bookmarkEnd w:id="797"/>
    <w:p>
      <w:pPr>
        <w:pStyle w:val="3"/>
        <w:keepNext w:val="0"/>
        <w:keepLines w:val="0"/>
        <w:numPr>
          <w:ilvl w:val="0"/>
          <w:numId w:val="6"/>
        </w:numPr>
        <w:rPr>
          <w:rFonts w:ascii="仿宋_GB2312" w:hAnsi="楷体" w:eastAsia="仿宋_GB2312"/>
          <w:b/>
          <w:sz w:val="30"/>
          <w:szCs w:val="30"/>
          <w:lang w:val="zh-CN"/>
        </w:rPr>
      </w:pPr>
      <w:bookmarkStart w:id="841" w:name="_Toc481511011"/>
      <w:r>
        <w:rPr>
          <w:rFonts w:ascii="仿宋_GB2312" w:hAnsi="楷体" w:eastAsia="仿宋_GB2312"/>
          <w:b/>
          <w:sz w:val="30"/>
          <w:szCs w:val="30"/>
          <w:lang w:val="zh-CN"/>
        </w:rPr>
        <w:t xml:space="preserve"> </w:t>
      </w:r>
      <w:bookmarkStart w:id="842" w:name="_Toc8570"/>
      <w:r>
        <w:rPr>
          <w:rFonts w:hint="eastAsia" w:ascii="仿宋_GB2312" w:hAnsi="楷体" w:eastAsia="仿宋_GB2312"/>
          <w:b/>
          <w:sz w:val="30"/>
          <w:szCs w:val="30"/>
          <w:lang w:val="zh-CN"/>
        </w:rPr>
        <w:t>图纸</w:t>
      </w:r>
      <w:bookmarkEnd w:id="842"/>
    </w:p>
    <w:p>
      <w:pPr>
        <w:jc w:val="center"/>
        <w:rPr>
          <w:b w:val="0"/>
          <w:bCs/>
          <w:lang w:val="zh-CN"/>
        </w:rPr>
      </w:pPr>
      <w:r>
        <w:rPr>
          <w:rFonts w:hint="eastAsia" w:ascii="仿宋_GB2312" w:hAnsi="楷体" w:eastAsia="仿宋_GB2312"/>
          <w:b w:val="0"/>
          <w:bCs/>
          <w:sz w:val="30"/>
          <w:szCs w:val="30"/>
          <w:lang w:val="zh-CN"/>
        </w:rPr>
        <w:t>另附</w:t>
      </w:r>
    </w:p>
    <w:p>
      <w:pPr>
        <w:pStyle w:val="3"/>
        <w:keepNext w:val="0"/>
        <w:keepLines w:val="0"/>
        <w:numPr>
          <w:ilvl w:val="0"/>
          <w:numId w:val="0"/>
        </w:numPr>
        <w:jc w:val="center"/>
        <w:rPr>
          <w:rFonts w:ascii="仿宋_GB2312" w:hAnsi="楷体" w:eastAsia="仿宋_GB2312"/>
          <w:b/>
          <w:bCs/>
          <w:szCs w:val="30"/>
          <w:lang w:val="zh-CN"/>
        </w:rPr>
      </w:pPr>
      <w:r>
        <w:rPr>
          <w:rFonts w:hint="eastAsia" w:ascii="仿宋_GB2312" w:hAnsi="楷体" w:eastAsia="仿宋_GB2312"/>
          <w:b/>
          <w:bCs/>
          <w:szCs w:val="30"/>
          <w:lang w:val="zh-CN"/>
        </w:rPr>
        <w:br w:type="page"/>
      </w:r>
      <w:bookmarkStart w:id="843" w:name="_Toc16965"/>
      <w:r>
        <w:rPr>
          <w:rFonts w:hint="eastAsia" w:ascii="仿宋_GB2312" w:hAnsi="楷体" w:eastAsia="仿宋_GB2312"/>
          <w:b/>
          <w:bCs/>
          <w:szCs w:val="30"/>
          <w:lang w:val="zh-CN"/>
        </w:rPr>
        <w:t>第八章  响应文件格式</w:t>
      </w:r>
      <w:bookmarkEnd w:id="841"/>
      <w:bookmarkEnd w:id="843"/>
    </w:p>
    <w:p>
      <w:pPr>
        <w:autoSpaceDE w:val="0"/>
        <w:autoSpaceDN w:val="0"/>
        <w:spacing w:line="360" w:lineRule="auto"/>
        <w:jc w:val="left"/>
        <w:rPr>
          <w:rFonts w:ascii="仿宋_GB2312" w:hAnsi="仿宋" w:eastAsia="仿宋_GB2312"/>
          <w:sz w:val="24"/>
          <w:lang w:val="zh-CN"/>
        </w:rPr>
      </w:pPr>
    </w:p>
    <w:p>
      <w:pPr>
        <w:autoSpaceDE w:val="0"/>
        <w:autoSpaceDN w:val="0"/>
        <w:spacing w:line="360" w:lineRule="auto"/>
        <w:rPr>
          <w:rFonts w:ascii="仿宋_GB2312" w:hAnsi="仿宋" w:eastAsia="仿宋_GB2312"/>
        </w:rPr>
      </w:pPr>
    </w:p>
    <w:p>
      <w:pPr>
        <w:autoSpaceDE w:val="0"/>
        <w:autoSpaceDN w:val="0"/>
        <w:spacing w:line="360" w:lineRule="auto"/>
        <w:ind w:firstLine="315" w:firstLineChars="150"/>
        <w:rPr>
          <w:rFonts w:ascii="仿宋_GB2312" w:hAnsi="楷体" w:eastAsia="仿宋_GB2312"/>
          <w:lang w:val="zh-CN"/>
        </w:rPr>
      </w:pPr>
      <w:r>
        <w:rPr>
          <w:rFonts w:ascii="仿宋_GB2312" w:hAnsi="Arial" w:eastAsia="仿宋_GB2312"/>
        </w:rPr>
        <w:br w:type="page"/>
      </w:r>
    </w:p>
    <w:p>
      <w:pPr>
        <w:autoSpaceDE w:val="0"/>
        <w:autoSpaceDN w:val="0"/>
        <w:spacing w:line="360" w:lineRule="auto"/>
        <w:jc w:val="center"/>
        <w:rPr>
          <w:rFonts w:ascii="仿宋_GB2312" w:hAnsi="楷体" w:eastAsia="仿宋_GB2312"/>
          <w:sz w:val="28"/>
        </w:rPr>
      </w:pPr>
      <w:r>
        <w:rPr>
          <w:rFonts w:ascii="仿宋_GB2312" w:hAnsi="楷体" w:eastAsia="仿宋_GB2312"/>
          <w:sz w:val="28"/>
        </w:rPr>
        <w:t xml:space="preserve">                                         </w:t>
      </w:r>
      <w:r>
        <w:rPr>
          <w:rFonts w:ascii="仿宋_GB2312" w:hAnsi="楷体" w:eastAsia="仿宋_GB2312"/>
          <w:sz w:val="28"/>
          <w:lang w:val="zh-CN"/>
        </w:rPr>
        <w:t>【正（副）本】</w:t>
      </w:r>
    </w:p>
    <w:p>
      <w:pPr>
        <w:autoSpaceDE w:val="0"/>
        <w:autoSpaceDN w:val="0"/>
        <w:spacing w:line="360" w:lineRule="auto"/>
        <w:jc w:val="center"/>
        <w:rPr>
          <w:rFonts w:ascii="仿宋_GB2312" w:hAnsi="楷体" w:eastAsia="仿宋_GB2312"/>
          <w:sz w:val="28"/>
        </w:rPr>
      </w:pPr>
    </w:p>
    <w:p>
      <w:pPr>
        <w:autoSpaceDE w:val="0"/>
        <w:autoSpaceDN w:val="0"/>
        <w:spacing w:line="360" w:lineRule="auto"/>
        <w:jc w:val="center"/>
        <w:rPr>
          <w:rFonts w:ascii="仿宋_GB2312" w:hAnsi="楷体" w:eastAsia="仿宋_GB2312"/>
          <w:sz w:val="28"/>
        </w:rPr>
      </w:pPr>
    </w:p>
    <w:p>
      <w:pPr>
        <w:autoSpaceDE w:val="0"/>
        <w:autoSpaceDN w:val="0"/>
        <w:spacing w:line="360" w:lineRule="auto"/>
        <w:jc w:val="center"/>
        <w:rPr>
          <w:rFonts w:ascii="仿宋_GB2312" w:hAnsi="楷体" w:eastAsia="仿宋_GB2312"/>
          <w:sz w:val="60"/>
        </w:rPr>
      </w:pPr>
      <w:r>
        <w:rPr>
          <w:rFonts w:ascii="仿宋_GB2312" w:hAnsi="楷体" w:eastAsia="仿宋_GB2312"/>
          <w:sz w:val="60"/>
          <w:u w:val="single"/>
          <w:lang w:val="zh-CN"/>
        </w:rPr>
        <w:t xml:space="preserve">                     </w:t>
      </w:r>
      <w:r>
        <w:rPr>
          <w:rFonts w:ascii="仿宋_GB2312" w:hAnsi="楷体" w:eastAsia="仿宋_GB2312"/>
          <w:sz w:val="60"/>
          <w:lang w:val="zh-CN"/>
        </w:rPr>
        <w:t>项目</w:t>
      </w:r>
    </w:p>
    <w:p>
      <w:pPr>
        <w:autoSpaceDE w:val="0"/>
        <w:autoSpaceDN w:val="0"/>
        <w:spacing w:line="360" w:lineRule="auto"/>
        <w:rPr>
          <w:rFonts w:ascii="仿宋_GB2312" w:hAnsi="楷体" w:eastAsia="仿宋_GB2312"/>
          <w:sz w:val="32"/>
          <w:lang w:val="zh-CN"/>
        </w:rPr>
      </w:pPr>
    </w:p>
    <w:p>
      <w:pPr>
        <w:autoSpaceDE w:val="0"/>
        <w:autoSpaceDN w:val="0"/>
        <w:spacing w:line="360" w:lineRule="auto"/>
        <w:jc w:val="center"/>
        <w:rPr>
          <w:rFonts w:ascii="仿宋_GB2312" w:hAnsi="楷体" w:eastAsia="仿宋_GB2312"/>
          <w:sz w:val="60"/>
          <w:szCs w:val="52"/>
          <w:lang w:val="zh-CN"/>
        </w:rPr>
      </w:pPr>
      <w:r>
        <w:rPr>
          <w:rFonts w:ascii="仿宋_GB2312" w:hAnsi="楷体" w:eastAsia="仿宋_GB2312"/>
          <w:sz w:val="60"/>
          <w:szCs w:val="52"/>
          <w:lang w:val="zh-CN"/>
        </w:rPr>
        <w:t>竞争性磋商</w:t>
      </w:r>
      <w:bookmarkStart w:id="844" w:name="_Toc28808"/>
      <w:r>
        <w:rPr>
          <w:rFonts w:ascii="仿宋_GB2312" w:hAnsi="楷体" w:eastAsia="仿宋_GB2312"/>
          <w:sz w:val="60"/>
          <w:szCs w:val="52"/>
          <w:lang w:val="zh-CN"/>
        </w:rPr>
        <w:t>响应文件</w:t>
      </w:r>
      <w:bookmarkEnd w:id="844"/>
    </w:p>
    <w:p>
      <w:pPr>
        <w:keepNext/>
        <w:keepLines/>
        <w:autoSpaceDE w:val="0"/>
        <w:autoSpaceDN w:val="0"/>
        <w:spacing w:before="340" w:after="330" w:line="360" w:lineRule="auto"/>
        <w:jc w:val="center"/>
        <w:rPr>
          <w:rFonts w:ascii="仿宋_GB2312" w:hAnsi="楷体" w:eastAsia="仿宋_GB2312"/>
          <w:b/>
          <w:sz w:val="52"/>
          <w:szCs w:val="52"/>
          <w:lang w:val="zh-CN"/>
        </w:rPr>
      </w:pPr>
      <w:r>
        <w:rPr>
          <w:rFonts w:ascii="仿宋_GB2312" w:hAnsi="楷体" w:eastAsia="仿宋_GB2312"/>
          <w:sz w:val="60"/>
          <w:szCs w:val="52"/>
          <w:lang w:val="zh-CN"/>
        </w:rPr>
        <w:t xml:space="preserve"> </w:t>
      </w:r>
    </w:p>
    <w:p>
      <w:pPr>
        <w:autoSpaceDE w:val="0"/>
        <w:autoSpaceDN w:val="0"/>
        <w:spacing w:line="360" w:lineRule="auto"/>
        <w:jc w:val="center"/>
        <w:rPr>
          <w:rFonts w:ascii="仿宋_GB2312" w:hAnsi="楷体" w:eastAsia="仿宋_GB2312"/>
          <w:b/>
        </w:rPr>
      </w:pPr>
    </w:p>
    <w:p>
      <w:pPr>
        <w:autoSpaceDE w:val="0"/>
        <w:autoSpaceDN w:val="0"/>
        <w:spacing w:line="360" w:lineRule="auto"/>
        <w:jc w:val="center"/>
        <w:rPr>
          <w:rFonts w:ascii="仿宋_GB2312" w:hAnsi="楷体" w:eastAsia="仿宋_GB2312"/>
          <w:sz w:val="32"/>
          <w:lang w:val="zh-CN"/>
        </w:rPr>
      </w:pPr>
    </w:p>
    <w:p>
      <w:pPr>
        <w:autoSpaceDE w:val="0"/>
        <w:autoSpaceDN w:val="0"/>
        <w:spacing w:line="360" w:lineRule="auto"/>
        <w:jc w:val="center"/>
        <w:rPr>
          <w:rFonts w:ascii="仿宋_GB2312" w:hAnsi="楷体" w:eastAsia="仿宋_GB2312"/>
          <w:b/>
          <w:sz w:val="28"/>
        </w:rPr>
      </w:pPr>
    </w:p>
    <w:p>
      <w:pPr>
        <w:autoSpaceDE w:val="0"/>
        <w:autoSpaceDN w:val="0"/>
        <w:spacing w:line="360" w:lineRule="auto"/>
        <w:jc w:val="center"/>
        <w:rPr>
          <w:rFonts w:ascii="仿宋_GB2312" w:hAnsi="楷体" w:eastAsia="仿宋_GB2312"/>
          <w:b/>
          <w:sz w:val="28"/>
        </w:rPr>
      </w:pPr>
    </w:p>
    <w:p>
      <w:pPr>
        <w:autoSpaceDE w:val="0"/>
        <w:autoSpaceDN w:val="0"/>
        <w:spacing w:line="360" w:lineRule="auto"/>
        <w:jc w:val="center"/>
        <w:rPr>
          <w:rFonts w:ascii="仿宋_GB2312" w:hAnsi="楷体" w:eastAsia="仿宋_GB2312"/>
          <w:b/>
          <w:sz w:val="28"/>
        </w:rPr>
      </w:pPr>
    </w:p>
    <w:p>
      <w:pPr>
        <w:autoSpaceDE w:val="0"/>
        <w:autoSpaceDN w:val="0"/>
        <w:spacing w:line="360" w:lineRule="auto"/>
        <w:rPr>
          <w:rFonts w:ascii="仿宋_GB2312" w:hAnsi="楷体" w:eastAsia="仿宋_GB2312"/>
          <w:b/>
          <w:sz w:val="28"/>
        </w:rPr>
      </w:pPr>
    </w:p>
    <w:p>
      <w:pPr>
        <w:autoSpaceDE w:val="0"/>
        <w:autoSpaceDN w:val="0"/>
        <w:spacing w:line="360" w:lineRule="auto"/>
        <w:ind w:firstLine="2880"/>
        <w:rPr>
          <w:rFonts w:ascii="仿宋_GB2312" w:hAnsi="楷体" w:eastAsia="仿宋_GB2312"/>
          <w:b/>
          <w:sz w:val="28"/>
        </w:rPr>
      </w:pPr>
    </w:p>
    <w:p>
      <w:pPr>
        <w:autoSpaceDE w:val="0"/>
        <w:autoSpaceDN w:val="0"/>
        <w:spacing w:line="360" w:lineRule="auto"/>
        <w:rPr>
          <w:rFonts w:ascii="仿宋_GB2312" w:hAnsi="楷体" w:eastAsia="仿宋_GB2312"/>
          <w:sz w:val="32"/>
          <w:lang w:val="zh-CN"/>
        </w:rPr>
      </w:pPr>
    </w:p>
    <w:p>
      <w:pPr>
        <w:autoSpaceDE w:val="0"/>
        <w:autoSpaceDN w:val="0"/>
        <w:adjustRightInd w:val="0"/>
        <w:snapToGrid w:val="0"/>
        <w:spacing w:line="360" w:lineRule="auto"/>
        <w:ind w:firstLine="1280" w:firstLineChars="400"/>
        <w:rPr>
          <w:rFonts w:ascii="仿宋_GB2312" w:hAnsi="楷体" w:eastAsia="仿宋_GB2312"/>
          <w:sz w:val="28"/>
        </w:rPr>
      </w:pPr>
      <w:r>
        <w:rPr>
          <w:rFonts w:ascii="仿宋_GB2312" w:hAnsi="楷体" w:eastAsia="仿宋_GB2312"/>
          <w:sz w:val="32"/>
          <w:lang w:val="zh-CN"/>
        </w:rPr>
        <w:t>项目名称：</w:t>
      </w:r>
      <w:r>
        <w:rPr>
          <w:rFonts w:ascii="仿宋_GB2312" w:hAnsi="楷体" w:eastAsia="仿宋_GB2312"/>
          <w:sz w:val="28"/>
        </w:rPr>
        <w:t xml:space="preserve"> </w:t>
      </w:r>
    </w:p>
    <w:p>
      <w:pPr>
        <w:autoSpaceDE w:val="0"/>
        <w:autoSpaceDN w:val="0"/>
        <w:adjustRightInd w:val="0"/>
        <w:snapToGrid w:val="0"/>
        <w:spacing w:line="360" w:lineRule="auto"/>
        <w:ind w:firstLine="1280" w:firstLineChars="400"/>
        <w:rPr>
          <w:rFonts w:ascii="仿宋_GB2312" w:hAnsi="楷体" w:eastAsia="仿宋_GB2312"/>
          <w:sz w:val="32"/>
        </w:rPr>
      </w:pPr>
      <w:r>
        <w:rPr>
          <w:rFonts w:ascii="仿宋_GB2312" w:hAnsi="楷体" w:eastAsia="仿宋_GB2312"/>
          <w:sz w:val="32"/>
          <w:lang w:val="zh-CN"/>
        </w:rPr>
        <w:t>项目编号：</w:t>
      </w:r>
      <w:r>
        <w:rPr>
          <w:rFonts w:ascii="仿宋_GB2312" w:hAnsi="楷体" w:eastAsia="仿宋_GB2312"/>
          <w:sz w:val="32"/>
        </w:rPr>
        <w:t xml:space="preserve"> </w:t>
      </w:r>
    </w:p>
    <w:p>
      <w:pPr>
        <w:autoSpaceDE w:val="0"/>
        <w:autoSpaceDN w:val="0"/>
        <w:adjustRightInd w:val="0"/>
        <w:snapToGrid w:val="0"/>
        <w:spacing w:line="360" w:lineRule="auto"/>
        <w:ind w:firstLine="1280" w:firstLineChars="400"/>
        <w:rPr>
          <w:rFonts w:ascii="仿宋_GB2312" w:hAnsi="楷体" w:eastAsia="仿宋_GB2312"/>
          <w:sz w:val="32"/>
        </w:rPr>
      </w:pPr>
      <w:r>
        <w:rPr>
          <w:rFonts w:ascii="仿宋_GB2312" w:hAnsi="楷体" w:eastAsia="仿宋_GB2312"/>
          <w:sz w:val="32"/>
          <w:lang w:val="zh-CN"/>
        </w:rPr>
        <w:t>供应商全称：</w:t>
      </w:r>
      <w:r>
        <w:rPr>
          <w:rFonts w:ascii="仿宋_GB2312" w:hAnsi="楷体" w:eastAsia="仿宋_GB2312"/>
          <w:sz w:val="32"/>
        </w:rPr>
        <w:t xml:space="preserve"> </w:t>
      </w:r>
    </w:p>
    <w:p>
      <w:pPr>
        <w:autoSpaceDE w:val="0"/>
        <w:autoSpaceDN w:val="0"/>
        <w:spacing w:line="360" w:lineRule="auto"/>
        <w:ind w:firstLine="482"/>
        <w:rPr>
          <w:rFonts w:ascii="仿宋_GB2312" w:hAnsi="楷体" w:eastAsia="仿宋_GB2312"/>
          <w:sz w:val="32"/>
          <w:lang w:val="zh-CN"/>
        </w:rPr>
      </w:pPr>
      <w:r>
        <w:rPr>
          <w:rFonts w:ascii="仿宋_GB2312" w:hAnsi="楷体" w:eastAsia="仿宋_GB2312"/>
          <w:sz w:val="32"/>
        </w:rPr>
        <w:t xml:space="preserve">     </w:t>
      </w:r>
      <w:r>
        <w:rPr>
          <w:rFonts w:ascii="仿宋_GB2312" w:hAnsi="楷体" w:eastAsia="仿宋_GB2312"/>
          <w:sz w:val="32"/>
          <w:lang w:val="zh-CN"/>
        </w:rPr>
        <w:t>日期：     年</w:t>
      </w:r>
      <w:r>
        <w:rPr>
          <w:rFonts w:ascii="仿宋_GB2312" w:hAnsi="楷体" w:eastAsia="仿宋_GB2312"/>
          <w:sz w:val="32"/>
        </w:rPr>
        <w:t xml:space="preserve">  </w:t>
      </w:r>
      <w:r>
        <w:rPr>
          <w:rFonts w:ascii="仿宋_GB2312" w:hAnsi="楷体" w:eastAsia="仿宋_GB2312"/>
          <w:sz w:val="32"/>
          <w:lang w:val="zh-CN"/>
        </w:rPr>
        <w:t>月</w:t>
      </w:r>
      <w:r>
        <w:rPr>
          <w:rFonts w:ascii="仿宋_GB2312" w:hAnsi="楷体" w:eastAsia="仿宋_GB2312"/>
          <w:sz w:val="32"/>
        </w:rPr>
        <w:t xml:space="preserve">  </w:t>
      </w:r>
      <w:r>
        <w:rPr>
          <w:rFonts w:ascii="仿宋_GB2312" w:hAnsi="楷体" w:eastAsia="仿宋_GB2312"/>
          <w:sz w:val="32"/>
          <w:lang w:val="zh-CN"/>
        </w:rPr>
        <w:t>日</w:t>
      </w:r>
    </w:p>
    <w:p>
      <w:pPr>
        <w:autoSpaceDE w:val="0"/>
        <w:autoSpaceDN w:val="0"/>
        <w:spacing w:before="120" w:after="120" w:line="360" w:lineRule="auto"/>
        <w:ind w:firstLine="629"/>
        <w:jc w:val="center"/>
        <w:rPr>
          <w:rFonts w:ascii="仿宋_GB2312" w:hAnsi="楷体" w:eastAsia="仿宋_GB2312"/>
          <w:sz w:val="30"/>
          <w:szCs w:val="30"/>
          <w:lang w:val="zh-CN"/>
        </w:rPr>
      </w:pPr>
      <w:r>
        <w:rPr>
          <w:rFonts w:ascii="仿宋_GB2312" w:hAnsi="Arial" w:eastAsia="仿宋_GB2312"/>
        </w:rPr>
        <w:br w:type="page"/>
      </w:r>
      <w:r>
        <w:rPr>
          <w:rFonts w:ascii="仿宋_GB2312" w:hAnsi="楷体" w:eastAsia="仿宋_GB2312"/>
          <w:sz w:val="30"/>
          <w:szCs w:val="30"/>
          <w:lang w:val="zh-CN"/>
        </w:rPr>
        <w:t>目  录</w:t>
      </w:r>
    </w:p>
    <w:p>
      <w:pPr>
        <w:autoSpaceDE w:val="0"/>
        <w:autoSpaceDN w:val="0"/>
        <w:spacing w:line="360" w:lineRule="auto"/>
        <w:rPr>
          <w:rFonts w:ascii="仿宋_GB2312" w:hAnsi="楷体" w:eastAsia="仿宋_GB2312"/>
          <w:lang w:val="zh-CN"/>
        </w:rPr>
      </w:pP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.1 报价函及报价函附录；</w:t>
      </w: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.2 首轮报价一览表；</w:t>
      </w: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.3 已标价工程量清单；</w:t>
      </w: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.4 施工组织设计；</w:t>
      </w: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.5 项目管理机构；</w:t>
      </w: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.6 资格审查资料；</w:t>
      </w: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.7 质量性能；</w:t>
      </w:r>
    </w:p>
    <w:p>
      <w:pPr>
        <w:autoSpaceDE w:val="0"/>
        <w:autoSpaceDN w:val="0"/>
        <w:spacing w:line="360" w:lineRule="auto"/>
        <w:jc w:val="left"/>
        <w:rPr>
          <w:rFonts w:ascii="仿宋_GB2312" w:hAnsi="楷体" w:eastAsia="仿宋_GB2312"/>
          <w:sz w:val="24"/>
          <w:lang w:val="zh-CN"/>
        </w:rPr>
      </w:pPr>
      <w:r>
        <w:rPr>
          <w:rFonts w:hint="eastAsia" w:ascii="仿宋_GB2312" w:hAnsi="楷体" w:eastAsia="仿宋_GB2312"/>
          <w:sz w:val="24"/>
          <w:lang w:val="en-US" w:eastAsia="zh-CN"/>
        </w:rPr>
        <w:t>8</w:t>
      </w:r>
      <w:r>
        <w:rPr>
          <w:rFonts w:ascii="仿宋_GB2312" w:hAnsi="楷体" w:eastAsia="仿宋_GB2312"/>
          <w:sz w:val="24"/>
          <w:lang w:val="zh-CN"/>
        </w:rPr>
        <w:t>.8</w:t>
      </w:r>
      <w:r>
        <w:rPr>
          <w:rFonts w:ascii="仿宋_GB2312" w:hAnsi="仿宋_GB2312" w:eastAsia="仿宋_GB2312" w:cs="仿宋_GB2312"/>
          <w:bCs/>
          <w:color w:val="000000"/>
          <w:sz w:val="24"/>
          <w:szCs w:val="24"/>
        </w:rPr>
        <w:t>售后服务方案。</w:t>
      </w:r>
    </w:p>
    <w:p>
      <w:pPr>
        <w:autoSpaceDE w:val="0"/>
        <w:autoSpaceDN w:val="0"/>
        <w:spacing w:line="360" w:lineRule="auto"/>
        <w:jc w:val="center"/>
        <w:outlineLvl w:val="1"/>
        <w:rPr>
          <w:rFonts w:ascii="仿宋_GB2312" w:hAnsi="楷体" w:eastAsia="仿宋_GB2312"/>
          <w:sz w:val="28"/>
          <w:szCs w:val="28"/>
          <w:lang w:val="zh-CN"/>
        </w:rPr>
      </w:pPr>
      <w:r>
        <w:rPr>
          <w:rFonts w:ascii="仿宋_GB2312" w:hAnsi="Arial" w:eastAsia="仿宋_GB2312"/>
        </w:rPr>
        <w:br w:type="page"/>
      </w:r>
      <w:bookmarkStart w:id="845" w:name="_Toc463785967"/>
      <w:bookmarkStart w:id="846" w:name="_Toc481511012"/>
      <w:bookmarkStart w:id="847" w:name="_Toc19904"/>
      <w:r>
        <w:rPr>
          <w:rFonts w:hint="eastAsia" w:ascii="仿宋_GB2312" w:hAnsi="楷体" w:eastAsia="仿宋_GB2312"/>
          <w:sz w:val="28"/>
          <w:szCs w:val="28"/>
          <w:lang w:val="en-US" w:eastAsia="zh-CN"/>
        </w:rPr>
        <w:t>8</w:t>
      </w:r>
      <w:r>
        <w:rPr>
          <w:rFonts w:ascii="仿宋_GB2312" w:hAnsi="楷体" w:eastAsia="仿宋_GB2312"/>
          <w:sz w:val="28"/>
          <w:szCs w:val="28"/>
          <w:lang w:val="zh-CN"/>
        </w:rPr>
        <w:t>.1  报价函及报价函附录</w:t>
      </w:r>
      <w:bookmarkEnd w:id="845"/>
      <w:bookmarkEnd w:id="846"/>
      <w:bookmarkEnd w:id="847"/>
    </w:p>
    <w:p>
      <w:pPr>
        <w:spacing w:line="360" w:lineRule="auto"/>
        <w:jc w:val="center"/>
        <w:rPr>
          <w:rFonts w:ascii="仿宋_GB2312" w:hAnsi="楷体" w:eastAsia="仿宋_GB2312"/>
          <w:b/>
          <w:sz w:val="24"/>
          <w:szCs w:val="24"/>
        </w:rPr>
      </w:pPr>
      <w:r>
        <w:rPr>
          <w:rFonts w:ascii="仿宋_GB2312" w:hAnsi="楷体" w:eastAsia="仿宋_GB2312"/>
          <w:b/>
          <w:sz w:val="24"/>
          <w:szCs w:val="24"/>
        </w:rPr>
        <w:t>（一）报价函</w:t>
      </w:r>
    </w:p>
    <w:p>
      <w:pPr>
        <w:spacing w:line="360" w:lineRule="auto"/>
        <w:jc w:val="center"/>
        <w:rPr>
          <w:rFonts w:ascii="仿宋_GB2312" w:hAnsi="楷体" w:eastAsia="仿宋_GB2312"/>
          <w:b/>
          <w:sz w:val="24"/>
          <w:szCs w:val="24"/>
          <w:u w:val="single"/>
        </w:rPr>
      </w:pPr>
    </w:p>
    <w:p>
      <w:pPr>
        <w:spacing w:line="360" w:lineRule="auto"/>
        <w:rPr>
          <w:rFonts w:ascii="仿宋_GB2312" w:hAnsi="楷体" w:eastAsia="仿宋_GB2312"/>
          <w:sz w:val="24"/>
          <w:szCs w:val="24"/>
        </w:rPr>
      </w:pPr>
      <w:r>
        <w:rPr>
          <w:rFonts w:ascii="仿宋_GB2312" w:hAnsi="楷体" w:eastAsia="仿宋_GB2312"/>
          <w:sz w:val="24"/>
          <w:szCs w:val="24"/>
          <w:u w:val="single"/>
        </w:rPr>
        <w:t xml:space="preserve">                        </w:t>
      </w:r>
      <w:r>
        <w:rPr>
          <w:rFonts w:ascii="仿宋_GB2312" w:hAnsi="楷体" w:eastAsia="仿宋_GB2312"/>
          <w:sz w:val="24"/>
          <w:szCs w:val="24"/>
        </w:rPr>
        <w:t>（采购人名称）：</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1．我方已仔细研究了</w:t>
      </w:r>
      <w:r>
        <w:rPr>
          <w:rFonts w:ascii="仿宋_GB2312" w:hAnsi="楷体" w:eastAsia="仿宋_GB2312"/>
          <w:sz w:val="24"/>
          <w:szCs w:val="24"/>
          <w:u w:val="single"/>
        </w:rPr>
        <w:t xml:space="preserve">          </w:t>
      </w:r>
      <w:r>
        <w:rPr>
          <w:rFonts w:ascii="仿宋_GB2312" w:hAnsi="楷体" w:eastAsia="仿宋_GB2312"/>
          <w:sz w:val="24"/>
          <w:szCs w:val="24"/>
        </w:rPr>
        <w:t xml:space="preserve">（项目名称）磋商文件的全部内容，愿意以人民币（大写） </w:t>
      </w:r>
      <w:r>
        <w:rPr>
          <w:rFonts w:ascii="仿宋_GB2312" w:hAnsi="楷体" w:eastAsia="仿宋_GB2312"/>
          <w:sz w:val="24"/>
          <w:szCs w:val="24"/>
          <w:u w:val="single"/>
        </w:rPr>
        <w:t xml:space="preserve">     </w:t>
      </w:r>
      <w:r>
        <w:rPr>
          <w:rFonts w:ascii="仿宋_GB2312" w:hAnsi="楷体" w:eastAsia="仿宋_GB2312"/>
          <w:sz w:val="24"/>
          <w:szCs w:val="24"/>
        </w:rPr>
        <w:t>（</w:t>
      </w:r>
      <w:r>
        <w:rPr>
          <w:rFonts w:ascii="仿宋_GB2312" w:hAnsi="宋体" w:eastAsia="仿宋_GB2312"/>
          <w:sz w:val="24"/>
          <w:szCs w:val="24"/>
        </w:rPr>
        <w:t>¥</w:t>
      </w:r>
      <w:r>
        <w:rPr>
          <w:rFonts w:ascii="仿宋_GB2312" w:hAnsi="楷体" w:eastAsia="仿宋_GB2312"/>
          <w:sz w:val="24"/>
          <w:szCs w:val="24"/>
          <w:u w:val="single"/>
        </w:rPr>
        <w:t xml:space="preserve">       </w:t>
      </w:r>
      <w:r>
        <w:rPr>
          <w:rFonts w:ascii="仿宋_GB2312" w:hAnsi="楷体" w:eastAsia="仿宋_GB2312"/>
          <w:sz w:val="24"/>
          <w:szCs w:val="24"/>
        </w:rPr>
        <w:t>）作为我单位的投标报价，工期</w:t>
      </w:r>
      <w:r>
        <w:rPr>
          <w:rFonts w:ascii="仿宋_GB2312" w:hAnsi="楷体" w:eastAsia="仿宋_GB2312"/>
          <w:sz w:val="24"/>
          <w:szCs w:val="24"/>
          <w:u w:val="single"/>
        </w:rPr>
        <w:t xml:space="preserve">     </w:t>
      </w:r>
      <w:r>
        <w:rPr>
          <w:rFonts w:ascii="仿宋_GB2312" w:hAnsi="楷体" w:eastAsia="仿宋_GB2312"/>
          <w:sz w:val="24"/>
          <w:szCs w:val="24"/>
        </w:rPr>
        <w:t>日历天，按合同约定实施和完成承包工程，修补工程中的任何缺陷，工程质量达到</w:t>
      </w:r>
      <w:r>
        <w:rPr>
          <w:rFonts w:ascii="仿宋_GB2312" w:hAnsi="楷体" w:eastAsia="仿宋_GB2312"/>
          <w:sz w:val="24"/>
          <w:szCs w:val="24"/>
          <w:u w:val="single"/>
        </w:rPr>
        <w:t xml:space="preserve">           </w:t>
      </w:r>
      <w:r>
        <w:rPr>
          <w:rFonts w:ascii="仿宋_GB2312" w:hAnsi="楷体" w:eastAsia="仿宋_GB2312"/>
          <w:sz w:val="24"/>
          <w:szCs w:val="24"/>
        </w:rPr>
        <w:t>。</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2．我方承诺在磋商文件规定的投标有效期内不修改、不撤销响应文件。</w:t>
      </w:r>
    </w:p>
    <w:p>
      <w:pPr>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3</w:t>
      </w:r>
      <w:r>
        <w:rPr>
          <w:rFonts w:ascii="仿宋_GB2312" w:hAnsi="楷体" w:eastAsia="仿宋_GB2312"/>
          <w:sz w:val="24"/>
          <w:szCs w:val="24"/>
        </w:rPr>
        <w:t>．如我方成交：</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（1）我方承诺在收到成交通知书后，在成交通知书规定的期限内与你方签订合同。</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（2）随同本报价函递交的报价函附录属于合同文件的组成部分。</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（3）我方承诺按照磋商文件规定向你方递交履约担保。</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（4）我方承诺在合同约定的期限内完成并移交全部合同工程。</w:t>
      </w:r>
    </w:p>
    <w:p>
      <w:pPr>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4</w:t>
      </w:r>
      <w:r>
        <w:rPr>
          <w:rFonts w:ascii="仿宋_GB2312" w:hAnsi="楷体" w:eastAsia="仿宋_GB2312"/>
          <w:sz w:val="24"/>
          <w:szCs w:val="24"/>
        </w:rPr>
        <w:t>．我方在此声明，所递交的响应文件及有关资料内容完整、真实和准确。</w:t>
      </w:r>
    </w:p>
    <w:p>
      <w:pPr>
        <w:spacing w:line="360" w:lineRule="auto"/>
        <w:ind w:firstLine="480" w:firstLineChars="200"/>
        <w:rPr>
          <w:rFonts w:ascii="仿宋_GB2312" w:hAnsi="楷体" w:eastAsia="仿宋_GB2312"/>
          <w:sz w:val="24"/>
          <w:szCs w:val="24"/>
        </w:rPr>
      </w:pPr>
      <w:r>
        <w:rPr>
          <w:rFonts w:hint="eastAsia" w:ascii="仿宋_GB2312" w:hAnsi="楷体" w:eastAsia="仿宋_GB2312"/>
          <w:sz w:val="24"/>
          <w:szCs w:val="24"/>
        </w:rPr>
        <w:t>5</w:t>
      </w:r>
      <w:r>
        <w:rPr>
          <w:rFonts w:ascii="仿宋_GB2312" w:hAnsi="楷体" w:eastAsia="仿宋_GB2312"/>
          <w:sz w:val="24"/>
          <w:szCs w:val="24"/>
        </w:rPr>
        <w:t>．</w:t>
      </w:r>
      <w:r>
        <w:rPr>
          <w:rFonts w:ascii="仿宋_GB2312" w:hAnsi="楷体" w:eastAsia="仿宋_GB2312"/>
          <w:sz w:val="24"/>
          <w:szCs w:val="24"/>
          <w:u w:val="single"/>
        </w:rPr>
        <w:t xml:space="preserve">                           </w:t>
      </w:r>
      <w:r>
        <w:rPr>
          <w:rFonts w:ascii="仿宋_GB2312" w:hAnsi="楷体" w:eastAsia="仿宋_GB2312"/>
          <w:sz w:val="24"/>
          <w:szCs w:val="24"/>
        </w:rPr>
        <w:t>（其他补充说明）。</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ind w:right="1320"/>
        <w:jc w:val="center"/>
        <w:rPr>
          <w:rFonts w:ascii="仿宋_GB2312" w:hAnsi="楷体" w:eastAsia="仿宋_GB2312"/>
          <w:sz w:val="24"/>
          <w:szCs w:val="24"/>
        </w:rPr>
      </w:pPr>
      <w:r>
        <w:rPr>
          <w:rFonts w:ascii="仿宋_GB2312" w:hAnsi="楷体" w:eastAsia="仿宋_GB2312"/>
          <w:sz w:val="24"/>
          <w:szCs w:val="24"/>
        </w:rPr>
        <w:t xml:space="preserve">                供应商：</w:t>
      </w:r>
      <w:r>
        <w:rPr>
          <w:rFonts w:ascii="仿宋_GB2312" w:hAnsi="楷体" w:eastAsia="仿宋_GB2312"/>
          <w:sz w:val="24"/>
          <w:szCs w:val="24"/>
          <w:u w:val="single"/>
        </w:rPr>
        <w:t xml:space="preserve">                      </w:t>
      </w:r>
      <w:r>
        <w:rPr>
          <w:rFonts w:ascii="仿宋_GB2312" w:hAnsi="楷体" w:eastAsia="仿宋_GB2312"/>
          <w:sz w:val="24"/>
          <w:szCs w:val="24"/>
        </w:rPr>
        <w:t>（盖单位章）</w:t>
      </w:r>
    </w:p>
    <w:p>
      <w:pPr>
        <w:spacing w:line="360" w:lineRule="auto"/>
        <w:ind w:right="56" w:firstLine="2400" w:firstLineChars="1000"/>
        <w:rPr>
          <w:rFonts w:ascii="仿宋_GB2312" w:hAnsi="楷体" w:eastAsia="仿宋_GB2312"/>
          <w:sz w:val="24"/>
          <w:szCs w:val="24"/>
        </w:rPr>
      </w:pPr>
      <w:r>
        <w:rPr>
          <w:rFonts w:ascii="仿宋_GB2312" w:hAnsi="楷体" w:eastAsia="仿宋_GB2312"/>
          <w:sz w:val="24"/>
          <w:szCs w:val="24"/>
        </w:rPr>
        <w:t>法定代表人</w:t>
      </w:r>
      <w:r>
        <w:rPr>
          <w:rFonts w:ascii="仿宋_GB2312" w:hAnsi="楷体" w:eastAsia="仿宋_GB2312"/>
          <w:sz w:val="24"/>
          <w:lang w:val="zh-CN"/>
        </w:rPr>
        <w:t>或其授权代表</w:t>
      </w:r>
      <w:r>
        <w:rPr>
          <w:rFonts w:ascii="仿宋_GB2312" w:hAnsi="楷体" w:eastAsia="仿宋_GB2312"/>
          <w:sz w:val="24"/>
          <w:szCs w:val="24"/>
        </w:rPr>
        <w:t>：</w:t>
      </w:r>
      <w:r>
        <w:rPr>
          <w:rFonts w:ascii="仿宋_GB2312" w:hAnsi="楷体" w:eastAsia="仿宋_GB2312"/>
          <w:sz w:val="24"/>
          <w:szCs w:val="24"/>
          <w:u w:val="single"/>
        </w:rPr>
        <w:t xml:space="preserve">                   </w:t>
      </w:r>
      <w:r>
        <w:rPr>
          <w:rFonts w:ascii="仿宋_GB2312" w:hAnsi="楷体" w:eastAsia="仿宋_GB2312"/>
          <w:sz w:val="24"/>
          <w:szCs w:val="24"/>
        </w:rPr>
        <w:t>（签字）</w:t>
      </w:r>
    </w:p>
    <w:p>
      <w:pPr>
        <w:spacing w:line="360" w:lineRule="auto"/>
        <w:ind w:right="480" w:firstLine="2400" w:firstLineChars="1000"/>
        <w:rPr>
          <w:rFonts w:ascii="仿宋_GB2312" w:hAnsi="楷体" w:eastAsia="仿宋_GB2312"/>
          <w:sz w:val="24"/>
          <w:szCs w:val="24"/>
        </w:rPr>
      </w:pPr>
      <w:r>
        <w:rPr>
          <w:rFonts w:ascii="仿宋_GB2312" w:hAnsi="楷体" w:eastAsia="仿宋_GB2312"/>
          <w:sz w:val="24"/>
          <w:szCs w:val="24"/>
        </w:rPr>
        <w:t>地址：</w:t>
      </w:r>
      <w:r>
        <w:rPr>
          <w:rFonts w:ascii="仿宋_GB2312" w:hAnsi="楷体" w:eastAsia="仿宋_GB2312"/>
          <w:sz w:val="24"/>
          <w:szCs w:val="24"/>
          <w:u w:val="single"/>
        </w:rPr>
        <w:t xml:space="preserve">                              </w:t>
      </w:r>
    </w:p>
    <w:p>
      <w:pPr>
        <w:spacing w:line="360" w:lineRule="auto"/>
        <w:ind w:firstLine="2400" w:firstLineChars="1000"/>
        <w:rPr>
          <w:rFonts w:ascii="仿宋_GB2312" w:hAnsi="楷体" w:eastAsia="仿宋_GB2312"/>
          <w:sz w:val="24"/>
          <w:szCs w:val="24"/>
        </w:rPr>
      </w:pPr>
      <w:r>
        <w:rPr>
          <w:rFonts w:ascii="仿宋_GB2312" w:hAnsi="楷体" w:eastAsia="仿宋_GB2312"/>
          <w:sz w:val="24"/>
          <w:szCs w:val="24"/>
        </w:rPr>
        <w:t>电话：</w:t>
      </w:r>
      <w:r>
        <w:rPr>
          <w:rFonts w:ascii="仿宋_GB2312" w:hAnsi="楷体" w:eastAsia="仿宋_GB2312"/>
          <w:sz w:val="24"/>
          <w:szCs w:val="24"/>
          <w:u w:val="single"/>
        </w:rPr>
        <w:t xml:space="preserve">                                     </w:t>
      </w:r>
    </w:p>
    <w:p>
      <w:pPr>
        <w:spacing w:line="360" w:lineRule="auto"/>
        <w:ind w:firstLine="2400" w:firstLineChars="1000"/>
        <w:rPr>
          <w:rFonts w:ascii="仿宋_GB2312" w:hAnsi="楷体" w:eastAsia="仿宋_GB2312"/>
          <w:sz w:val="24"/>
          <w:szCs w:val="24"/>
        </w:rPr>
      </w:pPr>
      <w:r>
        <w:rPr>
          <w:rFonts w:ascii="仿宋_GB2312" w:hAnsi="楷体" w:eastAsia="仿宋_GB2312"/>
          <w:sz w:val="24"/>
          <w:szCs w:val="24"/>
        </w:rPr>
        <w:t>传真：</w:t>
      </w:r>
      <w:r>
        <w:rPr>
          <w:rFonts w:ascii="仿宋_GB2312" w:hAnsi="楷体" w:eastAsia="仿宋_GB2312"/>
          <w:sz w:val="24"/>
          <w:szCs w:val="24"/>
          <w:u w:val="single"/>
        </w:rPr>
        <w:t xml:space="preserve">                                     </w:t>
      </w:r>
    </w:p>
    <w:p>
      <w:pPr>
        <w:spacing w:line="360" w:lineRule="auto"/>
        <w:ind w:firstLine="2400" w:firstLineChars="1000"/>
        <w:rPr>
          <w:rFonts w:ascii="仿宋_GB2312" w:hAnsi="楷体" w:eastAsia="仿宋_GB2312"/>
          <w:sz w:val="24"/>
          <w:szCs w:val="24"/>
        </w:rPr>
      </w:pPr>
      <w:r>
        <w:rPr>
          <w:rFonts w:ascii="仿宋_GB2312" w:hAnsi="楷体" w:eastAsia="仿宋_GB2312"/>
          <w:sz w:val="24"/>
          <w:szCs w:val="24"/>
        </w:rPr>
        <w:t>邮政编码：</w:t>
      </w:r>
      <w:r>
        <w:rPr>
          <w:rFonts w:ascii="仿宋_GB2312" w:hAnsi="楷体" w:eastAsia="仿宋_GB2312"/>
          <w:sz w:val="24"/>
          <w:szCs w:val="24"/>
          <w:u w:val="single"/>
        </w:rPr>
        <w:t xml:space="preserve">                                 </w:t>
      </w:r>
    </w:p>
    <w:p>
      <w:pPr>
        <w:spacing w:line="360" w:lineRule="auto"/>
        <w:jc w:val="right"/>
        <w:rPr>
          <w:rFonts w:ascii="仿宋_GB2312" w:hAnsi="楷体" w:eastAsia="仿宋_GB2312"/>
          <w:sz w:val="24"/>
          <w:szCs w:val="24"/>
        </w:rPr>
      </w:pPr>
      <w:r>
        <w:rPr>
          <w:rFonts w:ascii="仿宋_GB2312" w:hAnsi="楷体" w:eastAsia="仿宋_GB2312"/>
          <w:sz w:val="24"/>
          <w:szCs w:val="24"/>
          <w:u w:val="single"/>
        </w:rPr>
        <w:t xml:space="preserve">       </w:t>
      </w:r>
      <w:r>
        <w:rPr>
          <w:rFonts w:ascii="仿宋_GB2312" w:hAnsi="楷体" w:eastAsia="仿宋_GB2312"/>
          <w:sz w:val="24"/>
          <w:szCs w:val="24"/>
        </w:rPr>
        <w:t>年</w:t>
      </w:r>
      <w:r>
        <w:rPr>
          <w:rFonts w:ascii="仿宋_GB2312" w:hAnsi="楷体" w:eastAsia="仿宋_GB2312"/>
          <w:sz w:val="24"/>
          <w:szCs w:val="24"/>
          <w:u w:val="single"/>
        </w:rPr>
        <w:t xml:space="preserve">      </w:t>
      </w:r>
      <w:r>
        <w:rPr>
          <w:rFonts w:ascii="仿宋_GB2312" w:hAnsi="楷体" w:eastAsia="仿宋_GB2312"/>
          <w:sz w:val="24"/>
          <w:szCs w:val="24"/>
        </w:rPr>
        <w:t>月</w:t>
      </w:r>
      <w:r>
        <w:rPr>
          <w:rFonts w:ascii="仿宋_GB2312" w:hAnsi="楷体" w:eastAsia="仿宋_GB2312"/>
          <w:sz w:val="24"/>
          <w:szCs w:val="24"/>
          <w:u w:val="single"/>
        </w:rPr>
        <w:t xml:space="preserve">      </w:t>
      </w:r>
      <w:r>
        <w:rPr>
          <w:rFonts w:ascii="仿宋_GB2312" w:hAnsi="楷体" w:eastAsia="仿宋_GB2312"/>
          <w:sz w:val="24"/>
          <w:szCs w:val="24"/>
        </w:rPr>
        <w:t>日</w:t>
      </w:r>
    </w:p>
    <w:p>
      <w:pPr>
        <w:spacing w:line="360" w:lineRule="auto"/>
        <w:jc w:val="center"/>
        <w:rPr>
          <w:rFonts w:ascii="仿宋_GB2312" w:hAnsi="楷体" w:eastAsia="仿宋_GB2312"/>
          <w:b/>
          <w:sz w:val="24"/>
          <w:szCs w:val="24"/>
        </w:rPr>
      </w:pPr>
      <w:r>
        <w:rPr>
          <w:rFonts w:ascii="仿宋_GB2312" w:hAnsi="楷体" w:eastAsia="仿宋_GB2312"/>
          <w:b/>
          <w:sz w:val="24"/>
          <w:szCs w:val="24"/>
        </w:rPr>
        <w:br w:type="page"/>
      </w:r>
      <w:r>
        <w:rPr>
          <w:rFonts w:ascii="仿宋_GB2312" w:hAnsi="楷体" w:eastAsia="仿宋_GB2312"/>
          <w:b/>
          <w:sz w:val="24"/>
          <w:szCs w:val="24"/>
        </w:rPr>
        <w:t>（二）报价函附录</w:t>
      </w:r>
    </w:p>
    <w:p>
      <w:pPr>
        <w:spacing w:line="360" w:lineRule="auto"/>
        <w:rPr>
          <w:rFonts w:ascii="仿宋_GB2312" w:hAnsi="楷体" w:eastAsia="仿宋_GB2312"/>
          <w:sz w:val="24"/>
          <w:szCs w:val="24"/>
        </w:rPr>
      </w:pPr>
      <w:r>
        <w:rPr>
          <w:rFonts w:ascii="仿宋_GB2312" w:hAnsi="楷体" w:eastAsia="仿宋_GB2312"/>
          <w:sz w:val="24"/>
          <w:szCs w:val="24"/>
        </w:rPr>
        <w:t>项目名称：</w:t>
      </w:r>
      <w:r>
        <w:rPr>
          <w:rFonts w:ascii="仿宋_GB2312" w:hAnsi="楷体" w:eastAsia="仿宋_GB2312"/>
          <w:sz w:val="24"/>
          <w:szCs w:val="24"/>
          <w:u w:val="single"/>
        </w:rPr>
        <w:t xml:space="preserve">                                        </w:t>
      </w:r>
      <w:r>
        <w:rPr>
          <w:rFonts w:ascii="仿宋_GB2312" w:hAnsi="楷体" w:eastAsia="仿宋_GB2312"/>
          <w:sz w:val="24"/>
          <w:szCs w:val="24"/>
        </w:rPr>
        <w:t xml:space="preserve">        </w:t>
      </w:r>
      <w:r>
        <w:rPr>
          <w:rFonts w:ascii="仿宋_GB2312" w:hAnsi="楷体" w:eastAsia="仿宋_GB2312"/>
          <w:sz w:val="24"/>
          <w:szCs w:val="24"/>
          <w:u w:val="single"/>
        </w:rPr>
        <w:t xml:space="preserve">           </w:t>
      </w:r>
    </w:p>
    <w:tbl>
      <w:tblPr>
        <w:tblStyle w:val="29"/>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693"/>
        <w:gridCol w:w="1136"/>
        <w:gridCol w:w="234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序 号</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条款内容</w:t>
            </w:r>
          </w:p>
        </w:tc>
        <w:tc>
          <w:tcPr>
            <w:tcW w:w="113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合同条</w:t>
            </w:r>
          </w:p>
          <w:p>
            <w:pPr>
              <w:spacing w:line="360" w:lineRule="auto"/>
              <w:jc w:val="center"/>
              <w:rPr>
                <w:rFonts w:ascii="仿宋_GB2312" w:hAnsi="楷体" w:eastAsia="仿宋_GB2312"/>
                <w:sz w:val="24"/>
                <w:szCs w:val="24"/>
              </w:rPr>
            </w:pPr>
            <w:r>
              <w:rPr>
                <w:rFonts w:ascii="仿宋_GB2312" w:hAnsi="楷体" w:eastAsia="仿宋_GB2312"/>
                <w:sz w:val="24"/>
                <w:szCs w:val="24"/>
              </w:rPr>
              <w:t>款号</w:t>
            </w: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约定内容</w:t>
            </w:r>
          </w:p>
        </w:tc>
        <w:tc>
          <w:tcPr>
            <w:tcW w:w="180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1</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项目经理</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rPr>
                <w:rFonts w:ascii="仿宋_GB2312" w:hAnsi="楷体" w:eastAsia="仿宋_GB2312"/>
                <w:sz w:val="24"/>
                <w:szCs w:val="24"/>
              </w:rPr>
            </w:pPr>
            <w:r>
              <w:rPr>
                <w:rFonts w:ascii="仿宋_GB2312" w:hAnsi="楷体" w:eastAsia="仿宋_GB2312"/>
                <w:sz w:val="24"/>
                <w:szCs w:val="24"/>
              </w:rPr>
              <w:t>姓名：</w:t>
            </w:r>
            <w:r>
              <w:rPr>
                <w:rFonts w:ascii="仿宋_GB2312" w:hAnsi="楷体" w:eastAsia="仿宋_GB2312"/>
                <w:sz w:val="24"/>
                <w:szCs w:val="24"/>
                <w:u w:val="single"/>
              </w:rPr>
              <w:t xml:space="preserve">          </w:t>
            </w: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2</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工期</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u w:val="single"/>
              </w:rPr>
              <w:t xml:space="preserve">     </w:t>
            </w:r>
            <w:r>
              <w:rPr>
                <w:rFonts w:ascii="仿宋_GB2312" w:hAnsi="楷体" w:eastAsia="仿宋_GB2312"/>
                <w:sz w:val="24"/>
                <w:szCs w:val="24"/>
              </w:rPr>
              <w:t>日历天</w:t>
            </w:r>
          </w:p>
        </w:tc>
        <w:tc>
          <w:tcPr>
            <w:tcW w:w="1800" w:type="dxa"/>
            <w:vAlign w:val="center"/>
          </w:tcPr>
          <w:p>
            <w:pPr>
              <w:spacing w:line="360" w:lineRule="auto"/>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3</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缺陷责任期</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执行国家最新标准</w:t>
            </w: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4</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承包人履约担保金额</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 xml:space="preserve"> </w:t>
            </w:r>
            <w:r>
              <w:rPr>
                <w:rFonts w:hint="eastAsia" w:ascii="仿宋_GB2312" w:hAnsi="仿宋" w:eastAsia="仿宋_GB2312"/>
                <w:sz w:val="24"/>
              </w:rPr>
              <w:t>合同额的</w:t>
            </w:r>
            <w:r>
              <w:rPr>
                <w:rFonts w:ascii="仿宋_GB2312" w:hAnsi="仿宋" w:eastAsia="仿宋_GB2312"/>
                <w:sz w:val="24"/>
              </w:rPr>
              <w:t>10</w:t>
            </w:r>
            <w:r>
              <w:rPr>
                <w:rFonts w:hint="eastAsia" w:ascii="仿宋_GB2312" w:hAnsi="仿宋" w:eastAsia="仿宋_GB2312"/>
                <w:sz w:val="24"/>
              </w:rPr>
              <w:t>％</w:t>
            </w: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5</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分包</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见分包项目情况表</w:t>
            </w:r>
          </w:p>
        </w:tc>
        <w:tc>
          <w:tcPr>
            <w:tcW w:w="180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6</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逾期竣工违约金</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u w:val="single"/>
              </w:rPr>
              <w:t xml:space="preserve">       </w:t>
            </w:r>
            <w:r>
              <w:rPr>
                <w:rFonts w:ascii="仿宋_GB2312" w:hAnsi="楷体" w:eastAsia="仿宋_GB2312"/>
                <w:sz w:val="24"/>
                <w:szCs w:val="24"/>
              </w:rPr>
              <w:t>元/天</w:t>
            </w: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7</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逾期竣工违约金最高限额</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ind w:firstLine="480" w:firstLineChars="200"/>
              <w:rPr>
                <w:rFonts w:ascii="仿宋_GB2312" w:hAnsi="楷体" w:eastAsia="仿宋_GB2312"/>
                <w:sz w:val="24"/>
                <w:szCs w:val="24"/>
              </w:rPr>
            </w:pPr>
            <w:r>
              <w:rPr>
                <w:rFonts w:ascii="仿宋_GB2312" w:hAnsi="楷体" w:eastAsia="仿宋_GB2312"/>
                <w:sz w:val="24"/>
                <w:szCs w:val="24"/>
                <w:u w:val="single"/>
              </w:rPr>
              <w:t>无上限</w:t>
            </w: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8</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质量标准</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合格</w:t>
            </w: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shd w:val="pct10" w:color="auto" w:fill="FFFFFF"/>
              </w:rPr>
            </w:pPr>
            <w:r>
              <w:rPr>
                <w:rFonts w:ascii="仿宋_GB2312" w:hAnsi="楷体" w:eastAsia="仿宋_GB2312"/>
                <w:sz w:val="24"/>
                <w:szCs w:val="24"/>
                <w:shd w:val="pct10" w:color="auto" w:fill="FFFFFF"/>
              </w:rPr>
              <w:t>9</w:t>
            </w:r>
          </w:p>
        </w:tc>
        <w:tc>
          <w:tcPr>
            <w:tcW w:w="2693" w:type="dxa"/>
            <w:vAlign w:val="center"/>
          </w:tcPr>
          <w:p>
            <w:pPr>
              <w:spacing w:line="360" w:lineRule="auto"/>
              <w:jc w:val="center"/>
              <w:rPr>
                <w:rFonts w:ascii="仿宋_GB2312" w:hAnsi="楷体" w:eastAsia="仿宋_GB2312"/>
                <w:sz w:val="24"/>
                <w:szCs w:val="24"/>
                <w:shd w:val="pct10" w:color="auto" w:fill="FFFFFF"/>
              </w:rPr>
            </w:pPr>
            <w:r>
              <w:rPr>
                <w:rFonts w:ascii="仿宋_GB2312" w:hAnsi="楷体" w:eastAsia="仿宋_GB2312"/>
                <w:sz w:val="24"/>
                <w:szCs w:val="24"/>
              </w:rPr>
              <w:t>预付款额度</w:t>
            </w:r>
          </w:p>
        </w:tc>
        <w:tc>
          <w:tcPr>
            <w:tcW w:w="1136" w:type="dxa"/>
            <w:tcMar>
              <w:left w:w="170" w:type="dxa"/>
            </w:tcMar>
            <w:vAlign w:val="center"/>
          </w:tcPr>
          <w:p>
            <w:pPr>
              <w:spacing w:line="360" w:lineRule="auto"/>
              <w:jc w:val="center"/>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无</w:t>
            </w:r>
          </w:p>
        </w:tc>
        <w:tc>
          <w:tcPr>
            <w:tcW w:w="1800" w:type="dxa"/>
            <w:vAlign w:val="center"/>
          </w:tcPr>
          <w:p>
            <w:pPr>
              <w:spacing w:line="360" w:lineRule="auto"/>
              <w:jc w:val="center"/>
              <w:rPr>
                <w:rFonts w:ascii="仿宋_GB2312" w:hAnsi="楷体" w:eastAsia="仿宋_GB2312"/>
                <w:sz w:val="24"/>
                <w:szCs w:val="24"/>
                <w:shd w:val="pct10"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10</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预付款保函金额</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无</w:t>
            </w: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11</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质量保证金扣留百分比</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12</w:t>
            </w:r>
          </w:p>
        </w:tc>
        <w:tc>
          <w:tcPr>
            <w:tcW w:w="26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质量保证金额度</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360" w:lineRule="auto"/>
              <w:jc w:val="center"/>
              <w:rPr>
                <w:rFonts w:ascii="仿宋_GB2312" w:hAnsi="楷体" w:eastAsia="仿宋_GB2312"/>
                <w:sz w:val="24"/>
                <w:szCs w:val="24"/>
              </w:rPr>
            </w:pPr>
          </w:p>
        </w:tc>
        <w:tc>
          <w:tcPr>
            <w:tcW w:w="2693" w:type="dxa"/>
            <w:vAlign w:val="center"/>
          </w:tcPr>
          <w:p>
            <w:pPr>
              <w:overflowPunct w:val="0"/>
              <w:autoSpaceDE w:val="0"/>
              <w:autoSpaceDN w:val="0"/>
              <w:adjustRightInd w:val="0"/>
              <w:spacing w:line="360" w:lineRule="auto"/>
              <w:rPr>
                <w:rFonts w:ascii="仿宋_GB2312" w:hAnsi="楷体" w:eastAsia="仿宋_GB2312"/>
                <w:sz w:val="24"/>
                <w:szCs w:val="24"/>
              </w:rPr>
            </w:pPr>
            <w:r>
              <w:rPr>
                <w:rFonts w:ascii="仿宋_GB2312" w:hAnsi="楷体" w:eastAsia="仿宋_GB2312"/>
                <w:sz w:val="24"/>
                <w:szCs w:val="24"/>
              </w:rPr>
              <w:t>……</w:t>
            </w:r>
          </w:p>
        </w:tc>
        <w:tc>
          <w:tcPr>
            <w:tcW w:w="1136" w:type="dxa"/>
            <w:tcMar>
              <w:left w:w="170" w:type="dxa"/>
            </w:tcMar>
            <w:vAlign w:val="center"/>
          </w:tcPr>
          <w:p>
            <w:pPr>
              <w:spacing w:line="360" w:lineRule="auto"/>
              <w:rPr>
                <w:rFonts w:ascii="仿宋_GB2312" w:hAnsi="楷体" w:eastAsia="仿宋_GB2312"/>
                <w:sz w:val="24"/>
                <w:szCs w:val="24"/>
              </w:rPr>
            </w:pPr>
          </w:p>
        </w:tc>
        <w:tc>
          <w:tcPr>
            <w:tcW w:w="2340" w:type="dxa"/>
            <w:vAlign w:val="center"/>
          </w:tcPr>
          <w:p>
            <w:pPr>
              <w:spacing w:line="360" w:lineRule="auto"/>
              <w:jc w:val="center"/>
              <w:rPr>
                <w:rFonts w:ascii="仿宋_GB2312" w:hAnsi="楷体" w:eastAsia="仿宋_GB2312"/>
                <w:sz w:val="24"/>
                <w:szCs w:val="24"/>
              </w:rPr>
            </w:pPr>
          </w:p>
        </w:tc>
        <w:tc>
          <w:tcPr>
            <w:tcW w:w="1800"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8820" w:type="dxa"/>
            <w:gridSpan w:val="5"/>
            <w:vAlign w:val="center"/>
          </w:tcPr>
          <w:p>
            <w:pPr>
              <w:spacing w:line="360" w:lineRule="auto"/>
              <w:rPr>
                <w:rFonts w:ascii="仿宋_GB2312" w:hAnsi="楷体" w:eastAsia="仿宋_GB2312"/>
                <w:sz w:val="24"/>
                <w:szCs w:val="24"/>
              </w:rPr>
            </w:pPr>
          </w:p>
        </w:tc>
      </w:tr>
    </w:tbl>
    <w:p>
      <w:pPr>
        <w:spacing w:line="360" w:lineRule="auto"/>
        <w:rPr>
          <w:rFonts w:ascii="仿宋_GB2312" w:hAnsi="楷体" w:eastAsia="仿宋_GB2312"/>
          <w:b/>
          <w:sz w:val="24"/>
          <w:szCs w:val="24"/>
        </w:rPr>
      </w:pPr>
    </w:p>
    <w:p>
      <w:pPr>
        <w:spacing w:line="360" w:lineRule="auto"/>
        <w:rPr>
          <w:rFonts w:ascii="仿宋_GB2312" w:hAnsi="楷体" w:eastAsia="仿宋_GB2312"/>
          <w:b/>
          <w:sz w:val="24"/>
          <w:szCs w:val="24"/>
        </w:rPr>
      </w:pPr>
    </w:p>
    <w:p>
      <w:pPr>
        <w:spacing w:line="360" w:lineRule="auto"/>
        <w:rPr>
          <w:rFonts w:ascii="仿宋_GB2312" w:hAnsi="楷体" w:eastAsia="仿宋_GB2312"/>
          <w:b/>
          <w:sz w:val="24"/>
          <w:szCs w:val="24"/>
        </w:rPr>
      </w:pPr>
    </w:p>
    <w:p>
      <w:pPr>
        <w:autoSpaceDE w:val="0"/>
        <w:autoSpaceDN w:val="0"/>
        <w:spacing w:line="360" w:lineRule="auto"/>
        <w:ind w:firstLine="120" w:firstLineChars="50"/>
        <w:rPr>
          <w:rFonts w:ascii="仿宋_GB2312" w:hAnsi="楷体" w:eastAsia="仿宋_GB2312"/>
          <w:sz w:val="24"/>
          <w:u w:val="single"/>
          <w:lang w:val="zh-CN"/>
        </w:rPr>
      </w:pPr>
      <w:r>
        <w:rPr>
          <w:rFonts w:ascii="仿宋_GB2312" w:hAnsi="楷体" w:eastAsia="仿宋_GB2312"/>
          <w:sz w:val="24"/>
          <w:lang w:val="zh-CN"/>
        </w:rPr>
        <w:t>供应商（盖单位章）：</w:t>
      </w:r>
      <w:r>
        <w:rPr>
          <w:rFonts w:ascii="仿宋_GB2312" w:hAnsi="楷体" w:eastAsia="仿宋_GB2312"/>
          <w:sz w:val="24"/>
          <w:u w:val="single"/>
          <w:lang w:val="zh-CN"/>
        </w:rPr>
        <w:t xml:space="preserve">                            </w:t>
      </w:r>
    </w:p>
    <w:p>
      <w:pPr>
        <w:autoSpaceDE w:val="0"/>
        <w:autoSpaceDN w:val="0"/>
        <w:spacing w:line="360" w:lineRule="auto"/>
        <w:ind w:firstLine="120" w:firstLineChars="50"/>
        <w:rPr>
          <w:rFonts w:ascii="仿宋_GB2312" w:hAnsi="楷体" w:eastAsia="仿宋_GB2312"/>
          <w:sz w:val="24"/>
          <w:u w:val="single"/>
          <w:lang w:val="zh-CN"/>
        </w:rPr>
      </w:pPr>
      <w:r>
        <w:rPr>
          <w:rFonts w:ascii="仿宋_GB2312" w:hAnsi="楷体" w:eastAsia="仿宋_GB2312"/>
          <w:sz w:val="24"/>
          <w:lang w:val="zh-CN"/>
        </w:rPr>
        <w:t>法定代表人或其授权代表（签字）：</w:t>
      </w:r>
      <w:r>
        <w:rPr>
          <w:rFonts w:ascii="仿宋_GB2312" w:hAnsi="楷体" w:eastAsia="仿宋_GB2312"/>
          <w:sz w:val="24"/>
          <w:u w:val="single"/>
          <w:lang w:val="zh-CN"/>
        </w:rPr>
        <w:t xml:space="preserve">                </w:t>
      </w:r>
    </w:p>
    <w:p>
      <w:pPr>
        <w:spacing w:line="360" w:lineRule="auto"/>
        <w:rPr>
          <w:rFonts w:ascii="仿宋_GB2312" w:hAnsi="楷体" w:eastAsia="仿宋_GB2312"/>
          <w:sz w:val="24"/>
          <w:szCs w:val="24"/>
        </w:rPr>
      </w:pPr>
      <w:r>
        <w:rPr>
          <w:rFonts w:ascii="仿宋_GB2312" w:hAnsi="楷体" w:eastAsia="仿宋_GB2312"/>
          <w:sz w:val="24"/>
          <w:lang w:val="zh-CN"/>
        </w:rPr>
        <w:t>日期：</w:t>
      </w:r>
      <w:r>
        <w:rPr>
          <w:rFonts w:ascii="仿宋_GB2312" w:hAnsi="楷体" w:eastAsia="仿宋_GB2312"/>
          <w:sz w:val="24"/>
          <w:u w:val="single"/>
          <w:lang w:val="zh-CN"/>
        </w:rPr>
        <w:t xml:space="preserve">       </w:t>
      </w:r>
      <w:r>
        <w:rPr>
          <w:rFonts w:ascii="仿宋_GB2312" w:hAnsi="楷体" w:eastAsia="仿宋_GB2312"/>
          <w:sz w:val="24"/>
          <w:lang w:val="zh-CN"/>
        </w:rPr>
        <w:t>年</w:t>
      </w:r>
      <w:r>
        <w:rPr>
          <w:rFonts w:ascii="仿宋_GB2312" w:hAnsi="楷体" w:eastAsia="仿宋_GB2312"/>
          <w:sz w:val="24"/>
          <w:u w:val="single"/>
          <w:lang w:val="zh-CN"/>
        </w:rPr>
        <w:t xml:space="preserve">      </w:t>
      </w:r>
      <w:r>
        <w:rPr>
          <w:rFonts w:ascii="仿宋_GB2312" w:hAnsi="楷体" w:eastAsia="仿宋_GB2312"/>
          <w:sz w:val="24"/>
          <w:lang w:val="zh-CN"/>
        </w:rPr>
        <w:t>月</w:t>
      </w:r>
      <w:r>
        <w:rPr>
          <w:rFonts w:ascii="仿宋_GB2312" w:hAnsi="楷体" w:eastAsia="仿宋_GB2312"/>
          <w:sz w:val="24"/>
          <w:u w:val="single"/>
          <w:lang w:val="zh-CN"/>
        </w:rPr>
        <w:t xml:space="preserve">      </w:t>
      </w:r>
      <w:r>
        <w:rPr>
          <w:rFonts w:ascii="仿宋_GB2312" w:hAnsi="楷体" w:eastAsia="仿宋_GB2312"/>
          <w:sz w:val="24"/>
          <w:lang w:val="zh-CN"/>
        </w:rPr>
        <w:t>日</w:t>
      </w:r>
    </w:p>
    <w:p>
      <w:pPr>
        <w:autoSpaceDE w:val="0"/>
        <w:autoSpaceDN w:val="0"/>
        <w:spacing w:line="360" w:lineRule="auto"/>
        <w:jc w:val="center"/>
        <w:outlineLvl w:val="1"/>
        <w:rPr>
          <w:rFonts w:ascii="仿宋_GB2312" w:hAnsi="楷体" w:eastAsia="仿宋_GB2312"/>
          <w:sz w:val="28"/>
          <w:szCs w:val="28"/>
          <w:lang w:val="zh-CN"/>
        </w:rPr>
      </w:pPr>
    </w:p>
    <w:p>
      <w:pPr>
        <w:autoSpaceDE w:val="0"/>
        <w:autoSpaceDN w:val="0"/>
        <w:spacing w:line="360" w:lineRule="auto"/>
        <w:jc w:val="center"/>
        <w:outlineLvl w:val="1"/>
        <w:rPr>
          <w:rFonts w:ascii="仿宋_GB2312" w:hAnsi="楷体" w:eastAsia="仿宋_GB2312"/>
          <w:sz w:val="28"/>
          <w:szCs w:val="28"/>
        </w:rPr>
      </w:pPr>
      <w:bookmarkStart w:id="848" w:name="_Toc481511013"/>
      <w:bookmarkStart w:id="849" w:name="_Toc463785968"/>
    </w:p>
    <w:p>
      <w:pPr>
        <w:autoSpaceDE w:val="0"/>
        <w:autoSpaceDN w:val="0"/>
        <w:spacing w:line="360" w:lineRule="auto"/>
        <w:jc w:val="center"/>
        <w:outlineLvl w:val="1"/>
        <w:rPr>
          <w:rFonts w:ascii="仿宋_GB2312" w:hAnsi="楷体" w:eastAsia="仿宋_GB2312"/>
          <w:sz w:val="28"/>
          <w:szCs w:val="28"/>
          <w:lang w:val="zh-CN"/>
        </w:rPr>
      </w:pPr>
      <w:bookmarkStart w:id="850" w:name="_Toc9577"/>
      <w:r>
        <w:rPr>
          <w:rFonts w:hint="eastAsia" w:ascii="仿宋_GB2312" w:hAnsi="楷体" w:eastAsia="仿宋_GB2312"/>
          <w:sz w:val="28"/>
          <w:szCs w:val="28"/>
          <w:lang w:val="en-US" w:eastAsia="zh-CN"/>
        </w:rPr>
        <w:t>8</w:t>
      </w:r>
      <w:r>
        <w:rPr>
          <w:rFonts w:ascii="仿宋_GB2312" w:hAnsi="楷体" w:eastAsia="仿宋_GB2312"/>
          <w:sz w:val="28"/>
          <w:szCs w:val="28"/>
        </w:rPr>
        <w:t xml:space="preserve">.2 </w:t>
      </w:r>
      <w:r>
        <w:rPr>
          <w:rFonts w:ascii="仿宋_GB2312" w:hAnsi="楷体" w:eastAsia="仿宋_GB2312"/>
          <w:sz w:val="28"/>
          <w:szCs w:val="28"/>
          <w:lang w:val="zh-CN"/>
        </w:rPr>
        <w:t>首轮报价一览表</w:t>
      </w:r>
      <w:bookmarkEnd w:id="848"/>
      <w:bookmarkEnd w:id="849"/>
      <w:bookmarkEnd w:id="850"/>
    </w:p>
    <w:tbl>
      <w:tblPr>
        <w:tblStyle w:val="29"/>
        <w:tblW w:w="8834" w:type="dxa"/>
        <w:jc w:val="center"/>
        <w:tblLayout w:type="fixed"/>
        <w:tblCellMar>
          <w:top w:w="0" w:type="dxa"/>
          <w:left w:w="108" w:type="dxa"/>
          <w:bottom w:w="0" w:type="dxa"/>
          <w:right w:w="108" w:type="dxa"/>
        </w:tblCellMar>
      </w:tblPr>
      <w:tblGrid>
        <w:gridCol w:w="2544"/>
        <w:gridCol w:w="1572"/>
        <w:gridCol w:w="1573"/>
        <w:gridCol w:w="1572"/>
        <w:gridCol w:w="1573"/>
      </w:tblGrid>
      <w:tr>
        <w:tblPrEx>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spacing w:line="360" w:lineRule="auto"/>
              <w:jc w:val="center"/>
              <w:rPr>
                <w:rFonts w:ascii="仿宋_GB2312" w:hAnsi="楷体" w:eastAsia="仿宋_GB2312"/>
                <w:sz w:val="24"/>
                <w:szCs w:val="22"/>
              </w:rPr>
            </w:pPr>
            <w:r>
              <w:rPr>
                <w:rFonts w:ascii="仿宋_GB2312" w:hAnsi="楷体" w:eastAsia="仿宋_GB2312"/>
                <w:sz w:val="24"/>
                <w:szCs w:val="22"/>
                <w:lang w:val="zh-CN"/>
              </w:rPr>
              <w:t>项目名称</w:t>
            </w:r>
          </w:p>
        </w:tc>
        <w:tc>
          <w:tcPr>
            <w:tcW w:w="6290" w:type="dxa"/>
            <w:gridSpan w:val="4"/>
            <w:tcBorders>
              <w:top w:val="single" w:color="auto" w:sz="8" w:space="0"/>
              <w:left w:val="single" w:color="auto" w:sz="4" w:space="0"/>
              <w:bottom w:val="single" w:color="auto" w:sz="8" w:space="0"/>
              <w:right w:val="single" w:color="auto" w:sz="8" w:space="0"/>
            </w:tcBorders>
            <w:vAlign w:val="center"/>
          </w:tcPr>
          <w:p>
            <w:pPr>
              <w:autoSpaceDE w:val="0"/>
              <w:autoSpaceDN w:val="0"/>
              <w:spacing w:line="360" w:lineRule="auto"/>
              <w:jc w:val="right"/>
              <w:rPr>
                <w:rFonts w:ascii="仿宋_GB2312" w:hAnsi="楷体" w:eastAsia="仿宋_GB2312"/>
                <w:sz w:val="24"/>
                <w:szCs w:val="22"/>
                <w:lang w:val="zh-CN"/>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spacing w:line="360" w:lineRule="auto"/>
              <w:jc w:val="center"/>
              <w:rPr>
                <w:rFonts w:ascii="仿宋_GB2312" w:hAnsi="楷体" w:eastAsia="仿宋_GB2312"/>
                <w:sz w:val="24"/>
                <w:szCs w:val="22"/>
              </w:rPr>
            </w:pPr>
            <w:r>
              <w:rPr>
                <w:rFonts w:ascii="仿宋_GB2312" w:hAnsi="楷体" w:eastAsia="仿宋_GB2312"/>
                <w:sz w:val="24"/>
                <w:szCs w:val="22"/>
                <w:lang w:val="zh-CN"/>
              </w:rPr>
              <w:t>首轮总报价</w:t>
            </w:r>
          </w:p>
        </w:tc>
        <w:tc>
          <w:tcPr>
            <w:tcW w:w="6290" w:type="dxa"/>
            <w:gridSpan w:val="4"/>
            <w:tcBorders>
              <w:top w:val="single" w:color="auto" w:sz="8" w:space="0"/>
              <w:left w:val="single" w:color="auto" w:sz="4" w:space="0"/>
              <w:bottom w:val="single" w:color="auto" w:sz="8" w:space="0"/>
              <w:right w:val="single" w:color="auto" w:sz="8" w:space="0"/>
            </w:tcBorders>
            <w:vAlign w:val="center"/>
          </w:tcPr>
          <w:p>
            <w:pPr>
              <w:autoSpaceDE w:val="0"/>
              <w:autoSpaceDN w:val="0"/>
              <w:spacing w:line="360" w:lineRule="auto"/>
              <w:rPr>
                <w:rFonts w:ascii="仿宋_GB2312" w:hAnsi="楷体" w:eastAsia="仿宋_GB2312"/>
                <w:sz w:val="24"/>
                <w:szCs w:val="22"/>
                <w:u w:val="single"/>
              </w:rPr>
            </w:pPr>
            <w:r>
              <w:rPr>
                <w:rFonts w:ascii="仿宋_GB2312" w:hAnsi="楷体" w:eastAsia="仿宋_GB2312"/>
                <w:sz w:val="24"/>
                <w:szCs w:val="22"/>
              </w:rPr>
              <w:t>大写：</w:t>
            </w:r>
            <w:r>
              <w:rPr>
                <w:rFonts w:ascii="仿宋_GB2312" w:hAnsi="楷体" w:eastAsia="仿宋_GB2312"/>
                <w:sz w:val="24"/>
                <w:szCs w:val="22"/>
                <w:u w:val="single"/>
              </w:rPr>
              <w:t xml:space="preserve">                                 </w:t>
            </w:r>
          </w:p>
          <w:p>
            <w:pPr>
              <w:autoSpaceDE w:val="0"/>
              <w:autoSpaceDN w:val="0"/>
              <w:spacing w:line="360" w:lineRule="auto"/>
              <w:rPr>
                <w:rFonts w:ascii="仿宋_GB2312" w:hAnsi="楷体" w:eastAsia="仿宋_GB2312"/>
                <w:sz w:val="24"/>
                <w:szCs w:val="22"/>
                <w:u w:val="single"/>
              </w:rPr>
            </w:pPr>
            <w:r>
              <w:rPr>
                <w:rFonts w:ascii="仿宋_GB2312" w:hAnsi="楷体" w:eastAsia="仿宋_GB2312"/>
                <w:sz w:val="24"/>
                <w:szCs w:val="22"/>
              </w:rPr>
              <w:t>小写：</w:t>
            </w:r>
            <w:r>
              <w:rPr>
                <w:rFonts w:ascii="仿宋_GB2312" w:hAnsi="楷体" w:eastAsia="仿宋_GB2312"/>
                <w:sz w:val="24"/>
                <w:szCs w:val="22"/>
                <w:u w:val="single"/>
              </w:rPr>
              <w:t xml:space="preserve">                                 </w:t>
            </w: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工期</w:t>
            </w:r>
          </w:p>
        </w:tc>
        <w:tc>
          <w:tcPr>
            <w:tcW w:w="6290" w:type="dxa"/>
            <w:gridSpan w:val="4"/>
            <w:tcBorders>
              <w:top w:val="single" w:color="auto" w:sz="8" w:space="0"/>
              <w:left w:val="single" w:color="auto" w:sz="4" w:space="0"/>
              <w:bottom w:val="single" w:color="auto" w:sz="8" w:space="0"/>
              <w:right w:val="single" w:color="auto" w:sz="8" w:space="0"/>
            </w:tcBorders>
            <w:vAlign w:val="center"/>
          </w:tcPr>
          <w:p>
            <w:pPr>
              <w:autoSpaceDE w:val="0"/>
              <w:autoSpaceDN w:val="0"/>
              <w:spacing w:line="360" w:lineRule="auto"/>
              <w:jc w:val="right"/>
              <w:rPr>
                <w:rFonts w:ascii="仿宋_GB2312" w:hAnsi="楷体" w:eastAsia="仿宋_GB2312"/>
                <w:sz w:val="24"/>
                <w:szCs w:val="22"/>
              </w:rPr>
            </w:pPr>
            <w:r>
              <w:rPr>
                <w:rFonts w:ascii="仿宋_GB2312" w:hAnsi="楷体" w:eastAsia="仿宋_GB2312"/>
                <w:sz w:val="24"/>
                <w:szCs w:val="22"/>
              </w:rPr>
              <w:t>（日历天）</w:t>
            </w: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质量标准</w:t>
            </w:r>
          </w:p>
        </w:tc>
        <w:tc>
          <w:tcPr>
            <w:tcW w:w="6290" w:type="dxa"/>
            <w:gridSpan w:val="4"/>
            <w:tcBorders>
              <w:top w:val="single" w:color="auto" w:sz="8" w:space="0"/>
              <w:left w:val="single" w:color="auto" w:sz="4" w:space="0"/>
              <w:bottom w:val="single" w:color="auto" w:sz="8" w:space="0"/>
              <w:right w:val="single" w:color="auto" w:sz="8" w:space="0"/>
            </w:tcBorders>
            <w:vAlign w:val="center"/>
          </w:tcPr>
          <w:p>
            <w:pPr>
              <w:autoSpaceDE w:val="0"/>
              <w:autoSpaceDN w:val="0"/>
              <w:spacing w:line="360" w:lineRule="auto"/>
              <w:jc w:val="right"/>
              <w:rPr>
                <w:rFonts w:ascii="仿宋_GB2312" w:hAnsi="楷体" w:eastAsia="仿宋_GB2312"/>
                <w:sz w:val="24"/>
                <w:szCs w:val="22"/>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质量保证期</w:t>
            </w:r>
          </w:p>
        </w:tc>
        <w:tc>
          <w:tcPr>
            <w:tcW w:w="6290" w:type="dxa"/>
            <w:gridSpan w:val="4"/>
            <w:tcBorders>
              <w:top w:val="single" w:color="auto" w:sz="8" w:space="0"/>
              <w:left w:val="single" w:color="auto" w:sz="4" w:space="0"/>
              <w:bottom w:val="single" w:color="auto" w:sz="8" w:space="0"/>
              <w:right w:val="single" w:color="auto" w:sz="8" w:space="0"/>
            </w:tcBorders>
            <w:vAlign w:val="center"/>
          </w:tcPr>
          <w:p>
            <w:pPr>
              <w:autoSpaceDE w:val="0"/>
              <w:autoSpaceDN w:val="0"/>
              <w:spacing w:line="360" w:lineRule="auto"/>
              <w:jc w:val="right"/>
              <w:rPr>
                <w:rFonts w:ascii="仿宋_GB2312" w:hAnsi="楷体" w:eastAsia="仿宋_GB2312"/>
                <w:sz w:val="24"/>
                <w:szCs w:val="22"/>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对磋商文件认同程度</w:t>
            </w:r>
          </w:p>
        </w:tc>
        <w:tc>
          <w:tcPr>
            <w:tcW w:w="6290" w:type="dxa"/>
            <w:gridSpan w:val="4"/>
            <w:tcBorders>
              <w:top w:val="single" w:color="auto" w:sz="8" w:space="0"/>
              <w:left w:val="single" w:color="auto" w:sz="4" w:space="0"/>
              <w:bottom w:val="single" w:color="auto" w:sz="8" w:space="0"/>
              <w:right w:val="single" w:color="auto" w:sz="8" w:space="0"/>
            </w:tcBorders>
            <w:vAlign w:val="center"/>
          </w:tcPr>
          <w:p>
            <w:pPr>
              <w:autoSpaceDE w:val="0"/>
              <w:autoSpaceDN w:val="0"/>
              <w:spacing w:line="360" w:lineRule="auto"/>
              <w:jc w:val="right"/>
              <w:rPr>
                <w:rFonts w:ascii="仿宋_GB2312" w:hAnsi="楷体" w:eastAsia="仿宋_GB2312"/>
                <w:sz w:val="24"/>
                <w:szCs w:val="22"/>
              </w:rPr>
            </w:pPr>
          </w:p>
        </w:tc>
      </w:tr>
      <w:tr>
        <w:tblPrEx>
          <w:tblCellMar>
            <w:top w:w="0" w:type="dxa"/>
            <w:left w:w="108" w:type="dxa"/>
            <w:bottom w:w="0" w:type="dxa"/>
            <w:right w:w="108" w:type="dxa"/>
          </w:tblCellMar>
        </w:tblPrEx>
        <w:trPr>
          <w:trHeight w:val="525" w:hRule="atLeast"/>
          <w:jc w:val="center"/>
        </w:trPr>
        <w:tc>
          <w:tcPr>
            <w:tcW w:w="2544" w:type="dxa"/>
            <w:vMerge w:val="restart"/>
            <w:tcBorders>
              <w:top w:val="single" w:color="auto" w:sz="8" w:space="0"/>
              <w:left w:val="single" w:color="auto" w:sz="4" w:space="0"/>
              <w:right w:val="single" w:color="auto" w:sz="4" w:space="0"/>
            </w:tcBorders>
            <w:vAlign w:val="center"/>
          </w:tcPr>
          <w:p>
            <w:pPr>
              <w:autoSpaceDE w:val="0"/>
              <w:autoSpaceDN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注册建造师</w:t>
            </w:r>
          </w:p>
        </w:tc>
        <w:tc>
          <w:tcPr>
            <w:tcW w:w="1572" w:type="dxa"/>
            <w:tcBorders>
              <w:top w:val="single" w:color="auto" w:sz="8"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姓 名</w:t>
            </w:r>
          </w:p>
        </w:tc>
        <w:tc>
          <w:tcPr>
            <w:tcW w:w="1573" w:type="dxa"/>
            <w:tcBorders>
              <w:top w:val="single" w:color="auto" w:sz="8"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专 业</w:t>
            </w:r>
          </w:p>
        </w:tc>
        <w:tc>
          <w:tcPr>
            <w:tcW w:w="1572" w:type="dxa"/>
            <w:tcBorders>
              <w:top w:val="single" w:color="auto" w:sz="8"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级 别</w:t>
            </w:r>
          </w:p>
        </w:tc>
        <w:tc>
          <w:tcPr>
            <w:tcW w:w="1573" w:type="dxa"/>
            <w:tcBorders>
              <w:top w:val="single" w:color="auto" w:sz="8" w:space="0"/>
              <w:left w:val="single" w:color="auto" w:sz="4" w:space="0"/>
              <w:bottom w:val="single" w:color="auto" w:sz="4" w:space="0"/>
              <w:right w:val="single" w:color="auto" w:sz="8" w:space="0"/>
            </w:tcBorders>
            <w:vAlign w:val="center"/>
          </w:tcPr>
          <w:p>
            <w:pPr>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证 号</w:t>
            </w:r>
          </w:p>
        </w:tc>
      </w:tr>
      <w:tr>
        <w:tblPrEx>
          <w:tblCellMar>
            <w:top w:w="0" w:type="dxa"/>
            <w:left w:w="108" w:type="dxa"/>
            <w:bottom w:w="0" w:type="dxa"/>
            <w:right w:w="108" w:type="dxa"/>
          </w:tblCellMar>
        </w:tblPrEx>
        <w:trPr>
          <w:trHeight w:val="570" w:hRule="atLeast"/>
          <w:jc w:val="center"/>
        </w:trPr>
        <w:tc>
          <w:tcPr>
            <w:tcW w:w="2544" w:type="dxa"/>
            <w:vMerge w:val="continue"/>
            <w:tcBorders>
              <w:left w:val="single" w:color="auto" w:sz="4" w:space="0"/>
              <w:bottom w:val="single" w:color="auto" w:sz="8" w:space="0"/>
              <w:right w:val="single" w:color="auto" w:sz="4" w:space="0"/>
            </w:tcBorders>
            <w:vAlign w:val="center"/>
          </w:tcPr>
          <w:p>
            <w:pPr>
              <w:autoSpaceDE w:val="0"/>
              <w:autoSpaceDN w:val="0"/>
              <w:spacing w:line="360" w:lineRule="auto"/>
              <w:jc w:val="center"/>
              <w:rPr>
                <w:rFonts w:ascii="仿宋_GB2312" w:hAnsi="楷体" w:eastAsia="仿宋_GB2312"/>
                <w:sz w:val="24"/>
                <w:szCs w:val="22"/>
                <w:lang w:val="zh-CN"/>
              </w:rPr>
            </w:pPr>
          </w:p>
        </w:tc>
        <w:tc>
          <w:tcPr>
            <w:tcW w:w="1572" w:type="dxa"/>
            <w:tcBorders>
              <w:top w:val="single" w:color="auto" w:sz="4" w:space="0"/>
              <w:left w:val="single" w:color="auto" w:sz="4" w:space="0"/>
              <w:bottom w:val="single" w:color="auto" w:sz="8" w:space="0"/>
              <w:right w:val="single" w:color="auto" w:sz="4" w:space="0"/>
            </w:tcBorders>
            <w:vAlign w:val="center"/>
          </w:tcPr>
          <w:p>
            <w:pPr>
              <w:autoSpaceDE w:val="0"/>
              <w:autoSpaceDN w:val="0"/>
              <w:spacing w:line="360" w:lineRule="auto"/>
              <w:jc w:val="right"/>
              <w:rPr>
                <w:rFonts w:ascii="仿宋_GB2312" w:hAnsi="楷体" w:eastAsia="仿宋_GB2312"/>
                <w:sz w:val="24"/>
                <w:szCs w:val="22"/>
                <w:lang w:val="zh-CN"/>
              </w:rPr>
            </w:pPr>
          </w:p>
        </w:tc>
        <w:tc>
          <w:tcPr>
            <w:tcW w:w="1573" w:type="dxa"/>
            <w:tcBorders>
              <w:top w:val="single" w:color="auto" w:sz="4" w:space="0"/>
              <w:left w:val="single" w:color="auto" w:sz="4" w:space="0"/>
              <w:bottom w:val="single" w:color="auto" w:sz="8" w:space="0"/>
              <w:right w:val="single" w:color="auto" w:sz="4" w:space="0"/>
            </w:tcBorders>
            <w:vAlign w:val="center"/>
          </w:tcPr>
          <w:p>
            <w:pPr>
              <w:autoSpaceDE w:val="0"/>
              <w:autoSpaceDN w:val="0"/>
              <w:spacing w:line="360" w:lineRule="auto"/>
              <w:jc w:val="right"/>
              <w:rPr>
                <w:rFonts w:ascii="仿宋_GB2312" w:hAnsi="楷体" w:eastAsia="仿宋_GB2312"/>
                <w:sz w:val="24"/>
                <w:szCs w:val="22"/>
                <w:lang w:val="zh-CN"/>
              </w:rPr>
            </w:pPr>
          </w:p>
        </w:tc>
        <w:tc>
          <w:tcPr>
            <w:tcW w:w="1572" w:type="dxa"/>
            <w:tcBorders>
              <w:top w:val="single" w:color="auto" w:sz="4" w:space="0"/>
              <w:left w:val="single" w:color="auto" w:sz="4" w:space="0"/>
              <w:bottom w:val="single" w:color="auto" w:sz="8" w:space="0"/>
              <w:right w:val="single" w:color="auto" w:sz="4" w:space="0"/>
            </w:tcBorders>
            <w:vAlign w:val="center"/>
          </w:tcPr>
          <w:p>
            <w:pPr>
              <w:autoSpaceDE w:val="0"/>
              <w:autoSpaceDN w:val="0"/>
              <w:spacing w:line="360" w:lineRule="auto"/>
              <w:jc w:val="right"/>
              <w:rPr>
                <w:rFonts w:ascii="仿宋_GB2312" w:hAnsi="楷体" w:eastAsia="仿宋_GB2312"/>
                <w:sz w:val="24"/>
                <w:szCs w:val="22"/>
                <w:lang w:val="zh-CN"/>
              </w:rPr>
            </w:pPr>
          </w:p>
        </w:tc>
        <w:tc>
          <w:tcPr>
            <w:tcW w:w="1573" w:type="dxa"/>
            <w:tcBorders>
              <w:top w:val="single" w:color="auto" w:sz="4" w:space="0"/>
              <w:left w:val="single" w:color="auto" w:sz="4" w:space="0"/>
              <w:bottom w:val="single" w:color="auto" w:sz="8" w:space="0"/>
              <w:right w:val="single" w:color="auto" w:sz="8" w:space="0"/>
            </w:tcBorders>
            <w:vAlign w:val="center"/>
          </w:tcPr>
          <w:p>
            <w:pPr>
              <w:autoSpaceDE w:val="0"/>
              <w:autoSpaceDN w:val="0"/>
              <w:spacing w:line="360" w:lineRule="auto"/>
              <w:jc w:val="right"/>
              <w:rPr>
                <w:rFonts w:ascii="仿宋_GB2312" w:hAnsi="楷体" w:eastAsia="仿宋_GB2312"/>
                <w:sz w:val="24"/>
                <w:szCs w:val="22"/>
                <w:lang w:val="zh-CN"/>
              </w:rPr>
            </w:pPr>
          </w:p>
        </w:tc>
      </w:tr>
    </w:tbl>
    <w:p>
      <w:pPr>
        <w:autoSpaceDE w:val="0"/>
        <w:autoSpaceDN w:val="0"/>
        <w:spacing w:line="360" w:lineRule="auto"/>
        <w:rPr>
          <w:rFonts w:ascii="仿宋_GB2312" w:hAnsi="楷体" w:eastAsia="仿宋_GB2312"/>
          <w:sz w:val="24"/>
        </w:rPr>
      </w:pPr>
    </w:p>
    <w:p>
      <w:pPr>
        <w:autoSpaceDE w:val="0"/>
        <w:autoSpaceDN w:val="0"/>
        <w:spacing w:line="360" w:lineRule="auto"/>
        <w:jc w:val="center"/>
        <w:rPr>
          <w:rFonts w:ascii="仿宋_GB2312" w:hAnsi="楷体" w:eastAsia="仿宋_GB2312"/>
          <w:sz w:val="24"/>
        </w:rPr>
      </w:pPr>
    </w:p>
    <w:p>
      <w:pPr>
        <w:autoSpaceDE w:val="0"/>
        <w:autoSpaceDN w:val="0"/>
        <w:spacing w:line="360" w:lineRule="auto"/>
        <w:jc w:val="center"/>
        <w:rPr>
          <w:rFonts w:ascii="仿宋_GB2312" w:hAnsi="楷体" w:eastAsia="仿宋_GB2312"/>
          <w:sz w:val="24"/>
        </w:rPr>
      </w:pPr>
    </w:p>
    <w:p>
      <w:pPr>
        <w:autoSpaceDE w:val="0"/>
        <w:autoSpaceDN w:val="0"/>
        <w:spacing w:line="360" w:lineRule="auto"/>
        <w:jc w:val="center"/>
        <w:rPr>
          <w:rFonts w:ascii="仿宋_GB2312" w:hAnsi="楷体" w:eastAsia="仿宋_GB2312"/>
          <w:sz w:val="24"/>
        </w:rPr>
      </w:pPr>
    </w:p>
    <w:p>
      <w:pPr>
        <w:autoSpaceDE w:val="0"/>
        <w:autoSpaceDN w:val="0"/>
        <w:spacing w:line="360" w:lineRule="auto"/>
        <w:jc w:val="center"/>
        <w:rPr>
          <w:rFonts w:ascii="仿宋_GB2312" w:hAnsi="楷体" w:eastAsia="仿宋_GB2312"/>
          <w:sz w:val="24"/>
        </w:rPr>
      </w:pPr>
    </w:p>
    <w:p>
      <w:pPr>
        <w:autoSpaceDE w:val="0"/>
        <w:autoSpaceDN w:val="0"/>
        <w:spacing w:line="360" w:lineRule="auto"/>
        <w:jc w:val="center"/>
        <w:rPr>
          <w:rFonts w:ascii="仿宋_GB2312" w:hAnsi="楷体" w:eastAsia="仿宋_GB2312"/>
          <w:sz w:val="24"/>
        </w:rPr>
      </w:pPr>
    </w:p>
    <w:p>
      <w:pPr>
        <w:autoSpaceDE w:val="0"/>
        <w:autoSpaceDN w:val="0"/>
        <w:spacing w:line="360" w:lineRule="auto"/>
        <w:jc w:val="center"/>
        <w:rPr>
          <w:rFonts w:ascii="仿宋_GB2312" w:hAnsi="楷体" w:eastAsia="仿宋_GB2312"/>
          <w:sz w:val="24"/>
        </w:rPr>
      </w:pPr>
    </w:p>
    <w:p>
      <w:pPr>
        <w:autoSpaceDE w:val="0"/>
        <w:autoSpaceDN w:val="0"/>
        <w:spacing w:line="360" w:lineRule="auto"/>
        <w:ind w:firstLine="120" w:firstLineChars="50"/>
        <w:rPr>
          <w:rFonts w:ascii="仿宋_GB2312" w:hAnsi="楷体" w:eastAsia="仿宋_GB2312"/>
          <w:sz w:val="24"/>
          <w:u w:val="single"/>
          <w:lang w:val="zh-CN"/>
        </w:rPr>
      </w:pPr>
      <w:r>
        <w:rPr>
          <w:rFonts w:ascii="仿宋_GB2312" w:hAnsi="楷体" w:eastAsia="仿宋_GB2312"/>
          <w:sz w:val="24"/>
          <w:lang w:val="zh-CN"/>
        </w:rPr>
        <w:t>供应商（盖单位章）：</w:t>
      </w:r>
      <w:r>
        <w:rPr>
          <w:rFonts w:ascii="仿宋_GB2312" w:hAnsi="楷体" w:eastAsia="仿宋_GB2312"/>
          <w:sz w:val="24"/>
          <w:u w:val="single"/>
          <w:lang w:val="zh-CN"/>
        </w:rPr>
        <w:t xml:space="preserve">                            </w:t>
      </w:r>
    </w:p>
    <w:p>
      <w:pPr>
        <w:autoSpaceDE w:val="0"/>
        <w:autoSpaceDN w:val="0"/>
        <w:spacing w:line="360" w:lineRule="auto"/>
        <w:ind w:firstLine="120" w:firstLineChars="50"/>
        <w:rPr>
          <w:rFonts w:ascii="仿宋_GB2312" w:hAnsi="楷体" w:eastAsia="仿宋_GB2312"/>
          <w:sz w:val="24"/>
          <w:u w:val="single"/>
          <w:lang w:val="zh-CN"/>
        </w:rPr>
      </w:pPr>
      <w:r>
        <w:rPr>
          <w:rFonts w:ascii="仿宋_GB2312" w:hAnsi="楷体" w:eastAsia="仿宋_GB2312"/>
          <w:sz w:val="24"/>
          <w:lang w:val="zh-CN"/>
        </w:rPr>
        <w:t>法定代表人或其授权代表（签字）：</w:t>
      </w:r>
      <w:r>
        <w:rPr>
          <w:rFonts w:ascii="仿宋_GB2312" w:hAnsi="楷体" w:eastAsia="仿宋_GB2312"/>
          <w:sz w:val="24"/>
          <w:u w:val="single"/>
          <w:lang w:val="zh-CN"/>
        </w:rPr>
        <w:t xml:space="preserve">                </w:t>
      </w:r>
    </w:p>
    <w:p>
      <w:pPr>
        <w:autoSpaceDE w:val="0"/>
        <w:autoSpaceDN w:val="0"/>
        <w:spacing w:line="360" w:lineRule="auto"/>
        <w:ind w:firstLine="120" w:firstLineChars="50"/>
        <w:rPr>
          <w:rFonts w:ascii="仿宋_GB2312" w:hAnsi="楷体" w:eastAsia="仿宋_GB2312"/>
          <w:sz w:val="24"/>
          <w:lang w:val="zh-CN"/>
        </w:rPr>
      </w:pPr>
      <w:r>
        <w:rPr>
          <w:rFonts w:ascii="仿宋_GB2312" w:hAnsi="楷体" w:eastAsia="仿宋_GB2312"/>
          <w:sz w:val="24"/>
          <w:lang w:val="zh-CN"/>
        </w:rPr>
        <w:t>日期：</w:t>
      </w:r>
      <w:r>
        <w:rPr>
          <w:rFonts w:ascii="仿宋_GB2312" w:hAnsi="楷体" w:eastAsia="仿宋_GB2312"/>
          <w:sz w:val="24"/>
          <w:u w:val="single"/>
          <w:lang w:val="zh-CN"/>
        </w:rPr>
        <w:t xml:space="preserve">       </w:t>
      </w:r>
      <w:r>
        <w:rPr>
          <w:rFonts w:ascii="仿宋_GB2312" w:hAnsi="楷体" w:eastAsia="仿宋_GB2312"/>
          <w:sz w:val="24"/>
          <w:lang w:val="zh-CN"/>
        </w:rPr>
        <w:t>年</w:t>
      </w:r>
      <w:r>
        <w:rPr>
          <w:rFonts w:ascii="仿宋_GB2312" w:hAnsi="楷体" w:eastAsia="仿宋_GB2312"/>
          <w:sz w:val="24"/>
          <w:u w:val="single"/>
          <w:lang w:val="zh-CN"/>
        </w:rPr>
        <w:t xml:space="preserve">      </w:t>
      </w:r>
      <w:r>
        <w:rPr>
          <w:rFonts w:ascii="仿宋_GB2312" w:hAnsi="楷体" w:eastAsia="仿宋_GB2312"/>
          <w:sz w:val="24"/>
          <w:lang w:val="zh-CN"/>
        </w:rPr>
        <w:t>月</w:t>
      </w:r>
      <w:r>
        <w:rPr>
          <w:rFonts w:ascii="仿宋_GB2312" w:hAnsi="楷体" w:eastAsia="仿宋_GB2312"/>
          <w:sz w:val="24"/>
          <w:u w:val="single"/>
          <w:lang w:val="zh-CN"/>
        </w:rPr>
        <w:t xml:space="preserve">      </w:t>
      </w:r>
      <w:r>
        <w:rPr>
          <w:rFonts w:ascii="仿宋_GB2312" w:hAnsi="楷体" w:eastAsia="仿宋_GB2312"/>
          <w:sz w:val="24"/>
          <w:lang w:val="zh-CN"/>
        </w:rPr>
        <w:t>日</w:t>
      </w:r>
    </w:p>
    <w:p>
      <w:pPr>
        <w:spacing w:line="360" w:lineRule="auto"/>
        <w:jc w:val="center"/>
        <w:rPr>
          <w:rFonts w:ascii="仿宋_GB2312" w:hAnsi="楷体" w:eastAsia="仿宋_GB2312"/>
          <w:sz w:val="28"/>
          <w:szCs w:val="28"/>
          <w:lang w:val="zh-CN"/>
        </w:rPr>
      </w:pPr>
    </w:p>
    <w:p>
      <w:pPr>
        <w:spacing w:line="360" w:lineRule="auto"/>
        <w:jc w:val="center"/>
        <w:rPr>
          <w:rFonts w:ascii="仿宋_GB2312" w:hAnsi="楷体" w:eastAsia="仿宋_GB2312"/>
          <w:sz w:val="28"/>
          <w:szCs w:val="28"/>
          <w:lang w:val="zh-CN"/>
        </w:rPr>
      </w:pPr>
    </w:p>
    <w:p>
      <w:pPr>
        <w:spacing w:line="360" w:lineRule="auto"/>
        <w:jc w:val="center"/>
        <w:rPr>
          <w:rFonts w:ascii="仿宋_GB2312" w:hAnsi="楷体" w:eastAsia="仿宋_GB2312"/>
          <w:sz w:val="28"/>
          <w:szCs w:val="28"/>
          <w:lang w:val="zh-CN"/>
        </w:rPr>
      </w:pPr>
    </w:p>
    <w:p>
      <w:pPr>
        <w:spacing w:line="360" w:lineRule="auto"/>
        <w:jc w:val="center"/>
        <w:outlineLvl w:val="1"/>
        <w:rPr>
          <w:rFonts w:ascii="仿宋_GB2312" w:hAnsi="楷体" w:eastAsia="仿宋_GB2312"/>
          <w:sz w:val="28"/>
          <w:szCs w:val="28"/>
          <w:lang w:val="zh-CN"/>
        </w:rPr>
      </w:pPr>
      <w:bookmarkStart w:id="851" w:name="_Toc9491"/>
      <w:r>
        <w:rPr>
          <w:rFonts w:hint="eastAsia" w:ascii="仿宋_GB2312" w:hAnsi="楷体" w:eastAsia="仿宋_GB2312"/>
          <w:sz w:val="28"/>
          <w:szCs w:val="28"/>
          <w:lang w:val="en-US" w:eastAsia="zh-CN"/>
        </w:rPr>
        <w:t>8</w:t>
      </w:r>
      <w:r>
        <w:rPr>
          <w:rFonts w:ascii="仿宋_GB2312" w:hAnsi="楷体" w:eastAsia="仿宋_GB2312"/>
          <w:sz w:val="28"/>
          <w:szCs w:val="28"/>
          <w:lang w:val="zh-CN"/>
        </w:rPr>
        <w:t>.3  已标价工程量清单</w:t>
      </w:r>
      <w:bookmarkEnd w:id="851"/>
    </w:p>
    <w:p>
      <w:pPr>
        <w:spacing w:line="360" w:lineRule="auto"/>
        <w:rPr>
          <w:rFonts w:ascii="仿宋_GB2312" w:hAnsi="楷体" w:eastAsia="仿宋_GB2312" w:cs="宋体"/>
          <w:kern w:val="0"/>
          <w:sz w:val="18"/>
          <w:szCs w:val="18"/>
        </w:rPr>
      </w:pPr>
    </w:p>
    <w:p>
      <w:pPr>
        <w:pStyle w:val="74"/>
        <w:spacing w:line="360" w:lineRule="auto"/>
        <w:rPr>
          <w:rFonts w:ascii="仿宋_GB2312" w:hAnsi="楷体" w:eastAsia="仿宋_GB2312"/>
          <w:b/>
          <w:szCs w:val="24"/>
        </w:rPr>
      </w:pPr>
      <w:bookmarkStart w:id="852" w:name="_Toc395820963"/>
      <w:bookmarkStart w:id="853" w:name="_Toc332021928"/>
      <w:r>
        <w:rPr>
          <w:rFonts w:hint="eastAsia" w:ascii="仿宋_GB2312" w:hAnsi="楷体" w:eastAsia="仿宋_GB2312"/>
          <w:b/>
          <w:szCs w:val="24"/>
          <w:lang w:val="en-US" w:eastAsia="zh-CN"/>
        </w:rPr>
        <w:t>8</w:t>
      </w:r>
      <w:r>
        <w:rPr>
          <w:rFonts w:hint="eastAsia" w:ascii="仿宋_GB2312" w:hAnsi="楷体" w:eastAsia="仿宋_GB2312"/>
          <w:b/>
          <w:szCs w:val="24"/>
        </w:rPr>
        <w:t>.3.1 投标总价表</w:t>
      </w:r>
    </w:p>
    <w:p>
      <w:pPr>
        <w:spacing w:line="360" w:lineRule="auto"/>
        <w:ind w:firstLine="300" w:firstLineChars="100"/>
        <w:jc w:val="center"/>
        <w:rPr>
          <w:rFonts w:ascii="仿宋_GB2312" w:hAnsi="楷体" w:eastAsia="仿宋_GB2312"/>
          <w:sz w:val="30"/>
          <w:szCs w:val="30"/>
        </w:rPr>
      </w:pPr>
      <w:r>
        <w:rPr>
          <w:rFonts w:ascii="仿宋_GB2312" w:hAnsi="楷体" w:eastAsia="仿宋_GB2312"/>
          <w:sz w:val="30"/>
          <w:szCs w:val="30"/>
        </w:rPr>
        <w:t>投 标 总 价</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ind w:firstLine="240" w:firstLineChars="100"/>
        <w:rPr>
          <w:rFonts w:ascii="仿宋_GB2312" w:hAnsi="楷体" w:eastAsia="仿宋_GB2312"/>
          <w:sz w:val="24"/>
          <w:szCs w:val="24"/>
        </w:rPr>
      </w:pPr>
    </w:p>
    <w:p>
      <w:pPr>
        <w:spacing w:line="360" w:lineRule="auto"/>
        <w:ind w:firstLine="240" w:firstLineChars="100"/>
        <w:rPr>
          <w:rFonts w:ascii="仿宋_GB2312" w:hAnsi="楷体" w:eastAsia="仿宋_GB2312"/>
          <w:sz w:val="24"/>
          <w:szCs w:val="24"/>
        </w:rPr>
      </w:pPr>
      <w:r>
        <w:rPr>
          <w:rFonts w:ascii="仿宋_GB2312" w:hAnsi="楷体" w:eastAsia="仿宋_GB2312"/>
          <w:sz w:val="24"/>
          <w:szCs w:val="24"/>
        </w:rPr>
        <w:t>采购人：</w:t>
      </w:r>
      <w:r>
        <w:rPr>
          <w:rFonts w:ascii="仿宋_GB2312" w:hAnsi="楷体" w:eastAsia="仿宋_GB2312"/>
          <w:sz w:val="24"/>
          <w:szCs w:val="24"/>
          <w:u w:val="single"/>
        </w:rPr>
        <w:t xml:space="preserve">                                </w:t>
      </w:r>
    </w:p>
    <w:p>
      <w:pPr>
        <w:spacing w:line="360" w:lineRule="auto"/>
        <w:ind w:firstLine="240" w:firstLineChars="100"/>
        <w:rPr>
          <w:rFonts w:ascii="仿宋_GB2312" w:hAnsi="楷体" w:eastAsia="仿宋_GB2312"/>
          <w:sz w:val="24"/>
          <w:szCs w:val="24"/>
        </w:rPr>
      </w:pPr>
      <w:r>
        <w:rPr>
          <w:rFonts w:ascii="仿宋_GB2312" w:hAnsi="楷体" w:eastAsia="仿宋_GB2312"/>
          <w:sz w:val="24"/>
          <w:szCs w:val="24"/>
        </w:rPr>
        <w:t>工程名称：</w:t>
      </w:r>
      <w:r>
        <w:rPr>
          <w:rFonts w:ascii="仿宋_GB2312" w:hAnsi="楷体" w:eastAsia="仿宋_GB2312"/>
          <w:sz w:val="24"/>
          <w:szCs w:val="24"/>
          <w:u w:val="single"/>
        </w:rPr>
        <w:t xml:space="preserve">                               </w:t>
      </w:r>
    </w:p>
    <w:p>
      <w:pPr>
        <w:spacing w:line="360" w:lineRule="auto"/>
        <w:ind w:firstLine="268" w:firstLineChars="112"/>
        <w:jc w:val="left"/>
        <w:rPr>
          <w:rFonts w:ascii="仿宋_GB2312" w:hAnsi="楷体" w:eastAsia="仿宋_GB2312"/>
          <w:sz w:val="24"/>
          <w:szCs w:val="24"/>
        </w:rPr>
      </w:pPr>
      <w:r>
        <w:rPr>
          <w:rFonts w:ascii="仿宋_GB2312" w:hAnsi="楷体" w:eastAsia="仿宋_GB2312"/>
          <w:sz w:val="24"/>
          <w:szCs w:val="24"/>
        </w:rPr>
        <w:t>总报价（小写）：</w:t>
      </w:r>
      <w:r>
        <w:rPr>
          <w:rFonts w:ascii="仿宋_GB2312" w:hAnsi="楷体" w:eastAsia="仿宋_GB2312"/>
          <w:sz w:val="24"/>
          <w:szCs w:val="24"/>
          <w:u w:val="single"/>
        </w:rPr>
        <w:t xml:space="preserve">                          </w:t>
      </w:r>
    </w:p>
    <w:p>
      <w:pPr>
        <w:spacing w:line="360" w:lineRule="auto"/>
        <w:ind w:firstLine="268" w:firstLineChars="112"/>
        <w:jc w:val="left"/>
        <w:rPr>
          <w:rFonts w:ascii="仿宋_GB2312" w:hAnsi="楷体" w:eastAsia="仿宋_GB2312"/>
          <w:sz w:val="24"/>
          <w:szCs w:val="24"/>
          <w:u w:val="single"/>
        </w:rPr>
      </w:pPr>
      <w:r>
        <w:rPr>
          <w:rFonts w:ascii="仿宋_GB2312" w:hAnsi="楷体" w:eastAsia="仿宋_GB2312"/>
          <w:sz w:val="24"/>
          <w:szCs w:val="24"/>
        </w:rPr>
        <w:t xml:space="preserve">      （大写）：</w:t>
      </w:r>
      <w:r>
        <w:rPr>
          <w:rFonts w:ascii="仿宋_GB2312" w:hAnsi="楷体" w:eastAsia="仿宋_GB2312"/>
          <w:sz w:val="24"/>
          <w:szCs w:val="24"/>
          <w:u w:val="single"/>
        </w:rPr>
        <w:t xml:space="preserve">                          </w:t>
      </w:r>
    </w:p>
    <w:p>
      <w:pPr>
        <w:spacing w:line="360" w:lineRule="auto"/>
        <w:jc w:val="left"/>
        <w:rPr>
          <w:rFonts w:ascii="仿宋_GB2312" w:hAnsi="楷体" w:eastAsia="仿宋_GB2312"/>
          <w:sz w:val="24"/>
          <w:szCs w:val="24"/>
        </w:rPr>
      </w:pPr>
    </w:p>
    <w:p>
      <w:pPr>
        <w:spacing w:line="360" w:lineRule="auto"/>
        <w:ind w:firstLine="268" w:firstLineChars="112"/>
        <w:jc w:val="left"/>
        <w:rPr>
          <w:rFonts w:ascii="仿宋_GB2312" w:hAnsi="楷体" w:eastAsia="仿宋_GB2312"/>
          <w:sz w:val="24"/>
          <w:szCs w:val="24"/>
        </w:rPr>
      </w:pPr>
    </w:p>
    <w:p>
      <w:pPr>
        <w:spacing w:line="360" w:lineRule="auto"/>
        <w:ind w:firstLine="268" w:firstLineChars="112"/>
        <w:jc w:val="left"/>
        <w:rPr>
          <w:rFonts w:ascii="仿宋_GB2312" w:hAnsi="楷体" w:eastAsia="仿宋_GB2312"/>
          <w:sz w:val="24"/>
          <w:szCs w:val="24"/>
        </w:rPr>
      </w:pPr>
      <w:r>
        <w:rPr>
          <w:rFonts w:ascii="仿宋_GB2312" w:hAnsi="楷体" w:eastAsia="仿宋_GB2312"/>
          <w:sz w:val="24"/>
          <w:szCs w:val="24"/>
        </w:rPr>
        <w:t>供应商：</w:t>
      </w:r>
      <w:r>
        <w:rPr>
          <w:rFonts w:ascii="仿宋_GB2312" w:hAnsi="楷体" w:eastAsia="仿宋_GB2312"/>
          <w:sz w:val="24"/>
          <w:szCs w:val="24"/>
          <w:u w:val="single"/>
        </w:rPr>
        <w:t xml:space="preserve">                                </w:t>
      </w:r>
      <w:r>
        <w:rPr>
          <w:rFonts w:ascii="仿宋_GB2312" w:hAnsi="楷体" w:eastAsia="仿宋_GB2312"/>
          <w:sz w:val="24"/>
          <w:szCs w:val="24"/>
        </w:rPr>
        <w:t>（盖单位章）</w:t>
      </w:r>
    </w:p>
    <w:p>
      <w:pPr>
        <w:spacing w:line="360" w:lineRule="auto"/>
        <w:ind w:firstLine="268" w:firstLineChars="112"/>
        <w:jc w:val="left"/>
        <w:rPr>
          <w:rFonts w:ascii="仿宋_GB2312" w:hAnsi="楷体" w:eastAsia="仿宋_GB2312"/>
          <w:sz w:val="24"/>
          <w:szCs w:val="24"/>
        </w:rPr>
      </w:pPr>
    </w:p>
    <w:p>
      <w:pPr>
        <w:spacing w:line="360" w:lineRule="auto"/>
        <w:ind w:firstLine="268" w:firstLineChars="112"/>
        <w:jc w:val="left"/>
        <w:rPr>
          <w:rFonts w:ascii="仿宋_GB2312" w:hAnsi="楷体" w:eastAsia="仿宋_GB2312"/>
          <w:sz w:val="24"/>
          <w:szCs w:val="24"/>
        </w:rPr>
      </w:pPr>
      <w:r>
        <w:rPr>
          <w:rFonts w:ascii="仿宋_GB2312" w:hAnsi="楷体" w:eastAsia="仿宋_GB2312"/>
          <w:sz w:val="24"/>
          <w:szCs w:val="24"/>
        </w:rPr>
        <w:t>法定代表人或其授权代表：</w:t>
      </w:r>
      <w:r>
        <w:rPr>
          <w:rFonts w:ascii="仿宋_GB2312" w:hAnsi="楷体" w:eastAsia="仿宋_GB2312"/>
          <w:sz w:val="24"/>
          <w:szCs w:val="24"/>
          <w:u w:val="single"/>
        </w:rPr>
        <w:t xml:space="preserve">                    </w:t>
      </w:r>
      <w:r>
        <w:rPr>
          <w:rFonts w:ascii="仿宋_GB2312" w:hAnsi="楷体" w:eastAsia="仿宋_GB2312"/>
          <w:sz w:val="24"/>
          <w:szCs w:val="24"/>
        </w:rPr>
        <w:t>（签字或盖章）</w:t>
      </w:r>
    </w:p>
    <w:p>
      <w:pPr>
        <w:spacing w:line="360" w:lineRule="auto"/>
        <w:ind w:firstLine="268" w:firstLineChars="112"/>
        <w:jc w:val="left"/>
        <w:rPr>
          <w:rFonts w:ascii="仿宋_GB2312" w:hAnsi="楷体" w:eastAsia="仿宋_GB2312"/>
          <w:sz w:val="24"/>
          <w:szCs w:val="24"/>
        </w:rPr>
      </w:pPr>
    </w:p>
    <w:p>
      <w:pPr>
        <w:spacing w:line="400" w:lineRule="exact"/>
        <w:ind w:left="2193" w:leftChars="130" w:hanging="1920" w:hangingChars="800"/>
        <w:jc w:val="left"/>
        <w:rPr>
          <w:rFonts w:ascii="仿宋_GB2312" w:hAnsi="宋体" w:eastAsia="仿宋_GB2312"/>
          <w:sz w:val="24"/>
          <w:szCs w:val="24"/>
          <w:u w:val="single"/>
        </w:rPr>
      </w:pPr>
      <w:r>
        <w:rPr>
          <w:rFonts w:ascii="仿宋_GB2312" w:hAnsi="宋体" w:eastAsia="仿宋_GB2312"/>
          <w:sz w:val="24"/>
          <w:szCs w:val="24"/>
        </w:rPr>
        <w:t>编制人：</w:t>
      </w:r>
      <w:r>
        <w:rPr>
          <w:rFonts w:ascii="仿宋_GB2312" w:hAnsi="宋体" w:eastAsia="仿宋_GB2312"/>
          <w:sz w:val="24"/>
          <w:szCs w:val="24"/>
          <w:u w:val="single"/>
        </w:rPr>
        <w:t xml:space="preserve">       </w:t>
      </w:r>
      <w:r>
        <w:rPr>
          <w:rFonts w:ascii="仿宋_GB2312" w:hAnsi="宋体" w:eastAsia="仿宋_GB2312"/>
          <w:b/>
          <w:sz w:val="24"/>
          <w:szCs w:val="24"/>
          <w:u w:val="single"/>
        </w:rPr>
        <w:t xml:space="preserve"> </w:t>
      </w:r>
      <w:r>
        <w:rPr>
          <w:rFonts w:ascii="仿宋_GB2312" w:hAnsi="宋体" w:eastAsia="仿宋_GB2312"/>
          <w:sz w:val="24"/>
          <w:szCs w:val="24"/>
          <w:u w:val="single"/>
        </w:rPr>
        <w:t xml:space="preserve">                                         </w:t>
      </w:r>
    </w:p>
    <w:p>
      <w:pPr>
        <w:spacing w:line="360" w:lineRule="auto"/>
        <w:ind w:firstLine="268" w:firstLineChars="112"/>
        <w:jc w:val="left"/>
        <w:rPr>
          <w:rFonts w:ascii="仿宋_GB2312" w:hAnsi="楷体" w:eastAsia="仿宋_GB2312"/>
          <w:sz w:val="24"/>
          <w:szCs w:val="24"/>
        </w:rPr>
      </w:pPr>
    </w:p>
    <w:p>
      <w:pPr>
        <w:spacing w:line="360" w:lineRule="auto"/>
        <w:ind w:firstLine="268" w:firstLineChars="112"/>
        <w:jc w:val="left"/>
        <w:rPr>
          <w:rFonts w:ascii="仿宋_GB2312" w:hAnsi="楷体" w:eastAsia="仿宋_GB2312"/>
          <w:sz w:val="24"/>
          <w:szCs w:val="24"/>
          <w:u w:val="single"/>
        </w:rPr>
      </w:pPr>
      <w:r>
        <w:rPr>
          <w:rFonts w:ascii="仿宋_GB2312" w:hAnsi="楷体" w:eastAsia="仿宋_GB2312"/>
          <w:sz w:val="24"/>
          <w:szCs w:val="24"/>
        </w:rPr>
        <w:t>编制时间：</w:t>
      </w:r>
      <w:r>
        <w:rPr>
          <w:rFonts w:ascii="仿宋_GB2312" w:hAnsi="楷体" w:eastAsia="仿宋_GB2312"/>
          <w:sz w:val="24"/>
          <w:szCs w:val="24"/>
          <w:u w:val="single"/>
        </w:rPr>
        <w:t xml:space="preserve">                                               </w:t>
      </w:r>
      <w:r>
        <w:rPr>
          <w:rFonts w:ascii="仿宋_GB2312" w:hAnsi="楷体" w:eastAsia="仿宋_GB2312"/>
          <w:sz w:val="24"/>
          <w:szCs w:val="24"/>
        </w:rPr>
        <w:t xml:space="preserve"> </w:t>
      </w:r>
    </w:p>
    <w:p>
      <w:pPr>
        <w:pStyle w:val="74"/>
        <w:spacing w:before="120" w:beforeLines="50" w:line="360" w:lineRule="auto"/>
        <w:rPr>
          <w:rFonts w:ascii="仿宋_GB2312" w:hAnsi="楷体" w:eastAsia="仿宋_GB2312"/>
          <w:szCs w:val="24"/>
        </w:rPr>
      </w:pPr>
      <w:r>
        <w:rPr>
          <w:rFonts w:hint="eastAsia" w:ascii="仿宋_GB2312" w:hAnsi="楷体" w:eastAsia="仿宋_GB2312"/>
          <w:b/>
          <w:bCs/>
          <w:szCs w:val="24"/>
        </w:rPr>
        <w:br w:type="page"/>
      </w:r>
      <w:r>
        <w:rPr>
          <w:rFonts w:hint="eastAsia" w:ascii="仿宋_GB2312" w:hAnsi="楷体" w:eastAsia="仿宋_GB2312"/>
          <w:szCs w:val="24"/>
          <w:lang w:val="en-US" w:eastAsia="zh-CN"/>
        </w:rPr>
        <w:t>8</w:t>
      </w:r>
      <w:r>
        <w:rPr>
          <w:rFonts w:hint="eastAsia" w:ascii="仿宋_GB2312" w:hAnsi="楷体" w:eastAsia="仿宋_GB2312"/>
          <w:szCs w:val="24"/>
        </w:rPr>
        <w:t>.3.2工程项目投标报价表</w:t>
      </w:r>
    </w:p>
    <w:p>
      <w:pPr>
        <w:spacing w:line="360" w:lineRule="auto"/>
        <w:jc w:val="center"/>
        <w:rPr>
          <w:rFonts w:ascii="仿宋_GB2312" w:hAnsi="楷体" w:eastAsia="仿宋_GB2312"/>
          <w:sz w:val="28"/>
          <w:szCs w:val="28"/>
          <w:lang w:val="zh-CN"/>
        </w:rPr>
      </w:pPr>
      <w:r>
        <w:rPr>
          <w:rFonts w:ascii="仿宋_GB2312" w:hAnsi="楷体" w:eastAsia="仿宋_GB2312"/>
          <w:sz w:val="28"/>
          <w:szCs w:val="28"/>
          <w:lang w:val="zh-CN"/>
        </w:rPr>
        <w:t>工程项目投标报价表</w:t>
      </w:r>
    </w:p>
    <w:p>
      <w:pPr>
        <w:spacing w:line="360" w:lineRule="auto"/>
        <w:rPr>
          <w:rFonts w:ascii="仿宋_GB2312" w:hAnsi="楷体" w:eastAsia="仿宋_GB2312"/>
          <w:sz w:val="28"/>
          <w:szCs w:val="28"/>
          <w:lang w:val="zh-CN"/>
        </w:rPr>
      </w:pPr>
    </w:p>
    <w:p>
      <w:pPr>
        <w:spacing w:line="360" w:lineRule="auto"/>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419"/>
        <w:gridCol w:w="1444"/>
        <w:gridCol w:w="1466"/>
        <w:gridCol w:w="1466"/>
        <w:gridCol w:w="14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exact"/>
          <w:jc w:val="center"/>
        </w:trPr>
        <w:tc>
          <w:tcPr>
            <w:tcW w:w="791"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序号</w:t>
            </w:r>
          </w:p>
        </w:tc>
        <w:tc>
          <w:tcPr>
            <w:tcW w:w="2419"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单项工程名称</w:t>
            </w:r>
          </w:p>
        </w:tc>
        <w:tc>
          <w:tcPr>
            <w:tcW w:w="1444"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金额（元）</w:t>
            </w:r>
          </w:p>
        </w:tc>
        <w:tc>
          <w:tcPr>
            <w:tcW w:w="4407" w:type="dxa"/>
            <w:gridSpan w:val="3"/>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其中（元）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exact"/>
          <w:jc w:val="center"/>
        </w:trPr>
        <w:tc>
          <w:tcPr>
            <w:tcW w:w="791" w:type="dxa"/>
            <w:vMerge w:val="continue"/>
            <w:vAlign w:val="center"/>
          </w:tcPr>
          <w:p>
            <w:pPr>
              <w:spacing w:line="360" w:lineRule="auto"/>
              <w:jc w:val="center"/>
              <w:rPr>
                <w:rFonts w:ascii="仿宋_GB2312" w:hAnsi="楷体" w:eastAsia="仿宋_GB2312"/>
                <w:sz w:val="24"/>
                <w:szCs w:val="24"/>
              </w:rPr>
            </w:pPr>
          </w:p>
        </w:tc>
        <w:tc>
          <w:tcPr>
            <w:tcW w:w="2419" w:type="dxa"/>
            <w:vMerge w:val="continue"/>
            <w:vAlign w:val="center"/>
          </w:tcPr>
          <w:p>
            <w:pPr>
              <w:spacing w:line="360" w:lineRule="auto"/>
              <w:jc w:val="center"/>
              <w:rPr>
                <w:rFonts w:ascii="仿宋_GB2312" w:hAnsi="楷体" w:eastAsia="仿宋_GB2312"/>
                <w:sz w:val="24"/>
                <w:szCs w:val="24"/>
              </w:rPr>
            </w:pPr>
          </w:p>
        </w:tc>
        <w:tc>
          <w:tcPr>
            <w:tcW w:w="1444" w:type="dxa"/>
            <w:vMerge w:val="continue"/>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暂列金额及特殊项目暂估价</w:t>
            </w:r>
          </w:p>
        </w:tc>
        <w:tc>
          <w:tcPr>
            <w:tcW w:w="1466" w:type="dxa"/>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材料暂估价</w:t>
            </w:r>
          </w:p>
        </w:tc>
        <w:tc>
          <w:tcPr>
            <w:tcW w:w="1475" w:type="dxa"/>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规费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3" w:hRule="atLeast"/>
          <w:jc w:val="center"/>
        </w:trPr>
        <w:tc>
          <w:tcPr>
            <w:tcW w:w="791" w:type="dxa"/>
          </w:tcPr>
          <w:p>
            <w:pPr>
              <w:spacing w:line="360" w:lineRule="auto"/>
              <w:jc w:val="center"/>
              <w:rPr>
                <w:rFonts w:ascii="仿宋_GB2312" w:hAnsi="楷体" w:eastAsia="仿宋_GB2312"/>
                <w:sz w:val="24"/>
                <w:szCs w:val="24"/>
              </w:rPr>
            </w:pPr>
          </w:p>
        </w:tc>
        <w:tc>
          <w:tcPr>
            <w:tcW w:w="2419" w:type="dxa"/>
          </w:tcPr>
          <w:p>
            <w:pPr>
              <w:spacing w:line="360" w:lineRule="auto"/>
              <w:jc w:val="center"/>
              <w:rPr>
                <w:rFonts w:ascii="仿宋_GB2312" w:hAnsi="楷体" w:eastAsia="仿宋_GB2312"/>
                <w:sz w:val="24"/>
                <w:szCs w:val="24"/>
              </w:rPr>
            </w:pPr>
          </w:p>
        </w:tc>
        <w:tc>
          <w:tcPr>
            <w:tcW w:w="1444" w:type="dxa"/>
          </w:tcPr>
          <w:p>
            <w:pPr>
              <w:spacing w:line="360" w:lineRule="auto"/>
              <w:jc w:val="center"/>
              <w:rPr>
                <w:rFonts w:ascii="仿宋_GB2312" w:hAnsi="楷体" w:eastAsia="仿宋_GB2312"/>
                <w:sz w:val="24"/>
                <w:szCs w:val="24"/>
              </w:rPr>
            </w:pPr>
          </w:p>
          <w:p>
            <w:pPr>
              <w:spacing w:line="360" w:lineRule="auto"/>
              <w:jc w:val="center"/>
              <w:rPr>
                <w:rFonts w:ascii="仿宋_GB2312" w:hAnsi="楷体" w:eastAsia="仿宋_GB2312"/>
                <w:sz w:val="24"/>
                <w:szCs w:val="24"/>
              </w:rPr>
            </w:pPr>
          </w:p>
        </w:tc>
        <w:tc>
          <w:tcPr>
            <w:tcW w:w="1466" w:type="dxa"/>
          </w:tcPr>
          <w:p>
            <w:pPr>
              <w:spacing w:line="360" w:lineRule="auto"/>
              <w:jc w:val="center"/>
              <w:rPr>
                <w:rFonts w:ascii="仿宋_GB2312" w:hAnsi="楷体" w:eastAsia="仿宋_GB2312"/>
                <w:sz w:val="24"/>
                <w:szCs w:val="24"/>
              </w:rPr>
            </w:pPr>
          </w:p>
        </w:tc>
        <w:tc>
          <w:tcPr>
            <w:tcW w:w="1466" w:type="dxa"/>
          </w:tcPr>
          <w:p>
            <w:pPr>
              <w:spacing w:line="360" w:lineRule="auto"/>
              <w:jc w:val="center"/>
              <w:rPr>
                <w:rFonts w:ascii="仿宋_GB2312" w:hAnsi="楷体" w:eastAsia="仿宋_GB2312"/>
                <w:sz w:val="24"/>
                <w:szCs w:val="24"/>
              </w:rPr>
            </w:pPr>
          </w:p>
        </w:tc>
        <w:tc>
          <w:tcPr>
            <w:tcW w:w="1475"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3210" w:type="dxa"/>
            <w:gridSpan w:val="2"/>
          </w:tcPr>
          <w:p>
            <w:pPr>
              <w:spacing w:line="360" w:lineRule="auto"/>
              <w:jc w:val="center"/>
              <w:rPr>
                <w:rFonts w:ascii="仿宋_GB2312" w:hAnsi="楷体" w:eastAsia="仿宋_GB2312"/>
                <w:sz w:val="24"/>
                <w:szCs w:val="24"/>
              </w:rPr>
            </w:pPr>
            <w:r>
              <w:rPr>
                <w:rFonts w:ascii="仿宋_GB2312" w:hAnsi="楷体" w:eastAsia="仿宋_GB2312"/>
                <w:sz w:val="24"/>
                <w:szCs w:val="24"/>
              </w:rPr>
              <w:t>合计</w:t>
            </w:r>
          </w:p>
        </w:tc>
        <w:tc>
          <w:tcPr>
            <w:tcW w:w="1444" w:type="dxa"/>
          </w:tcPr>
          <w:p>
            <w:pPr>
              <w:spacing w:line="360" w:lineRule="auto"/>
              <w:jc w:val="center"/>
              <w:rPr>
                <w:rFonts w:ascii="仿宋_GB2312" w:hAnsi="楷体" w:eastAsia="仿宋_GB2312"/>
                <w:sz w:val="24"/>
                <w:szCs w:val="24"/>
              </w:rPr>
            </w:pPr>
          </w:p>
        </w:tc>
        <w:tc>
          <w:tcPr>
            <w:tcW w:w="1466" w:type="dxa"/>
          </w:tcPr>
          <w:p>
            <w:pPr>
              <w:spacing w:line="360" w:lineRule="auto"/>
              <w:jc w:val="center"/>
              <w:rPr>
                <w:rFonts w:ascii="仿宋_GB2312" w:hAnsi="楷体" w:eastAsia="仿宋_GB2312"/>
                <w:sz w:val="24"/>
                <w:szCs w:val="24"/>
              </w:rPr>
            </w:pPr>
          </w:p>
        </w:tc>
        <w:tc>
          <w:tcPr>
            <w:tcW w:w="1466" w:type="dxa"/>
          </w:tcPr>
          <w:p>
            <w:pPr>
              <w:spacing w:line="360" w:lineRule="auto"/>
              <w:jc w:val="center"/>
              <w:rPr>
                <w:rFonts w:ascii="仿宋_GB2312" w:hAnsi="楷体" w:eastAsia="仿宋_GB2312"/>
                <w:sz w:val="24"/>
                <w:szCs w:val="24"/>
              </w:rPr>
            </w:pPr>
          </w:p>
        </w:tc>
        <w:tc>
          <w:tcPr>
            <w:tcW w:w="1475" w:type="dxa"/>
          </w:tcPr>
          <w:p>
            <w:pPr>
              <w:spacing w:line="360" w:lineRule="auto"/>
              <w:jc w:val="center"/>
              <w:rPr>
                <w:rFonts w:ascii="仿宋_GB2312" w:hAnsi="楷体" w:eastAsia="仿宋_GB2312"/>
                <w:sz w:val="24"/>
                <w:szCs w:val="24"/>
              </w:rPr>
            </w:pPr>
          </w:p>
        </w:tc>
      </w:tr>
    </w:tbl>
    <w:p>
      <w:pPr>
        <w:spacing w:line="360" w:lineRule="auto"/>
        <w:ind w:firstLine="120" w:firstLineChars="50"/>
        <w:rPr>
          <w:rFonts w:ascii="仿宋_GB2312" w:hAnsi="楷体" w:eastAsia="仿宋_GB2312"/>
          <w:sz w:val="24"/>
          <w:szCs w:val="24"/>
        </w:rPr>
      </w:pPr>
    </w:p>
    <w:p>
      <w:pPr>
        <w:spacing w:line="360" w:lineRule="auto"/>
        <w:ind w:firstLine="120" w:firstLineChars="50"/>
        <w:rPr>
          <w:rFonts w:ascii="仿宋_GB2312" w:hAnsi="楷体" w:eastAsia="仿宋_GB2312"/>
          <w:sz w:val="24"/>
          <w:szCs w:val="24"/>
        </w:rPr>
      </w:pPr>
    </w:p>
    <w:p>
      <w:pPr>
        <w:spacing w:line="360" w:lineRule="auto"/>
        <w:ind w:firstLine="120" w:firstLineChars="50"/>
        <w:rPr>
          <w:rFonts w:ascii="仿宋_GB2312" w:hAnsi="楷体" w:eastAsia="仿宋_GB2312"/>
          <w:sz w:val="24"/>
          <w:szCs w:val="24"/>
        </w:rPr>
      </w:pPr>
    </w:p>
    <w:p>
      <w:pPr>
        <w:spacing w:line="360" w:lineRule="auto"/>
        <w:ind w:firstLine="120" w:firstLineChars="50"/>
        <w:rPr>
          <w:rFonts w:ascii="仿宋_GB2312" w:hAnsi="楷体" w:eastAsia="仿宋_GB2312"/>
          <w:sz w:val="24"/>
          <w:szCs w:val="24"/>
        </w:rPr>
      </w:pPr>
    </w:p>
    <w:p>
      <w:pPr>
        <w:autoSpaceDE w:val="0"/>
        <w:autoSpaceDN w:val="0"/>
        <w:spacing w:line="360" w:lineRule="auto"/>
        <w:ind w:firstLine="120" w:firstLineChars="50"/>
        <w:rPr>
          <w:rFonts w:ascii="仿宋_GB2312" w:hAnsi="楷体" w:eastAsia="仿宋_GB2312"/>
          <w:sz w:val="24"/>
          <w:u w:val="single"/>
          <w:lang w:val="zh-CN"/>
        </w:rPr>
      </w:pPr>
      <w:r>
        <w:rPr>
          <w:rFonts w:ascii="仿宋_GB2312" w:hAnsi="楷体" w:eastAsia="仿宋_GB2312"/>
          <w:sz w:val="24"/>
          <w:lang w:val="zh-CN"/>
        </w:rPr>
        <w:t>供应商（盖单位章）：</w:t>
      </w:r>
      <w:r>
        <w:rPr>
          <w:rFonts w:ascii="仿宋_GB2312" w:hAnsi="楷体" w:eastAsia="仿宋_GB2312"/>
          <w:sz w:val="24"/>
          <w:u w:val="single"/>
          <w:lang w:val="zh-CN"/>
        </w:rPr>
        <w:t xml:space="preserve">                            </w:t>
      </w:r>
    </w:p>
    <w:p>
      <w:pPr>
        <w:autoSpaceDE w:val="0"/>
        <w:autoSpaceDN w:val="0"/>
        <w:spacing w:line="360" w:lineRule="auto"/>
        <w:ind w:firstLine="120" w:firstLineChars="50"/>
        <w:rPr>
          <w:rFonts w:ascii="仿宋_GB2312" w:hAnsi="楷体" w:eastAsia="仿宋_GB2312"/>
          <w:sz w:val="24"/>
          <w:u w:val="single"/>
          <w:lang w:val="zh-CN"/>
        </w:rPr>
      </w:pPr>
      <w:r>
        <w:rPr>
          <w:rFonts w:ascii="仿宋_GB2312" w:hAnsi="楷体" w:eastAsia="仿宋_GB2312"/>
          <w:sz w:val="24"/>
          <w:lang w:val="zh-CN"/>
        </w:rPr>
        <w:t>法定代表人或其授权代表（签字）：</w:t>
      </w:r>
      <w:r>
        <w:rPr>
          <w:rFonts w:ascii="仿宋_GB2312" w:hAnsi="楷体" w:eastAsia="仿宋_GB2312"/>
          <w:sz w:val="24"/>
          <w:u w:val="single"/>
          <w:lang w:val="zh-CN"/>
        </w:rPr>
        <w:t xml:space="preserve">                </w:t>
      </w:r>
    </w:p>
    <w:p>
      <w:pPr>
        <w:spacing w:line="360" w:lineRule="auto"/>
        <w:ind w:firstLine="120" w:firstLineChars="50"/>
        <w:rPr>
          <w:rFonts w:ascii="仿宋_GB2312" w:hAnsi="楷体" w:eastAsia="仿宋_GB2312"/>
          <w:sz w:val="24"/>
          <w:szCs w:val="24"/>
        </w:rPr>
      </w:pPr>
      <w:r>
        <w:rPr>
          <w:rFonts w:ascii="仿宋_GB2312" w:hAnsi="楷体" w:eastAsia="仿宋_GB2312"/>
          <w:sz w:val="24"/>
          <w:lang w:val="zh-CN"/>
        </w:rPr>
        <w:t>日期：</w:t>
      </w:r>
      <w:r>
        <w:rPr>
          <w:rFonts w:ascii="仿宋_GB2312" w:hAnsi="楷体" w:eastAsia="仿宋_GB2312"/>
          <w:sz w:val="24"/>
          <w:u w:val="single"/>
          <w:lang w:val="zh-CN"/>
        </w:rPr>
        <w:t xml:space="preserve">       </w:t>
      </w:r>
      <w:r>
        <w:rPr>
          <w:rFonts w:ascii="仿宋_GB2312" w:hAnsi="楷体" w:eastAsia="仿宋_GB2312"/>
          <w:sz w:val="24"/>
          <w:lang w:val="zh-CN"/>
        </w:rPr>
        <w:t>年</w:t>
      </w:r>
      <w:r>
        <w:rPr>
          <w:rFonts w:ascii="仿宋_GB2312" w:hAnsi="楷体" w:eastAsia="仿宋_GB2312"/>
          <w:sz w:val="24"/>
          <w:u w:val="single"/>
          <w:lang w:val="zh-CN"/>
        </w:rPr>
        <w:t xml:space="preserve">      </w:t>
      </w:r>
      <w:r>
        <w:rPr>
          <w:rFonts w:ascii="仿宋_GB2312" w:hAnsi="楷体" w:eastAsia="仿宋_GB2312"/>
          <w:sz w:val="24"/>
          <w:lang w:val="zh-CN"/>
        </w:rPr>
        <w:t>月</w:t>
      </w:r>
      <w:r>
        <w:rPr>
          <w:rFonts w:ascii="仿宋_GB2312" w:hAnsi="楷体" w:eastAsia="仿宋_GB2312"/>
          <w:sz w:val="24"/>
          <w:u w:val="single"/>
          <w:lang w:val="zh-CN"/>
        </w:rPr>
        <w:t xml:space="preserve">      </w:t>
      </w:r>
      <w:r>
        <w:rPr>
          <w:rFonts w:ascii="仿宋_GB2312" w:hAnsi="楷体" w:eastAsia="仿宋_GB2312"/>
          <w:sz w:val="24"/>
          <w:lang w:val="zh-CN"/>
        </w:rPr>
        <w:t>日</w:t>
      </w:r>
    </w:p>
    <w:p>
      <w:pPr>
        <w:pStyle w:val="74"/>
        <w:spacing w:line="360" w:lineRule="auto"/>
        <w:rPr>
          <w:rFonts w:ascii="仿宋_GB2312" w:hAnsi="楷体" w:eastAsia="仿宋_GB2312"/>
          <w:b/>
          <w:szCs w:val="24"/>
        </w:rPr>
      </w:pPr>
      <w:r>
        <w:rPr>
          <w:rFonts w:hint="eastAsia" w:ascii="仿宋_GB2312" w:hAnsi="楷体" w:eastAsia="仿宋_GB2312"/>
          <w:szCs w:val="28"/>
        </w:rPr>
        <w:br w:type="page"/>
      </w:r>
      <w:r>
        <w:rPr>
          <w:rFonts w:hint="eastAsia" w:ascii="仿宋_GB2312" w:hAnsi="楷体" w:eastAsia="仿宋_GB2312"/>
          <w:b/>
          <w:szCs w:val="24"/>
          <w:lang w:val="en-US" w:eastAsia="zh-CN"/>
        </w:rPr>
        <w:t>8</w:t>
      </w:r>
      <w:r>
        <w:rPr>
          <w:rFonts w:hint="eastAsia" w:ascii="仿宋_GB2312" w:hAnsi="楷体" w:eastAsia="仿宋_GB2312"/>
          <w:b/>
          <w:szCs w:val="24"/>
        </w:rPr>
        <w:t>.3.3 单项工程报价表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单项工程投标报价表</w:t>
      </w:r>
    </w:p>
    <w:p>
      <w:pPr>
        <w:spacing w:line="360" w:lineRule="auto"/>
        <w:rPr>
          <w:rFonts w:ascii="仿宋_GB2312" w:hAnsi="楷体" w:eastAsia="仿宋_GB2312"/>
          <w:sz w:val="28"/>
          <w:szCs w:val="28"/>
          <w:lang w:val="zh-CN"/>
        </w:rPr>
      </w:pPr>
    </w:p>
    <w:p>
      <w:pPr>
        <w:spacing w:line="360" w:lineRule="auto"/>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2421"/>
        <w:gridCol w:w="1444"/>
        <w:gridCol w:w="1466"/>
        <w:gridCol w:w="1468"/>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789"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序号</w:t>
            </w:r>
          </w:p>
        </w:tc>
        <w:tc>
          <w:tcPr>
            <w:tcW w:w="2421"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单项工程名称</w:t>
            </w:r>
          </w:p>
        </w:tc>
        <w:tc>
          <w:tcPr>
            <w:tcW w:w="1444"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金额（元）</w:t>
            </w:r>
          </w:p>
        </w:tc>
        <w:tc>
          <w:tcPr>
            <w:tcW w:w="4407" w:type="dxa"/>
            <w:gridSpan w:val="3"/>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其中（元）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jc w:val="center"/>
        </w:trPr>
        <w:tc>
          <w:tcPr>
            <w:tcW w:w="789" w:type="dxa"/>
            <w:vMerge w:val="continue"/>
            <w:vAlign w:val="center"/>
          </w:tcPr>
          <w:p>
            <w:pPr>
              <w:spacing w:line="360" w:lineRule="auto"/>
              <w:jc w:val="center"/>
              <w:rPr>
                <w:rFonts w:ascii="仿宋_GB2312" w:hAnsi="楷体" w:eastAsia="仿宋_GB2312"/>
                <w:sz w:val="24"/>
                <w:szCs w:val="24"/>
              </w:rPr>
            </w:pPr>
          </w:p>
        </w:tc>
        <w:tc>
          <w:tcPr>
            <w:tcW w:w="2421" w:type="dxa"/>
            <w:vMerge w:val="continue"/>
            <w:vAlign w:val="center"/>
          </w:tcPr>
          <w:p>
            <w:pPr>
              <w:spacing w:line="360" w:lineRule="auto"/>
              <w:jc w:val="center"/>
              <w:rPr>
                <w:rFonts w:ascii="仿宋_GB2312" w:hAnsi="楷体" w:eastAsia="仿宋_GB2312"/>
                <w:sz w:val="24"/>
                <w:szCs w:val="24"/>
              </w:rPr>
            </w:pPr>
          </w:p>
        </w:tc>
        <w:tc>
          <w:tcPr>
            <w:tcW w:w="1444" w:type="dxa"/>
            <w:vMerge w:val="continue"/>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暂列金额及特殊项目暂估价</w:t>
            </w:r>
          </w:p>
        </w:tc>
        <w:tc>
          <w:tcPr>
            <w:tcW w:w="1468" w:type="dxa"/>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材料暂估价</w:t>
            </w:r>
          </w:p>
        </w:tc>
        <w:tc>
          <w:tcPr>
            <w:tcW w:w="1473" w:type="dxa"/>
            <w:vAlign w:val="center"/>
          </w:tcPr>
          <w:p>
            <w:pPr>
              <w:spacing w:line="360" w:lineRule="auto"/>
              <w:jc w:val="center"/>
              <w:rPr>
                <w:rFonts w:ascii="仿宋_GB2312" w:hAnsi="楷体" w:eastAsia="仿宋_GB2312"/>
                <w:spacing w:val="-20"/>
                <w:sz w:val="24"/>
                <w:szCs w:val="24"/>
              </w:rPr>
            </w:pPr>
            <w:r>
              <w:rPr>
                <w:rFonts w:ascii="仿宋_GB2312" w:hAnsi="楷体" w:eastAsia="仿宋_GB2312"/>
                <w:spacing w:val="-20"/>
                <w:sz w:val="24"/>
                <w:szCs w:val="24"/>
              </w:rPr>
              <w:t>规费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1</w:t>
            </w: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2</w:t>
            </w: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3</w:t>
            </w: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w:t>
            </w: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89" w:type="dxa"/>
            <w:vAlign w:val="center"/>
          </w:tcPr>
          <w:p>
            <w:pPr>
              <w:spacing w:line="360" w:lineRule="auto"/>
              <w:jc w:val="center"/>
              <w:rPr>
                <w:rFonts w:ascii="仿宋_GB2312" w:hAnsi="楷体" w:eastAsia="仿宋_GB2312"/>
                <w:sz w:val="24"/>
                <w:szCs w:val="24"/>
              </w:rPr>
            </w:pPr>
          </w:p>
        </w:tc>
        <w:tc>
          <w:tcPr>
            <w:tcW w:w="2421" w:type="dxa"/>
            <w:vAlign w:val="center"/>
          </w:tcPr>
          <w:p>
            <w:pPr>
              <w:spacing w:line="360" w:lineRule="auto"/>
              <w:jc w:val="center"/>
              <w:rPr>
                <w:rFonts w:ascii="仿宋_GB2312" w:hAnsi="楷体" w:eastAsia="仿宋_GB2312"/>
                <w:sz w:val="24"/>
                <w:szCs w:val="24"/>
              </w:rPr>
            </w:pP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exact"/>
          <w:jc w:val="center"/>
        </w:trPr>
        <w:tc>
          <w:tcPr>
            <w:tcW w:w="3210" w:type="dxa"/>
            <w:gridSpan w:val="2"/>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合计</w:t>
            </w:r>
          </w:p>
        </w:tc>
        <w:tc>
          <w:tcPr>
            <w:tcW w:w="1444" w:type="dxa"/>
            <w:vAlign w:val="center"/>
          </w:tcPr>
          <w:p>
            <w:pPr>
              <w:spacing w:line="360" w:lineRule="auto"/>
              <w:jc w:val="center"/>
              <w:rPr>
                <w:rFonts w:ascii="仿宋_GB2312" w:hAnsi="楷体" w:eastAsia="仿宋_GB2312"/>
                <w:sz w:val="24"/>
                <w:szCs w:val="24"/>
              </w:rPr>
            </w:pPr>
          </w:p>
        </w:tc>
        <w:tc>
          <w:tcPr>
            <w:tcW w:w="1466" w:type="dxa"/>
            <w:vAlign w:val="center"/>
          </w:tcPr>
          <w:p>
            <w:pPr>
              <w:spacing w:line="360" w:lineRule="auto"/>
              <w:jc w:val="center"/>
              <w:rPr>
                <w:rFonts w:ascii="仿宋_GB2312" w:hAnsi="楷体" w:eastAsia="仿宋_GB2312"/>
                <w:sz w:val="24"/>
                <w:szCs w:val="24"/>
              </w:rPr>
            </w:pPr>
          </w:p>
        </w:tc>
        <w:tc>
          <w:tcPr>
            <w:tcW w:w="1468" w:type="dxa"/>
            <w:vAlign w:val="center"/>
          </w:tcPr>
          <w:p>
            <w:pPr>
              <w:spacing w:line="360" w:lineRule="auto"/>
              <w:jc w:val="center"/>
              <w:rPr>
                <w:rFonts w:ascii="仿宋_GB2312" w:hAnsi="楷体" w:eastAsia="仿宋_GB2312"/>
                <w:sz w:val="24"/>
                <w:szCs w:val="24"/>
              </w:rPr>
            </w:pPr>
          </w:p>
        </w:tc>
        <w:tc>
          <w:tcPr>
            <w:tcW w:w="1473" w:type="dxa"/>
            <w:vAlign w:val="center"/>
          </w:tcPr>
          <w:p>
            <w:pPr>
              <w:spacing w:line="360" w:lineRule="auto"/>
              <w:jc w:val="center"/>
              <w:rPr>
                <w:rFonts w:ascii="仿宋_GB2312" w:hAnsi="楷体" w:eastAsia="仿宋_GB2312"/>
                <w:sz w:val="24"/>
                <w:szCs w:val="24"/>
              </w:rPr>
            </w:pPr>
          </w:p>
        </w:tc>
      </w:tr>
    </w:tbl>
    <w:p>
      <w:pPr>
        <w:pStyle w:val="74"/>
        <w:spacing w:line="360" w:lineRule="auto"/>
        <w:rPr>
          <w:rFonts w:ascii="仿宋_GB2312" w:hAnsi="楷体" w:eastAsia="仿宋_GB2312"/>
          <w:b/>
          <w:szCs w:val="24"/>
        </w:rPr>
      </w:pPr>
    </w:p>
    <w:p>
      <w:pPr>
        <w:pStyle w:val="74"/>
        <w:spacing w:line="360" w:lineRule="auto"/>
        <w:rPr>
          <w:rFonts w:ascii="仿宋_GB2312" w:hAnsi="楷体" w:eastAsia="仿宋_GB2312"/>
          <w:b/>
          <w:szCs w:val="24"/>
        </w:rPr>
      </w:pP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.3.4 工程报价汇总表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工程投标报价汇总表</w:t>
      </w:r>
    </w:p>
    <w:p>
      <w:pPr>
        <w:spacing w:line="360" w:lineRule="auto"/>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
        <w:gridCol w:w="3968"/>
        <w:gridCol w:w="7"/>
        <w:gridCol w:w="1977"/>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序号</w:t>
            </w:r>
          </w:p>
        </w:tc>
        <w:tc>
          <w:tcPr>
            <w:tcW w:w="396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项目名称</w:t>
            </w:r>
          </w:p>
        </w:tc>
        <w:tc>
          <w:tcPr>
            <w:tcW w:w="1984" w:type="dxa"/>
            <w:gridSpan w:val="2"/>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金额（元）</w:t>
            </w:r>
          </w:p>
        </w:tc>
        <w:tc>
          <w:tcPr>
            <w:tcW w:w="2220" w:type="dxa"/>
            <w:vAlign w:val="center"/>
          </w:tcPr>
          <w:p>
            <w:pPr>
              <w:spacing w:line="360" w:lineRule="auto"/>
              <w:jc w:val="center"/>
              <w:rPr>
                <w:rFonts w:ascii="仿宋_GB2312" w:hAnsi="仿宋_GB2312" w:eastAsia="仿宋_GB2312" w:cs="仿宋_GB2312"/>
                <w:spacing w:val="-20"/>
                <w:sz w:val="24"/>
                <w:szCs w:val="24"/>
              </w:rPr>
            </w:pPr>
            <w:r>
              <w:rPr>
                <w:rFonts w:ascii="仿宋_GB2312" w:hAnsi="仿宋_GB2312" w:eastAsia="仿宋_GB2312" w:cs="仿宋_GB2312"/>
                <w:spacing w:val="-20"/>
                <w:sz w:val="24"/>
                <w:szCs w:val="24"/>
              </w:rPr>
              <w:t>其中：</w:t>
            </w:r>
            <w:r>
              <w:rPr>
                <w:rFonts w:ascii="仿宋_GB2312" w:hAnsi="仿宋_GB2312" w:eastAsia="仿宋_GB2312" w:cs="仿宋_GB2312"/>
                <w:kern w:val="0"/>
                <w:sz w:val="24"/>
                <w:szCs w:val="24"/>
                <w:lang w:bidi="ar"/>
              </w:rPr>
              <w:t>暂估价</w:t>
            </w:r>
            <w:r>
              <w:rPr>
                <w:rFonts w:ascii="仿宋_GB2312" w:hAnsi="仿宋_GB2312" w:eastAsia="仿宋_GB2312" w:cs="仿宋_GB2312"/>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1</w:t>
            </w:r>
          </w:p>
        </w:tc>
        <w:tc>
          <w:tcPr>
            <w:tcW w:w="396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分部分项工程费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1.1</w:t>
            </w:r>
          </w:p>
        </w:tc>
        <w:tc>
          <w:tcPr>
            <w:tcW w:w="3968" w:type="dxa"/>
            <w:vAlign w:val="center"/>
          </w:tcPr>
          <w:p>
            <w:pPr>
              <w:spacing w:line="360" w:lineRule="auto"/>
              <w:jc w:val="center"/>
              <w:rPr>
                <w:rFonts w:ascii="仿宋_GB2312" w:hAnsi="仿宋_GB2312" w:eastAsia="仿宋_GB2312" w:cs="仿宋_GB2312"/>
                <w:sz w:val="24"/>
                <w:szCs w:val="24"/>
              </w:rPr>
            </w:pP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1.2</w:t>
            </w:r>
          </w:p>
        </w:tc>
        <w:tc>
          <w:tcPr>
            <w:tcW w:w="3968" w:type="dxa"/>
            <w:vAlign w:val="center"/>
          </w:tcPr>
          <w:p>
            <w:pPr>
              <w:spacing w:line="360" w:lineRule="auto"/>
              <w:jc w:val="center"/>
              <w:rPr>
                <w:rFonts w:ascii="仿宋_GB2312" w:hAnsi="仿宋_GB2312" w:eastAsia="仿宋_GB2312" w:cs="仿宋_GB2312"/>
                <w:sz w:val="24"/>
                <w:szCs w:val="24"/>
              </w:rPr>
            </w:pP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1.3</w:t>
            </w:r>
          </w:p>
        </w:tc>
        <w:tc>
          <w:tcPr>
            <w:tcW w:w="3968" w:type="dxa"/>
            <w:vAlign w:val="center"/>
          </w:tcPr>
          <w:p>
            <w:pPr>
              <w:spacing w:line="360" w:lineRule="auto"/>
              <w:jc w:val="center"/>
              <w:rPr>
                <w:rFonts w:ascii="仿宋_GB2312" w:hAnsi="仿宋_GB2312" w:eastAsia="仿宋_GB2312" w:cs="仿宋_GB2312"/>
                <w:sz w:val="24"/>
                <w:szCs w:val="24"/>
              </w:rPr>
            </w:pP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1.4</w:t>
            </w:r>
          </w:p>
        </w:tc>
        <w:tc>
          <w:tcPr>
            <w:tcW w:w="3968" w:type="dxa"/>
            <w:vAlign w:val="center"/>
          </w:tcPr>
          <w:p>
            <w:pPr>
              <w:spacing w:line="360" w:lineRule="auto"/>
              <w:jc w:val="center"/>
              <w:rPr>
                <w:rFonts w:ascii="仿宋_GB2312" w:hAnsi="仿宋_GB2312" w:eastAsia="仿宋_GB2312" w:cs="仿宋_GB2312"/>
                <w:sz w:val="24"/>
                <w:szCs w:val="24"/>
              </w:rPr>
            </w:pP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1.5</w:t>
            </w:r>
          </w:p>
        </w:tc>
        <w:tc>
          <w:tcPr>
            <w:tcW w:w="3968" w:type="dxa"/>
            <w:vAlign w:val="center"/>
          </w:tcPr>
          <w:p>
            <w:pPr>
              <w:spacing w:line="360" w:lineRule="auto"/>
              <w:jc w:val="center"/>
              <w:rPr>
                <w:rFonts w:ascii="仿宋_GB2312" w:hAnsi="仿宋_GB2312" w:eastAsia="仿宋_GB2312" w:cs="仿宋_GB2312"/>
                <w:sz w:val="24"/>
                <w:szCs w:val="24"/>
              </w:rPr>
            </w:pP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w:t>
            </w:r>
          </w:p>
        </w:tc>
        <w:tc>
          <w:tcPr>
            <w:tcW w:w="3968" w:type="dxa"/>
            <w:vAlign w:val="center"/>
          </w:tcPr>
          <w:p>
            <w:pPr>
              <w:spacing w:line="360" w:lineRule="auto"/>
              <w:jc w:val="center"/>
              <w:rPr>
                <w:rFonts w:ascii="仿宋_GB2312" w:hAnsi="仿宋_GB2312" w:eastAsia="仿宋_GB2312" w:cs="仿宋_GB2312"/>
                <w:sz w:val="24"/>
                <w:szCs w:val="24"/>
              </w:rPr>
            </w:pP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2</w:t>
            </w:r>
          </w:p>
        </w:tc>
        <w:tc>
          <w:tcPr>
            <w:tcW w:w="396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措施项目费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2.1</w:t>
            </w:r>
          </w:p>
        </w:tc>
        <w:tc>
          <w:tcPr>
            <w:tcW w:w="3968"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r>
              <w:rPr>
                <w:rFonts w:ascii="仿宋_GB2312" w:hAnsi="仿宋_GB2312" w:eastAsia="仿宋_GB2312" w:cs="仿宋_GB2312"/>
                <w:sz w:val="24"/>
                <w:szCs w:val="24"/>
              </w:rPr>
              <w:t>措施项目</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2.2</w:t>
            </w:r>
          </w:p>
        </w:tc>
        <w:tc>
          <w:tcPr>
            <w:tcW w:w="3968" w:type="dxa"/>
            <w:vAlign w:val="center"/>
          </w:tcPr>
          <w:p>
            <w:pPr>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r>
              <w:rPr>
                <w:rFonts w:ascii="仿宋_GB2312" w:hAnsi="仿宋_GB2312" w:eastAsia="仿宋_GB2312" w:cs="仿宋_GB2312"/>
                <w:sz w:val="24"/>
                <w:szCs w:val="24"/>
              </w:rPr>
              <w:t>措施项目</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3</w:t>
            </w:r>
          </w:p>
        </w:tc>
        <w:tc>
          <w:tcPr>
            <w:tcW w:w="396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其他项目费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3.1</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暂列金额</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3.2</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专业工程暂估价</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3.3</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特殊项目暂估价</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sz w:val="24"/>
                <w:szCs w:val="24"/>
              </w:rPr>
              <w:t>3.4</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计日工</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3.5</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采购保管费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3.6</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其他检验试验费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3.7</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总承包服务费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3.8</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其他</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4</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规费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5</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设备费</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8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6</w:t>
            </w:r>
          </w:p>
        </w:tc>
        <w:tc>
          <w:tcPr>
            <w:tcW w:w="3968" w:type="dxa"/>
            <w:vAlign w:val="center"/>
          </w:tcPr>
          <w:p>
            <w:pPr>
              <w:widowControl/>
              <w:jc w:val="center"/>
              <w:textAlignment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税金</w:t>
            </w:r>
          </w:p>
        </w:tc>
        <w:tc>
          <w:tcPr>
            <w:tcW w:w="1984" w:type="dxa"/>
            <w:gridSpan w:val="2"/>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bottom w:val="single" w:color="auto" w:sz="4" w:space="0"/>
            </w:tcBorders>
            <w:vAlign w:val="center"/>
          </w:tcPr>
          <w:p>
            <w:pPr>
              <w:spacing w:line="360" w:lineRule="auto"/>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863" w:type="dxa"/>
            <w:gridSpan w:val="3"/>
            <w:vAlign w:val="center"/>
          </w:tcPr>
          <w:p>
            <w:pPr>
              <w:spacing w:line="360" w:lineRule="auto"/>
              <w:jc w:val="center"/>
              <w:rPr>
                <w:rFonts w:ascii="仿宋_GB2312" w:hAnsi="仿宋_GB2312" w:eastAsia="仿宋_GB2312" w:cs="仿宋_GB2312"/>
                <w:sz w:val="24"/>
                <w:szCs w:val="24"/>
              </w:rPr>
            </w:pPr>
            <w:r>
              <w:rPr>
                <w:rFonts w:ascii="仿宋_GB2312" w:hAnsi="仿宋_GB2312" w:eastAsia="仿宋_GB2312" w:cs="仿宋_GB2312"/>
                <w:kern w:val="0"/>
                <w:sz w:val="24"/>
                <w:szCs w:val="24"/>
                <w:lang w:bidi="ar"/>
              </w:rPr>
              <w:t>投标报价合计=</w:t>
            </w:r>
            <w:r>
              <w:rPr>
                <w:rFonts w:ascii="仿宋_GB2312" w:hAnsi="仿宋_GB2312" w:eastAsia="仿宋_GB2312" w:cs="仿宋_GB2312"/>
                <w:sz w:val="24"/>
                <w:szCs w:val="24"/>
              </w:rPr>
              <w:t>1+2+3+4+5+6</w:t>
            </w:r>
          </w:p>
        </w:tc>
        <w:tc>
          <w:tcPr>
            <w:tcW w:w="1977" w:type="dxa"/>
            <w:vAlign w:val="center"/>
          </w:tcPr>
          <w:p>
            <w:pPr>
              <w:spacing w:line="360" w:lineRule="auto"/>
              <w:jc w:val="center"/>
              <w:rPr>
                <w:rFonts w:ascii="仿宋_GB2312" w:hAnsi="仿宋_GB2312" w:eastAsia="仿宋_GB2312" w:cs="仿宋_GB2312"/>
                <w:sz w:val="24"/>
                <w:szCs w:val="24"/>
              </w:rPr>
            </w:pPr>
          </w:p>
        </w:tc>
        <w:tc>
          <w:tcPr>
            <w:tcW w:w="2220" w:type="dxa"/>
            <w:tcBorders>
              <w:top w:val="single" w:color="auto" w:sz="4" w:space="0"/>
            </w:tcBorders>
            <w:vAlign w:val="center"/>
          </w:tcPr>
          <w:p>
            <w:pPr>
              <w:spacing w:line="360" w:lineRule="auto"/>
              <w:jc w:val="center"/>
              <w:rPr>
                <w:rFonts w:ascii="仿宋_GB2312" w:hAnsi="仿宋_GB2312" w:eastAsia="仿宋_GB2312" w:cs="仿宋_GB2312"/>
                <w:sz w:val="24"/>
                <w:szCs w:val="24"/>
              </w:rPr>
            </w:pPr>
          </w:p>
        </w:tc>
      </w:tr>
    </w:tbl>
    <w:p>
      <w:pPr>
        <w:pStyle w:val="74"/>
        <w:spacing w:line="360" w:lineRule="auto"/>
        <w:rPr>
          <w:rFonts w:ascii="仿宋_GB2312" w:hAnsi="楷体" w:eastAsia="仿宋_GB2312"/>
          <w:b/>
          <w:szCs w:val="24"/>
        </w:rPr>
      </w:pPr>
    </w:p>
    <w:p>
      <w:pPr>
        <w:pStyle w:val="74"/>
        <w:keepNext w:val="0"/>
        <w:keepLines w:val="0"/>
        <w:spacing w:line="360" w:lineRule="auto"/>
        <w:rPr>
          <w:rFonts w:ascii="仿宋_GB2312" w:hAnsi="楷体" w:eastAsia="仿宋_GB2312"/>
          <w:b/>
          <w:szCs w:val="24"/>
        </w:rPr>
      </w:pP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.3.5 分部分项工程量清单与计价表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分部分项工程量清单与计价表</w:t>
      </w:r>
    </w:p>
    <w:p>
      <w:pPr>
        <w:pStyle w:val="74"/>
        <w:spacing w:line="360" w:lineRule="auto"/>
        <w:rPr>
          <w:rFonts w:ascii="仿宋_GB2312" w:hAnsi="楷体" w:eastAsia="仿宋_GB2312"/>
          <w:b/>
          <w:szCs w:val="24"/>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421"/>
        <w:gridCol w:w="1421"/>
        <w:gridCol w:w="811"/>
        <w:gridCol w:w="1217"/>
        <w:gridCol w:w="1156"/>
        <w:gridCol w:w="1156"/>
        <w:gridCol w:w="1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trPr>
        <w:tc>
          <w:tcPr>
            <w:tcW w:w="812"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序号</w:t>
            </w:r>
          </w:p>
        </w:tc>
        <w:tc>
          <w:tcPr>
            <w:tcW w:w="1421"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项目编码</w:t>
            </w:r>
          </w:p>
        </w:tc>
        <w:tc>
          <w:tcPr>
            <w:tcW w:w="1421" w:type="dxa"/>
            <w:vMerge w:val="restart"/>
            <w:tcBorders>
              <w:right w:val="single" w:color="000000" w:sz="8"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项目名称</w:t>
            </w:r>
          </w:p>
          <w:p>
            <w:pPr>
              <w:spacing w:line="360" w:lineRule="auto"/>
              <w:jc w:val="center"/>
              <w:rPr>
                <w:rFonts w:ascii="仿宋_GB2312" w:hAnsi="楷体" w:eastAsia="仿宋_GB2312"/>
                <w:sz w:val="24"/>
                <w:szCs w:val="24"/>
              </w:rPr>
            </w:pPr>
            <w:r>
              <w:rPr>
                <w:rFonts w:ascii="仿宋_GB2312" w:hAnsi="楷体" w:eastAsia="仿宋_GB2312"/>
                <w:sz w:val="24"/>
                <w:szCs w:val="24"/>
              </w:rPr>
              <w:t>项目特征</w:t>
            </w:r>
          </w:p>
        </w:tc>
        <w:tc>
          <w:tcPr>
            <w:tcW w:w="811"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计量单位</w:t>
            </w:r>
          </w:p>
        </w:tc>
        <w:tc>
          <w:tcPr>
            <w:tcW w:w="1217"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工程数量</w:t>
            </w:r>
          </w:p>
        </w:tc>
        <w:tc>
          <w:tcPr>
            <w:tcW w:w="3469" w:type="dxa"/>
            <w:gridSpan w:val="3"/>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812" w:type="dxa"/>
            <w:vMerge w:val="continue"/>
            <w:vAlign w:val="center"/>
          </w:tcPr>
          <w:p>
            <w:pPr>
              <w:spacing w:line="360" w:lineRule="auto"/>
              <w:jc w:val="center"/>
              <w:rPr>
                <w:rFonts w:ascii="仿宋_GB2312" w:hAnsi="楷体" w:eastAsia="仿宋_GB2312"/>
                <w:sz w:val="24"/>
                <w:szCs w:val="24"/>
              </w:rPr>
            </w:pPr>
          </w:p>
        </w:tc>
        <w:tc>
          <w:tcPr>
            <w:tcW w:w="1421" w:type="dxa"/>
            <w:vMerge w:val="continue"/>
            <w:vAlign w:val="center"/>
          </w:tcPr>
          <w:p>
            <w:pPr>
              <w:spacing w:line="360" w:lineRule="auto"/>
              <w:jc w:val="center"/>
              <w:rPr>
                <w:rFonts w:ascii="仿宋_GB2312" w:hAnsi="楷体" w:eastAsia="仿宋_GB2312"/>
                <w:sz w:val="24"/>
                <w:szCs w:val="24"/>
              </w:rPr>
            </w:pPr>
          </w:p>
        </w:tc>
        <w:tc>
          <w:tcPr>
            <w:tcW w:w="1421" w:type="dxa"/>
            <w:vMerge w:val="continue"/>
            <w:tcBorders>
              <w:right w:val="single" w:color="000000" w:sz="8" w:space="0"/>
            </w:tcBorders>
            <w:vAlign w:val="center"/>
          </w:tcPr>
          <w:p>
            <w:pPr>
              <w:spacing w:line="360" w:lineRule="auto"/>
              <w:jc w:val="center"/>
              <w:rPr>
                <w:rFonts w:ascii="仿宋_GB2312" w:hAnsi="楷体" w:eastAsia="仿宋_GB2312"/>
                <w:sz w:val="24"/>
                <w:szCs w:val="24"/>
              </w:rPr>
            </w:pPr>
          </w:p>
        </w:tc>
        <w:tc>
          <w:tcPr>
            <w:tcW w:w="811" w:type="dxa"/>
            <w:vMerge w:val="continue"/>
            <w:vAlign w:val="center"/>
          </w:tcPr>
          <w:p>
            <w:pPr>
              <w:spacing w:line="360" w:lineRule="auto"/>
              <w:jc w:val="center"/>
              <w:rPr>
                <w:rFonts w:ascii="仿宋_GB2312" w:hAnsi="楷体" w:eastAsia="仿宋_GB2312"/>
                <w:sz w:val="24"/>
                <w:szCs w:val="24"/>
              </w:rPr>
            </w:pPr>
          </w:p>
        </w:tc>
        <w:tc>
          <w:tcPr>
            <w:tcW w:w="1217" w:type="dxa"/>
            <w:vMerge w:val="continue"/>
            <w:vAlign w:val="center"/>
          </w:tcPr>
          <w:p>
            <w:pPr>
              <w:spacing w:line="360" w:lineRule="auto"/>
              <w:jc w:val="center"/>
              <w:rPr>
                <w:rFonts w:ascii="仿宋_GB2312" w:hAnsi="楷体" w:eastAsia="仿宋_GB2312"/>
                <w:sz w:val="24"/>
                <w:szCs w:val="24"/>
              </w:rPr>
            </w:pPr>
          </w:p>
        </w:tc>
        <w:tc>
          <w:tcPr>
            <w:tcW w:w="115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综合</w:t>
            </w:r>
          </w:p>
          <w:p>
            <w:pPr>
              <w:spacing w:line="360" w:lineRule="auto"/>
              <w:jc w:val="center"/>
              <w:rPr>
                <w:rFonts w:ascii="仿宋_GB2312" w:hAnsi="楷体" w:eastAsia="仿宋_GB2312"/>
                <w:sz w:val="24"/>
                <w:szCs w:val="24"/>
              </w:rPr>
            </w:pPr>
            <w:r>
              <w:rPr>
                <w:rFonts w:ascii="仿宋_GB2312" w:hAnsi="楷体" w:eastAsia="仿宋_GB2312"/>
                <w:sz w:val="24"/>
                <w:szCs w:val="24"/>
              </w:rPr>
              <w:t>单价</w:t>
            </w:r>
          </w:p>
        </w:tc>
        <w:tc>
          <w:tcPr>
            <w:tcW w:w="115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合价</w:t>
            </w:r>
          </w:p>
        </w:tc>
        <w:tc>
          <w:tcPr>
            <w:tcW w:w="1157"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其中：</w:t>
            </w:r>
          </w:p>
          <w:p>
            <w:pPr>
              <w:spacing w:line="360" w:lineRule="auto"/>
              <w:jc w:val="center"/>
              <w:rPr>
                <w:rFonts w:ascii="仿宋_GB2312" w:hAnsi="楷体" w:eastAsia="仿宋_GB2312"/>
                <w:sz w:val="24"/>
                <w:szCs w:val="24"/>
              </w:rPr>
            </w:pPr>
            <w:r>
              <w:rPr>
                <w:rFonts w:ascii="仿宋_GB2312" w:hAnsi="楷体" w:eastAsia="仿宋_GB2312"/>
                <w:sz w:val="24"/>
                <w:szCs w:val="24"/>
              </w:rPr>
              <w:t>暂估价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0" w:hRule="atLeast"/>
        </w:trPr>
        <w:tc>
          <w:tcPr>
            <w:tcW w:w="812" w:type="dxa"/>
            <w:vAlign w:val="center"/>
          </w:tcPr>
          <w:p>
            <w:pPr>
              <w:spacing w:line="360" w:lineRule="auto"/>
              <w:jc w:val="center"/>
              <w:rPr>
                <w:rFonts w:ascii="仿宋_GB2312" w:hAnsi="楷体" w:eastAsia="仿宋_GB2312"/>
                <w:sz w:val="24"/>
                <w:szCs w:val="24"/>
              </w:rPr>
            </w:pPr>
          </w:p>
        </w:tc>
        <w:tc>
          <w:tcPr>
            <w:tcW w:w="1421" w:type="dxa"/>
            <w:vAlign w:val="center"/>
          </w:tcPr>
          <w:p>
            <w:pPr>
              <w:spacing w:line="360" w:lineRule="auto"/>
              <w:jc w:val="center"/>
              <w:rPr>
                <w:rFonts w:ascii="仿宋_GB2312" w:hAnsi="楷体" w:eastAsia="仿宋_GB2312"/>
                <w:sz w:val="24"/>
                <w:szCs w:val="24"/>
              </w:rPr>
            </w:pPr>
          </w:p>
        </w:tc>
        <w:tc>
          <w:tcPr>
            <w:tcW w:w="1421" w:type="dxa"/>
            <w:tcBorders>
              <w:right w:val="single" w:color="000000" w:sz="8" w:space="0"/>
            </w:tcBorders>
            <w:vAlign w:val="center"/>
          </w:tcPr>
          <w:p>
            <w:pPr>
              <w:spacing w:line="360" w:lineRule="auto"/>
              <w:jc w:val="center"/>
              <w:rPr>
                <w:rFonts w:ascii="仿宋_GB2312" w:hAnsi="楷体" w:eastAsia="仿宋_GB2312"/>
                <w:sz w:val="24"/>
                <w:szCs w:val="24"/>
              </w:rPr>
            </w:pPr>
          </w:p>
        </w:tc>
        <w:tc>
          <w:tcPr>
            <w:tcW w:w="811" w:type="dxa"/>
            <w:vAlign w:val="center"/>
          </w:tcPr>
          <w:p>
            <w:pPr>
              <w:spacing w:line="360" w:lineRule="auto"/>
              <w:jc w:val="center"/>
              <w:rPr>
                <w:rFonts w:ascii="仿宋_GB2312" w:hAnsi="楷体" w:eastAsia="仿宋_GB2312"/>
                <w:sz w:val="24"/>
                <w:szCs w:val="24"/>
              </w:rPr>
            </w:pPr>
          </w:p>
        </w:tc>
        <w:tc>
          <w:tcPr>
            <w:tcW w:w="1217" w:type="dxa"/>
            <w:vAlign w:val="center"/>
          </w:tcPr>
          <w:p>
            <w:pPr>
              <w:spacing w:line="360" w:lineRule="auto"/>
              <w:jc w:val="center"/>
              <w:rPr>
                <w:rFonts w:ascii="仿宋_GB2312" w:hAnsi="楷体" w:eastAsia="仿宋_GB2312"/>
                <w:sz w:val="24"/>
                <w:szCs w:val="24"/>
              </w:rPr>
            </w:pPr>
          </w:p>
        </w:tc>
        <w:tc>
          <w:tcPr>
            <w:tcW w:w="1156" w:type="dxa"/>
            <w:vAlign w:val="center"/>
          </w:tcPr>
          <w:p>
            <w:pPr>
              <w:spacing w:line="360" w:lineRule="auto"/>
              <w:jc w:val="center"/>
              <w:rPr>
                <w:rFonts w:ascii="仿宋_GB2312" w:hAnsi="楷体" w:eastAsia="仿宋_GB2312"/>
                <w:sz w:val="24"/>
                <w:szCs w:val="24"/>
              </w:rPr>
            </w:pPr>
          </w:p>
        </w:tc>
        <w:tc>
          <w:tcPr>
            <w:tcW w:w="1156" w:type="dxa"/>
            <w:vAlign w:val="center"/>
          </w:tcPr>
          <w:p>
            <w:pPr>
              <w:spacing w:line="360" w:lineRule="auto"/>
              <w:jc w:val="center"/>
              <w:rPr>
                <w:rFonts w:ascii="仿宋_GB2312" w:hAnsi="楷体" w:eastAsia="仿宋_GB2312"/>
                <w:sz w:val="24"/>
                <w:szCs w:val="24"/>
              </w:rPr>
            </w:pPr>
          </w:p>
        </w:tc>
        <w:tc>
          <w:tcPr>
            <w:tcW w:w="1157" w:type="dxa"/>
            <w:vAlign w:val="center"/>
          </w:tcPr>
          <w:p>
            <w:pPr>
              <w:spacing w:line="360" w:lineRule="auto"/>
              <w:jc w:val="center"/>
              <w:rPr>
                <w:rFonts w:ascii="仿宋_GB2312" w:hAnsi="楷体" w:eastAsia="仿宋_GB2312"/>
                <w:sz w:val="24"/>
                <w:szCs w:val="24"/>
              </w:rPr>
            </w:pPr>
          </w:p>
        </w:tc>
      </w:tr>
    </w:tbl>
    <w:p>
      <w:pPr>
        <w:pStyle w:val="74"/>
        <w:spacing w:line="360" w:lineRule="auto"/>
        <w:outlineLvl w:val="9"/>
        <w:rPr>
          <w:rFonts w:ascii="仿宋_GB2312" w:hAnsi="楷体" w:eastAsia="仿宋_GB2312"/>
          <w:lang w:val="zh-CN"/>
        </w:rPr>
      </w:pPr>
    </w:p>
    <w:p>
      <w:pPr>
        <w:pStyle w:val="74"/>
        <w:spacing w:line="360" w:lineRule="auto"/>
        <w:rPr>
          <w:rFonts w:ascii="仿宋_GB2312" w:hAnsi="楷体" w:eastAsia="仿宋_GB2312"/>
          <w:b/>
          <w:szCs w:val="24"/>
        </w:rPr>
      </w:pPr>
      <w:r>
        <w:rPr>
          <w:rFonts w:hint="eastAsia" w:ascii="仿宋_GB2312" w:hAnsi="楷体" w:eastAsia="仿宋_GB2312"/>
          <w:lang w:val="zh-CN"/>
        </w:rPr>
        <w:br w:type="page"/>
      </w:r>
      <w:r>
        <w:rPr>
          <w:rFonts w:hint="eastAsia" w:ascii="仿宋_GB2312" w:hAnsi="楷体" w:eastAsia="仿宋_GB2312"/>
          <w:b/>
          <w:szCs w:val="24"/>
          <w:lang w:val="en-US" w:eastAsia="zh-CN"/>
        </w:rPr>
        <w:t>8</w:t>
      </w:r>
      <w:r>
        <w:rPr>
          <w:rFonts w:hint="eastAsia" w:ascii="仿宋_GB2312" w:hAnsi="楷体" w:eastAsia="仿宋_GB2312"/>
          <w:b/>
          <w:szCs w:val="24"/>
        </w:rPr>
        <w:t>.3.6 分部分项工程量清单综合单价分析表</w:t>
      </w:r>
    </w:p>
    <w:p>
      <w:pPr>
        <w:keepNext/>
        <w:keepLines/>
        <w:autoSpaceDE w:val="0"/>
        <w:autoSpaceDN w:val="0"/>
        <w:spacing w:line="360" w:lineRule="auto"/>
        <w:jc w:val="center"/>
        <w:rPr>
          <w:rFonts w:ascii="仿宋_GB2312" w:hAnsi="楷体" w:eastAsia="仿宋_GB2312"/>
          <w:bCs/>
          <w:sz w:val="30"/>
          <w:szCs w:val="30"/>
        </w:rPr>
      </w:pPr>
      <w:r>
        <w:rPr>
          <w:rFonts w:ascii="仿宋_GB2312" w:hAnsi="楷体" w:eastAsia="仿宋_GB2312"/>
          <w:sz w:val="30"/>
          <w:szCs w:val="30"/>
          <w:lang w:val="zh-CN"/>
        </w:rPr>
        <w:t>分部分项工程量清单综合单价分析表</w:t>
      </w:r>
    </w:p>
    <w:p>
      <w:pPr>
        <w:spacing w:line="360" w:lineRule="auto"/>
        <w:jc w:val="center"/>
        <w:rPr>
          <w:rFonts w:ascii="仿宋_GB2312" w:hAnsi="楷体" w:eastAsia="仿宋_GB2312"/>
          <w:bCs/>
          <w:sz w:val="30"/>
          <w:szCs w:val="30"/>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50"/>
        <w:gridCol w:w="1049"/>
        <w:gridCol w:w="937"/>
        <w:gridCol w:w="1198"/>
        <w:gridCol w:w="581"/>
        <w:gridCol w:w="747"/>
        <w:gridCol w:w="698"/>
        <w:gridCol w:w="647"/>
        <w:gridCol w:w="872"/>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525"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序号</w:t>
            </w:r>
          </w:p>
        </w:tc>
        <w:tc>
          <w:tcPr>
            <w:tcW w:w="1050" w:type="dxa"/>
            <w:vMerge w:val="restart"/>
            <w:vAlign w:val="center"/>
          </w:tcPr>
          <w:p>
            <w:pPr>
              <w:spacing w:line="360" w:lineRule="auto"/>
              <w:rPr>
                <w:rFonts w:ascii="仿宋_GB2312" w:hAnsi="楷体" w:eastAsia="仿宋_GB2312"/>
                <w:sz w:val="24"/>
                <w:szCs w:val="24"/>
              </w:rPr>
            </w:pPr>
            <w:r>
              <w:rPr>
                <w:rFonts w:ascii="仿宋_GB2312" w:hAnsi="楷体" w:eastAsia="仿宋_GB2312"/>
                <w:sz w:val="24"/>
                <w:szCs w:val="24"/>
              </w:rPr>
              <w:t xml:space="preserve"> 编码</w:t>
            </w:r>
          </w:p>
        </w:tc>
        <w:tc>
          <w:tcPr>
            <w:tcW w:w="1049" w:type="dxa"/>
            <w:vMerge w:val="restart"/>
            <w:vAlign w:val="center"/>
          </w:tcPr>
          <w:p>
            <w:pPr>
              <w:spacing w:line="360" w:lineRule="auto"/>
              <w:rPr>
                <w:rFonts w:ascii="仿宋_GB2312" w:hAnsi="楷体" w:eastAsia="仿宋_GB2312"/>
                <w:sz w:val="24"/>
                <w:szCs w:val="24"/>
              </w:rPr>
            </w:pPr>
            <w:r>
              <w:rPr>
                <w:rFonts w:ascii="仿宋_GB2312" w:hAnsi="楷体" w:eastAsia="仿宋_GB2312"/>
                <w:sz w:val="24"/>
                <w:szCs w:val="24"/>
              </w:rPr>
              <w:t xml:space="preserve"> 名称</w:t>
            </w:r>
          </w:p>
        </w:tc>
        <w:tc>
          <w:tcPr>
            <w:tcW w:w="937"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单位</w:t>
            </w:r>
          </w:p>
        </w:tc>
        <w:tc>
          <w:tcPr>
            <w:tcW w:w="1198"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工程量</w:t>
            </w:r>
          </w:p>
        </w:tc>
        <w:tc>
          <w:tcPr>
            <w:tcW w:w="3545" w:type="dxa"/>
            <w:gridSpan w:val="5"/>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综合单价组成</w:t>
            </w:r>
          </w:p>
        </w:tc>
        <w:tc>
          <w:tcPr>
            <w:tcW w:w="757"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25" w:type="dxa"/>
            <w:vMerge w:val="continue"/>
            <w:vAlign w:val="center"/>
          </w:tcPr>
          <w:p>
            <w:pPr>
              <w:spacing w:line="360" w:lineRule="auto"/>
              <w:jc w:val="center"/>
              <w:rPr>
                <w:rFonts w:ascii="仿宋_GB2312" w:hAnsi="楷体" w:eastAsia="仿宋_GB2312"/>
                <w:sz w:val="24"/>
                <w:szCs w:val="24"/>
              </w:rPr>
            </w:pPr>
          </w:p>
        </w:tc>
        <w:tc>
          <w:tcPr>
            <w:tcW w:w="1050" w:type="dxa"/>
            <w:vMerge w:val="continue"/>
            <w:vAlign w:val="center"/>
          </w:tcPr>
          <w:p>
            <w:pPr>
              <w:spacing w:line="360" w:lineRule="auto"/>
              <w:jc w:val="center"/>
              <w:rPr>
                <w:rFonts w:ascii="仿宋_GB2312" w:hAnsi="楷体" w:eastAsia="仿宋_GB2312"/>
                <w:sz w:val="24"/>
                <w:szCs w:val="24"/>
              </w:rPr>
            </w:pPr>
          </w:p>
        </w:tc>
        <w:tc>
          <w:tcPr>
            <w:tcW w:w="1049" w:type="dxa"/>
            <w:vMerge w:val="continue"/>
            <w:vAlign w:val="center"/>
          </w:tcPr>
          <w:p>
            <w:pPr>
              <w:spacing w:line="360" w:lineRule="auto"/>
              <w:jc w:val="center"/>
              <w:rPr>
                <w:rFonts w:ascii="仿宋_GB2312" w:hAnsi="楷体" w:eastAsia="仿宋_GB2312"/>
                <w:sz w:val="24"/>
                <w:szCs w:val="24"/>
              </w:rPr>
            </w:pPr>
          </w:p>
        </w:tc>
        <w:tc>
          <w:tcPr>
            <w:tcW w:w="937" w:type="dxa"/>
            <w:vMerge w:val="continue"/>
            <w:vAlign w:val="center"/>
          </w:tcPr>
          <w:p>
            <w:pPr>
              <w:spacing w:line="360" w:lineRule="auto"/>
              <w:jc w:val="center"/>
              <w:rPr>
                <w:rFonts w:ascii="仿宋_GB2312" w:hAnsi="楷体" w:eastAsia="仿宋_GB2312"/>
                <w:sz w:val="24"/>
                <w:szCs w:val="24"/>
              </w:rPr>
            </w:pPr>
          </w:p>
        </w:tc>
        <w:tc>
          <w:tcPr>
            <w:tcW w:w="1198" w:type="dxa"/>
            <w:vMerge w:val="continue"/>
            <w:vAlign w:val="center"/>
          </w:tcPr>
          <w:p>
            <w:pPr>
              <w:spacing w:line="360" w:lineRule="auto"/>
              <w:jc w:val="center"/>
              <w:rPr>
                <w:rFonts w:ascii="仿宋_GB2312" w:hAnsi="楷体" w:eastAsia="仿宋_GB2312"/>
                <w:sz w:val="24"/>
                <w:szCs w:val="24"/>
              </w:rPr>
            </w:pPr>
          </w:p>
        </w:tc>
        <w:tc>
          <w:tcPr>
            <w:tcW w:w="58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人工费</w:t>
            </w:r>
          </w:p>
        </w:tc>
        <w:tc>
          <w:tcPr>
            <w:tcW w:w="747"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材料费</w:t>
            </w:r>
          </w:p>
        </w:tc>
        <w:tc>
          <w:tcPr>
            <w:tcW w:w="698"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机械</w:t>
            </w:r>
          </w:p>
          <w:p>
            <w:pPr>
              <w:spacing w:line="360" w:lineRule="auto"/>
              <w:jc w:val="center"/>
              <w:rPr>
                <w:rFonts w:ascii="仿宋_GB2312" w:hAnsi="楷体" w:eastAsia="仿宋_GB2312"/>
                <w:sz w:val="24"/>
                <w:szCs w:val="24"/>
              </w:rPr>
            </w:pPr>
            <w:r>
              <w:rPr>
                <w:rFonts w:ascii="仿宋_GB2312" w:hAnsi="楷体" w:eastAsia="仿宋_GB2312"/>
                <w:sz w:val="24"/>
                <w:szCs w:val="24"/>
              </w:rPr>
              <w:t>费</w:t>
            </w:r>
          </w:p>
        </w:tc>
        <w:tc>
          <w:tcPr>
            <w:tcW w:w="647"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计费基础</w:t>
            </w:r>
          </w:p>
        </w:tc>
        <w:tc>
          <w:tcPr>
            <w:tcW w:w="872"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管理费和利润</w:t>
            </w:r>
          </w:p>
        </w:tc>
        <w:tc>
          <w:tcPr>
            <w:tcW w:w="757" w:type="dxa"/>
            <w:vMerge w:val="continue"/>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8" w:hRule="atLeast"/>
        </w:trPr>
        <w:tc>
          <w:tcPr>
            <w:tcW w:w="525" w:type="dxa"/>
          </w:tcPr>
          <w:p>
            <w:pPr>
              <w:spacing w:line="360" w:lineRule="auto"/>
              <w:jc w:val="left"/>
              <w:rPr>
                <w:rFonts w:ascii="仿宋_GB2312" w:hAnsi="楷体" w:eastAsia="仿宋_GB2312"/>
                <w:sz w:val="24"/>
                <w:szCs w:val="24"/>
              </w:rPr>
            </w:pPr>
          </w:p>
        </w:tc>
        <w:tc>
          <w:tcPr>
            <w:tcW w:w="1050" w:type="dxa"/>
          </w:tcPr>
          <w:p>
            <w:pPr>
              <w:spacing w:line="360" w:lineRule="auto"/>
              <w:jc w:val="left"/>
              <w:rPr>
                <w:rFonts w:ascii="仿宋_GB2312" w:hAnsi="楷体" w:eastAsia="仿宋_GB2312"/>
                <w:sz w:val="24"/>
                <w:szCs w:val="24"/>
              </w:rPr>
            </w:pPr>
          </w:p>
        </w:tc>
        <w:tc>
          <w:tcPr>
            <w:tcW w:w="1049" w:type="dxa"/>
          </w:tcPr>
          <w:p>
            <w:pPr>
              <w:spacing w:line="360" w:lineRule="auto"/>
              <w:jc w:val="left"/>
              <w:rPr>
                <w:rFonts w:ascii="仿宋_GB2312" w:hAnsi="楷体" w:eastAsia="仿宋_GB2312"/>
                <w:sz w:val="24"/>
                <w:szCs w:val="24"/>
              </w:rPr>
            </w:pPr>
          </w:p>
        </w:tc>
        <w:tc>
          <w:tcPr>
            <w:tcW w:w="937" w:type="dxa"/>
          </w:tcPr>
          <w:p>
            <w:pPr>
              <w:spacing w:line="360" w:lineRule="auto"/>
              <w:jc w:val="left"/>
              <w:rPr>
                <w:rFonts w:ascii="仿宋_GB2312" w:hAnsi="楷体" w:eastAsia="仿宋_GB2312"/>
                <w:sz w:val="24"/>
                <w:szCs w:val="24"/>
              </w:rPr>
            </w:pPr>
          </w:p>
        </w:tc>
        <w:tc>
          <w:tcPr>
            <w:tcW w:w="1198" w:type="dxa"/>
          </w:tcPr>
          <w:p>
            <w:pPr>
              <w:spacing w:line="360" w:lineRule="auto"/>
              <w:rPr>
                <w:rFonts w:ascii="仿宋_GB2312" w:hAnsi="楷体" w:eastAsia="仿宋_GB2312"/>
                <w:sz w:val="24"/>
                <w:szCs w:val="24"/>
              </w:rPr>
            </w:pPr>
          </w:p>
        </w:tc>
        <w:tc>
          <w:tcPr>
            <w:tcW w:w="581" w:type="dxa"/>
          </w:tcPr>
          <w:p>
            <w:pPr>
              <w:spacing w:line="360" w:lineRule="auto"/>
              <w:jc w:val="left"/>
              <w:rPr>
                <w:rFonts w:ascii="仿宋_GB2312" w:hAnsi="楷体" w:eastAsia="仿宋_GB2312"/>
                <w:sz w:val="24"/>
                <w:szCs w:val="24"/>
              </w:rPr>
            </w:pPr>
          </w:p>
        </w:tc>
        <w:tc>
          <w:tcPr>
            <w:tcW w:w="747" w:type="dxa"/>
          </w:tcPr>
          <w:p>
            <w:pPr>
              <w:spacing w:line="360" w:lineRule="auto"/>
              <w:jc w:val="left"/>
              <w:rPr>
                <w:rFonts w:ascii="仿宋_GB2312" w:hAnsi="楷体" w:eastAsia="仿宋_GB2312"/>
                <w:sz w:val="24"/>
                <w:szCs w:val="24"/>
              </w:rPr>
            </w:pPr>
          </w:p>
        </w:tc>
        <w:tc>
          <w:tcPr>
            <w:tcW w:w="698" w:type="dxa"/>
          </w:tcPr>
          <w:p>
            <w:pPr>
              <w:spacing w:line="360" w:lineRule="auto"/>
              <w:jc w:val="left"/>
              <w:rPr>
                <w:rFonts w:ascii="仿宋_GB2312" w:hAnsi="楷体" w:eastAsia="仿宋_GB2312"/>
                <w:sz w:val="24"/>
                <w:szCs w:val="24"/>
              </w:rPr>
            </w:pPr>
          </w:p>
        </w:tc>
        <w:tc>
          <w:tcPr>
            <w:tcW w:w="647" w:type="dxa"/>
          </w:tcPr>
          <w:p>
            <w:pPr>
              <w:spacing w:line="360" w:lineRule="auto"/>
              <w:jc w:val="left"/>
              <w:rPr>
                <w:rFonts w:ascii="仿宋_GB2312" w:hAnsi="楷体" w:eastAsia="仿宋_GB2312"/>
                <w:sz w:val="24"/>
                <w:szCs w:val="24"/>
              </w:rPr>
            </w:pPr>
          </w:p>
        </w:tc>
        <w:tc>
          <w:tcPr>
            <w:tcW w:w="872" w:type="dxa"/>
          </w:tcPr>
          <w:p>
            <w:pPr>
              <w:spacing w:line="360" w:lineRule="auto"/>
              <w:jc w:val="left"/>
              <w:rPr>
                <w:rFonts w:ascii="仿宋_GB2312" w:hAnsi="楷体" w:eastAsia="仿宋_GB2312"/>
                <w:sz w:val="24"/>
                <w:szCs w:val="24"/>
              </w:rPr>
            </w:pPr>
          </w:p>
        </w:tc>
        <w:tc>
          <w:tcPr>
            <w:tcW w:w="757" w:type="dxa"/>
          </w:tcPr>
          <w:p>
            <w:pPr>
              <w:spacing w:line="360" w:lineRule="auto"/>
              <w:jc w:val="left"/>
              <w:rPr>
                <w:rFonts w:ascii="仿宋_GB2312" w:hAnsi="楷体" w:eastAsia="仿宋_GB2312"/>
                <w:sz w:val="24"/>
                <w:szCs w:val="24"/>
              </w:rPr>
            </w:pPr>
          </w:p>
        </w:tc>
      </w:tr>
    </w:tbl>
    <w:p>
      <w:pPr>
        <w:autoSpaceDE w:val="0"/>
        <w:autoSpaceDN w:val="0"/>
        <w:spacing w:line="360" w:lineRule="auto"/>
        <w:rPr>
          <w:rFonts w:ascii="仿宋_GB2312" w:hAnsi="楷体" w:eastAsia="仿宋_GB2312"/>
          <w:sz w:val="28"/>
          <w:lang w:val="zh-CN"/>
        </w:rPr>
      </w:pPr>
    </w:p>
    <w:p>
      <w:pPr>
        <w:autoSpaceDE w:val="0"/>
        <w:autoSpaceDN w:val="0"/>
        <w:spacing w:line="360" w:lineRule="auto"/>
        <w:rPr>
          <w:rFonts w:ascii="仿宋_GB2312" w:hAnsi="楷体" w:eastAsia="仿宋_GB2312"/>
          <w:sz w:val="28"/>
          <w:lang w:val="zh-CN"/>
        </w:rPr>
      </w:pP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.3.7 工料机汇总表</w:t>
      </w:r>
    </w:p>
    <w:p>
      <w:pPr>
        <w:spacing w:line="360" w:lineRule="auto"/>
        <w:jc w:val="center"/>
        <w:rPr>
          <w:rFonts w:ascii="仿宋_GB2312" w:hAnsi="楷体" w:eastAsia="仿宋_GB2312"/>
          <w:sz w:val="24"/>
          <w:szCs w:val="24"/>
        </w:rPr>
      </w:pPr>
      <w:r>
        <w:rPr>
          <w:rFonts w:hint="eastAsia" w:ascii="仿宋_GB2312" w:hAnsi="楷体" w:eastAsia="仿宋_GB2312"/>
          <w:sz w:val="24"/>
          <w:szCs w:val="24"/>
        </w:rPr>
        <w:t>工料机汇总表</w:t>
      </w: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tblInd w:w="0" w:type="dxa"/>
        <w:tblLayout w:type="fixed"/>
        <w:tblCellMar>
          <w:top w:w="0" w:type="dxa"/>
          <w:left w:w="108" w:type="dxa"/>
          <w:bottom w:w="0" w:type="dxa"/>
          <w:right w:w="108" w:type="dxa"/>
        </w:tblCellMar>
      </w:tblPr>
      <w:tblGrid>
        <w:gridCol w:w="504"/>
        <w:gridCol w:w="1044"/>
        <w:gridCol w:w="2608"/>
        <w:gridCol w:w="777"/>
        <w:gridCol w:w="786"/>
        <w:gridCol w:w="1392"/>
        <w:gridCol w:w="1218"/>
        <w:gridCol w:w="732"/>
      </w:tblGrid>
      <w:tr>
        <w:tblPrEx>
          <w:tblCellMar>
            <w:top w:w="0" w:type="dxa"/>
            <w:left w:w="108" w:type="dxa"/>
            <w:bottom w:w="0" w:type="dxa"/>
            <w:right w:w="108" w:type="dxa"/>
          </w:tblCellMar>
        </w:tblPrEx>
        <w:trPr>
          <w:trHeight w:val="811" w:hRule="atLeast"/>
        </w:trPr>
        <w:tc>
          <w:tcPr>
            <w:tcW w:w="504"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序号</w:t>
            </w:r>
          </w:p>
        </w:tc>
        <w:tc>
          <w:tcPr>
            <w:tcW w:w="1044" w:type="dxa"/>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材料编码</w:t>
            </w:r>
          </w:p>
        </w:tc>
        <w:tc>
          <w:tcPr>
            <w:tcW w:w="2608" w:type="dxa"/>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材料名称及规格</w:t>
            </w:r>
          </w:p>
        </w:tc>
        <w:tc>
          <w:tcPr>
            <w:tcW w:w="777" w:type="dxa"/>
            <w:tcBorders>
              <w:top w:val="single" w:color="000000" w:sz="8" w:space="0"/>
              <w:left w:val="single" w:color="auto" w:sz="4" w:space="0"/>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单位</w:t>
            </w:r>
          </w:p>
        </w:tc>
        <w:tc>
          <w:tcPr>
            <w:tcW w:w="786" w:type="dxa"/>
            <w:tcBorders>
              <w:top w:val="single" w:color="000000" w:sz="8" w:space="0"/>
              <w:left w:val="single" w:color="auto" w:sz="4" w:space="0"/>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数量</w:t>
            </w:r>
          </w:p>
        </w:tc>
        <w:tc>
          <w:tcPr>
            <w:tcW w:w="1392" w:type="dxa"/>
            <w:tcBorders>
              <w:top w:val="single" w:color="000000" w:sz="8" w:space="0"/>
              <w:left w:val="single" w:color="auto" w:sz="4" w:space="0"/>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单价（元）</w:t>
            </w:r>
          </w:p>
        </w:tc>
        <w:tc>
          <w:tcPr>
            <w:tcW w:w="1218" w:type="dxa"/>
            <w:tcBorders>
              <w:top w:val="single" w:color="000000" w:sz="8" w:space="0"/>
              <w:left w:val="single" w:color="auto" w:sz="4"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合价（元）</w:t>
            </w:r>
          </w:p>
        </w:tc>
        <w:tc>
          <w:tcPr>
            <w:tcW w:w="732" w:type="dxa"/>
            <w:tcBorders>
              <w:top w:val="single" w:color="000000" w:sz="8" w:space="0"/>
              <w:left w:val="nil"/>
              <w:bottom w:val="single" w:color="000000"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备注</w:t>
            </w: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11" w:hRule="atLeast"/>
        </w:trPr>
        <w:tc>
          <w:tcPr>
            <w:tcW w:w="504" w:type="dxa"/>
            <w:tcBorders>
              <w:top w:val="nil"/>
              <w:left w:val="single" w:color="000000" w:sz="8" w:space="0"/>
              <w:bottom w:val="single" w:color="000000" w:sz="8"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4" w:space="0"/>
              <w:left w:val="nil"/>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4" w:space="0"/>
              <w:left w:val="nil"/>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4" w:space="0"/>
              <w:left w:val="single" w:color="auto" w:sz="4"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4" w:space="0"/>
              <w:left w:val="single" w:color="auto" w:sz="4"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4" w:space="0"/>
              <w:left w:val="single" w:color="auto" w:sz="4"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8"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11" w:hRule="atLeast"/>
        </w:trPr>
        <w:tc>
          <w:tcPr>
            <w:tcW w:w="504"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11" w:hRule="atLeast"/>
        </w:trPr>
        <w:tc>
          <w:tcPr>
            <w:tcW w:w="504"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044"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608"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77"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86"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392"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73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bl>
    <w:p>
      <w:pPr>
        <w:autoSpaceDE w:val="0"/>
        <w:autoSpaceDN w:val="0"/>
        <w:spacing w:line="360" w:lineRule="auto"/>
        <w:rPr>
          <w:rFonts w:ascii="仿宋_GB2312" w:hAnsi="楷体" w:eastAsia="仿宋_GB2312"/>
          <w:sz w:val="28"/>
        </w:rPr>
      </w:pPr>
    </w:p>
    <w:p>
      <w:pPr>
        <w:autoSpaceDE w:val="0"/>
        <w:autoSpaceDN w:val="0"/>
        <w:spacing w:line="360" w:lineRule="auto"/>
        <w:rPr>
          <w:rFonts w:ascii="仿宋_GB2312" w:hAnsi="楷体" w:eastAsia="仿宋_GB2312"/>
          <w:sz w:val="28"/>
          <w:lang w:val="zh-CN"/>
        </w:rPr>
      </w:pPr>
    </w:p>
    <w:p>
      <w:pPr>
        <w:autoSpaceDE w:val="0"/>
        <w:autoSpaceDN w:val="0"/>
        <w:spacing w:line="360" w:lineRule="auto"/>
        <w:rPr>
          <w:rFonts w:ascii="仿宋_GB2312" w:hAnsi="楷体" w:eastAsia="仿宋_GB2312"/>
          <w:sz w:val="28"/>
          <w:lang w:val="zh-CN"/>
        </w:rPr>
      </w:pPr>
    </w:p>
    <w:p>
      <w:pPr>
        <w:autoSpaceDE w:val="0"/>
        <w:autoSpaceDN w:val="0"/>
        <w:spacing w:line="360" w:lineRule="auto"/>
        <w:rPr>
          <w:rFonts w:ascii="仿宋_GB2312" w:hAnsi="楷体" w:eastAsia="仿宋_GB2312"/>
          <w:sz w:val="28"/>
        </w:rPr>
      </w:pPr>
      <w:r>
        <w:rPr>
          <w:rFonts w:ascii="仿宋_GB2312" w:hAnsi="楷体" w:eastAsia="仿宋_GB2312"/>
          <w:sz w:val="28"/>
        </w:rPr>
        <w:t xml:space="preserve">                          </w:t>
      </w:r>
    </w:p>
    <w:p>
      <w:pPr>
        <w:autoSpaceDE w:val="0"/>
        <w:autoSpaceDN w:val="0"/>
        <w:spacing w:line="360" w:lineRule="auto"/>
        <w:outlineLvl w:val="2"/>
        <w:rPr>
          <w:rFonts w:ascii="仿宋_GB2312" w:hAnsi="楷体" w:eastAsia="仿宋_GB2312"/>
          <w:bCs/>
          <w:sz w:val="30"/>
          <w:szCs w:val="30"/>
        </w:rPr>
      </w:pPr>
      <w:r>
        <w:rPr>
          <w:rFonts w:hint="eastAsia" w:ascii="仿宋_GB2312" w:hAnsi="楷体" w:eastAsia="仿宋_GB2312"/>
          <w:b/>
          <w:kern w:val="0"/>
          <w:sz w:val="24"/>
          <w:szCs w:val="24"/>
          <w:lang w:val="en-US" w:eastAsia="zh-CN"/>
        </w:rPr>
        <w:t>8</w:t>
      </w:r>
      <w:r>
        <w:rPr>
          <w:rFonts w:ascii="仿宋_GB2312" w:hAnsi="楷体" w:eastAsia="仿宋_GB2312"/>
          <w:b/>
          <w:kern w:val="0"/>
          <w:sz w:val="24"/>
          <w:szCs w:val="24"/>
        </w:rPr>
        <w:t>.3.</w:t>
      </w:r>
      <w:r>
        <w:rPr>
          <w:rFonts w:hint="eastAsia" w:ascii="仿宋_GB2312" w:hAnsi="楷体" w:eastAsia="仿宋_GB2312"/>
          <w:b/>
          <w:kern w:val="0"/>
          <w:sz w:val="24"/>
          <w:szCs w:val="24"/>
        </w:rPr>
        <w:t>8</w:t>
      </w:r>
      <w:r>
        <w:rPr>
          <w:rFonts w:ascii="仿宋_GB2312" w:hAnsi="楷体" w:eastAsia="仿宋_GB2312"/>
          <w:b/>
          <w:kern w:val="0"/>
          <w:sz w:val="24"/>
          <w:szCs w:val="24"/>
        </w:rPr>
        <w:t>措施项目清单计价汇总表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措施项目清单计价汇总表</w:t>
      </w:r>
    </w:p>
    <w:p>
      <w:pPr>
        <w:spacing w:line="360" w:lineRule="auto"/>
        <w:jc w:val="center"/>
        <w:rPr>
          <w:rFonts w:ascii="仿宋_GB2312" w:hAnsi="楷体" w:eastAsia="仿宋_GB2312"/>
          <w:bCs/>
          <w:sz w:val="30"/>
          <w:szCs w:val="30"/>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tblInd w:w="0" w:type="dxa"/>
        <w:tblLayout w:type="fixed"/>
        <w:tblCellMar>
          <w:top w:w="0" w:type="dxa"/>
          <w:left w:w="108" w:type="dxa"/>
          <w:bottom w:w="0" w:type="dxa"/>
          <w:right w:w="108" w:type="dxa"/>
        </w:tblCellMar>
      </w:tblPr>
      <w:tblGrid>
        <w:gridCol w:w="1357"/>
        <w:gridCol w:w="4752"/>
        <w:gridCol w:w="2952"/>
      </w:tblGrid>
      <w:tr>
        <w:tblPrEx>
          <w:tblCellMar>
            <w:top w:w="0" w:type="dxa"/>
            <w:left w:w="108" w:type="dxa"/>
            <w:bottom w:w="0" w:type="dxa"/>
            <w:right w:w="108" w:type="dxa"/>
          </w:tblCellMar>
        </w:tblPrEx>
        <w:trPr>
          <w:trHeight w:val="828" w:hRule="atLeast"/>
        </w:trPr>
        <w:tc>
          <w:tcPr>
            <w:tcW w:w="1357"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序号</w:t>
            </w:r>
          </w:p>
        </w:tc>
        <w:tc>
          <w:tcPr>
            <w:tcW w:w="4752" w:type="dxa"/>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项目名称</w:t>
            </w:r>
          </w:p>
        </w:tc>
        <w:tc>
          <w:tcPr>
            <w:tcW w:w="2952" w:type="dxa"/>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金额（元）</w:t>
            </w: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nil"/>
              <w:left w:val="single" w:color="000000" w:sz="8" w:space="0"/>
              <w:bottom w:val="single" w:color="000000" w:sz="8"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4" w:space="0"/>
              <w:left w:val="nil"/>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4" w:space="0"/>
              <w:left w:val="nil"/>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r>
      <w:tr>
        <w:tblPrEx>
          <w:tblCellMar>
            <w:top w:w="0" w:type="dxa"/>
            <w:left w:w="108" w:type="dxa"/>
            <w:bottom w:w="0" w:type="dxa"/>
            <w:right w:w="108" w:type="dxa"/>
          </w:tblCellMar>
        </w:tblPrEx>
        <w:trPr>
          <w:trHeight w:val="828" w:hRule="atLeast"/>
        </w:trPr>
        <w:tc>
          <w:tcPr>
            <w:tcW w:w="1357"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4752" w:type="dxa"/>
            <w:tcBorders>
              <w:top w:val="single" w:color="000000" w:sz="8"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2952" w:type="dxa"/>
            <w:tcBorders>
              <w:top w:val="single" w:color="000000" w:sz="8"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r>
    </w:tbl>
    <w:p>
      <w:pPr>
        <w:autoSpaceDE w:val="0"/>
        <w:autoSpaceDN w:val="0"/>
        <w:spacing w:line="360" w:lineRule="auto"/>
        <w:rPr>
          <w:rFonts w:ascii="仿宋_GB2312" w:hAnsi="楷体" w:eastAsia="仿宋_GB2312"/>
          <w:sz w:val="28"/>
          <w:lang w:val="zh-CN"/>
        </w:rPr>
      </w:pPr>
    </w:p>
    <w:p>
      <w:pPr>
        <w:autoSpaceDE w:val="0"/>
        <w:autoSpaceDN w:val="0"/>
        <w:spacing w:line="360" w:lineRule="auto"/>
        <w:rPr>
          <w:rFonts w:ascii="仿宋_GB2312" w:hAnsi="楷体" w:eastAsia="仿宋_GB2312"/>
          <w:sz w:val="28"/>
          <w:lang w:val="zh-CN"/>
        </w:rPr>
      </w:pP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.3.9 措施项目清单计价表（一）</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措施项目清单计价表（一）</w:t>
      </w:r>
    </w:p>
    <w:p>
      <w:pPr>
        <w:spacing w:line="360" w:lineRule="auto"/>
        <w:jc w:val="center"/>
        <w:rPr>
          <w:rFonts w:ascii="仿宋_GB2312" w:hAnsi="楷体" w:eastAsia="仿宋_GB2312"/>
          <w:bCs/>
          <w:sz w:val="30"/>
          <w:szCs w:val="30"/>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0" w:type="auto"/>
        <w:tblInd w:w="0" w:type="dxa"/>
        <w:tblLayout w:type="fixed"/>
        <w:tblCellMar>
          <w:top w:w="0" w:type="dxa"/>
          <w:left w:w="108" w:type="dxa"/>
          <w:bottom w:w="0" w:type="dxa"/>
          <w:right w:w="108" w:type="dxa"/>
        </w:tblCellMar>
      </w:tblPr>
      <w:tblGrid>
        <w:gridCol w:w="1053"/>
        <w:gridCol w:w="3653"/>
        <w:gridCol w:w="1452"/>
        <w:gridCol w:w="1138"/>
        <w:gridCol w:w="1765"/>
      </w:tblGrid>
      <w:tr>
        <w:tblPrEx>
          <w:tblCellMar>
            <w:top w:w="0" w:type="dxa"/>
            <w:left w:w="108" w:type="dxa"/>
            <w:bottom w:w="0" w:type="dxa"/>
            <w:right w:w="108" w:type="dxa"/>
          </w:tblCellMar>
        </w:tblPrEx>
        <w:trPr>
          <w:trHeight w:val="676" w:hRule="atLeast"/>
        </w:trPr>
        <w:tc>
          <w:tcPr>
            <w:tcW w:w="1053"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序号</w:t>
            </w:r>
          </w:p>
        </w:tc>
        <w:tc>
          <w:tcPr>
            <w:tcW w:w="3653" w:type="dxa"/>
            <w:tcBorders>
              <w:top w:val="single" w:color="000000" w:sz="8" w:space="0"/>
              <w:left w:val="nil"/>
              <w:bottom w:val="single" w:color="000000" w:sz="4" w:space="0"/>
              <w:right w:val="single" w:color="auto"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项目名称</w:t>
            </w:r>
          </w:p>
        </w:tc>
        <w:tc>
          <w:tcPr>
            <w:tcW w:w="1452" w:type="dxa"/>
            <w:tcBorders>
              <w:top w:val="single" w:color="000000" w:sz="8" w:space="0"/>
              <w:left w:val="single" w:color="auto" w:sz="4" w:space="0"/>
              <w:bottom w:val="single" w:color="000000" w:sz="4" w:space="0"/>
              <w:right w:val="single" w:color="auto"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计算基础</w:t>
            </w:r>
          </w:p>
        </w:tc>
        <w:tc>
          <w:tcPr>
            <w:tcW w:w="1138" w:type="dxa"/>
            <w:tcBorders>
              <w:top w:val="single" w:color="000000" w:sz="8" w:space="0"/>
              <w:left w:val="single" w:color="auto" w:sz="4"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费率（%）</w:t>
            </w:r>
          </w:p>
        </w:tc>
        <w:tc>
          <w:tcPr>
            <w:tcW w:w="1765" w:type="dxa"/>
            <w:tcBorders>
              <w:top w:val="single" w:color="000000" w:sz="8" w:space="0"/>
              <w:left w:val="nil"/>
              <w:bottom w:val="single" w:color="000000" w:sz="4" w:space="0"/>
              <w:right w:val="single" w:color="000000" w:sz="8"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金额（元）</w:t>
            </w: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1</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r>
              <w:rPr>
                <w:rFonts w:ascii="仿宋_GB2312" w:hAnsi="宋体" w:eastAsia="仿宋_GB2312" w:cs="宋体"/>
                <w:sz w:val="24"/>
                <w:szCs w:val="24"/>
              </w:rPr>
              <w:t>夜间施工费</w:t>
            </w: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2</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r>
              <w:rPr>
                <w:rFonts w:ascii="仿宋_GB2312" w:hAnsi="宋体" w:eastAsia="仿宋_GB2312" w:cs="宋体"/>
                <w:sz w:val="24"/>
                <w:szCs w:val="24"/>
              </w:rPr>
              <w:t>二次搬运费</w:t>
            </w: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3</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r>
              <w:rPr>
                <w:rFonts w:ascii="仿宋_GB2312" w:hAnsi="宋体" w:eastAsia="仿宋_GB2312" w:cs="宋体"/>
                <w:sz w:val="24"/>
                <w:szCs w:val="24"/>
              </w:rPr>
              <w:t>冬雨季施工</w:t>
            </w: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4</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r>
              <w:rPr>
                <w:rFonts w:ascii="仿宋_GB2312" w:hAnsi="宋体" w:eastAsia="仿宋_GB2312" w:cs="宋体"/>
                <w:sz w:val="24"/>
                <w:szCs w:val="24"/>
              </w:rPr>
              <w:t>大型机械设备进出场及安拆费</w:t>
            </w: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5</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r>
              <w:rPr>
                <w:rFonts w:ascii="仿宋_GB2312" w:hAnsi="宋体" w:eastAsia="仿宋_GB2312" w:cs="宋体"/>
                <w:sz w:val="24"/>
                <w:szCs w:val="24"/>
              </w:rPr>
              <w:t>已完工程及设备保护</w:t>
            </w: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6</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7</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8</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9</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10</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11</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1053" w:type="dxa"/>
            <w:tcBorders>
              <w:top w:val="nil"/>
              <w:left w:val="single" w:color="000000" w:sz="8" w:space="0"/>
              <w:bottom w:val="single" w:color="000000" w:sz="4"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12</w:t>
            </w:r>
          </w:p>
        </w:tc>
        <w:tc>
          <w:tcPr>
            <w:tcW w:w="3653" w:type="dxa"/>
            <w:tcBorders>
              <w:top w:val="single" w:color="000000" w:sz="4" w:space="0"/>
              <w:left w:val="nil"/>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452"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jc w:val="left"/>
              <w:rPr>
                <w:rFonts w:ascii="仿宋_GB2312" w:hAnsi="宋体" w:eastAsia="仿宋_GB2312" w:cs="宋体"/>
                <w:sz w:val="24"/>
                <w:szCs w:val="24"/>
              </w:rPr>
            </w:pPr>
          </w:p>
        </w:tc>
        <w:tc>
          <w:tcPr>
            <w:tcW w:w="1138"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jc w:val="left"/>
              <w:rPr>
                <w:rFonts w:ascii="仿宋_GB2312" w:hAnsi="宋体" w:eastAsia="仿宋_GB2312" w:cs="宋体"/>
                <w:sz w:val="24"/>
                <w:szCs w:val="24"/>
              </w:rPr>
            </w:pPr>
          </w:p>
        </w:tc>
        <w:tc>
          <w:tcPr>
            <w:tcW w:w="1765" w:type="dxa"/>
            <w:tcBorders>
              <w:top w:val="nil"/>
              <w:left w:val="nil"/>
              <w:bottom w:val="single" w:color="000000" w:sz="4"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r>
        <w:tblPrEx>
          <w:tblCellMar>
            <w:top w:w="0" w:type="dxa"/>
            <w:left w:w="108" w:type="dxa"/>
            <w:bottom w:w="0" w:type="dxa"/>
            <w:right w:w="108" w:type="dxa"/>
          </w:tblCellMar>
        </w:tblPrEx>
        <w:trPr>
          <w:trHeight w:val="676" w:hRule="atLeast"/>
        </w:trPr>
        <w:tc>
          <w:tcPr>
            <w:tcW w:w="7296" w:type="dxa"/>
            <w:gridSpan w:val="4"/>
            <w:tcBorders>
              <w:top w:val="single" w:color="000000" w:sz="4" w:space="0"/>
              <w:left w:val="single" w:color="000000" w:sz="8" w:space="0"/>
              <w:bottom w:val="single" w:color="000000" w:sz="8" w:space="0"/>
              <w:right w:val="single" w:color="000000" w:sz="4" w:space="0"/>
            </w:tcBorders>
            <w:shd w:val="clear" w:color="FFFFFF" w:fill="FFFFFF"/>
            <w:vAlign w:val="center"/>
          </w:tcPr>
          <w:p>
            <w:pPr>
              <w:widowControl/>
              <w:jc w:val="center"/>
              <w:rPr>
                <w:rFonts w:ascii="仿宋_GB2312" w:hAnsi="宋体" w:eastAsia="仿宋_GB2312" w:cs="宋体"/>
                <w:sz w:val="24"/>
                <w:szCs w:val="24"/>
              </w:rPr>
            </w:pPr>
            <w:r>
              <w:rPr>
                <w:rFonts w:ascii="仿宋_GB2312" w:hAnsi="宋体" w:eastAsia="仿宋_GB2312" w:cs="宋体"/>
                <w:sz w:val="24"/>
                <w:szCs w:val="24"/>
              </w:rPr>
              <w:t>　合计</w:t>
            </w:r>
          </w:p>
        </w:tc>
        <w:tc>
          <w:tcPr>
            <w:tcW w:w="1765" w:type="dxa"/>
            <w:tcBorders>
              <w:top w:val="single" w:color="000000" w:sz="4" w:space="0"/>
              <w:left w:val="nil"/>
              <w:bottom w:val="single" w:color="000000" w:sz="8" w:space="0"/>
              <w:right w:val="single" w:color="000000" w:sz="8" w:space="0"/>
            </w:tcBorders>
            <w:shd w:val="clear" w:color="FFFFFF" w:fill="FFFFFF"/>
            <w:vAlign w:val="center"/>
          </w:tcPr>
          <w:p>
            <w:pPr>
              <w:widowControl/>
              <w:jc w:val="right"/>
              <w:rPr>
                <w:rFonts w:ascii="仿宋_GB2312" w:hAnsi="宋体" w:eastAsia="仿宋_GB2312" w:cs="宋体"/>
                <w:sz w:val="24"/>
                <w:szCs w:val="24"/>
              </w:rPr>
            </w:pPr>
          </w:p>
        </w:tc>
      </w:tr>
    </w:tbl>
    <w:p>
      <w:pPr>
        <w:spacing w:line="360" w:lineRule="auto"/>
        <w:rPr>
          <w:rFonts w:ascii="仿宋_GB2312" w:hAnsi="楷体" w:eastAsia="仿宋_GB2312"/>
        </w:rPr>
      </w:pPr>
    </w:p>
    <w:p>
      <w:pPr>
        <w:rPr>
          <w:rFonts w:ascii="仿宋_GB2312" w:hAnsi="宋体" w:eastAsia="仿宋_GB2312"/>
        </w:rPr>
      </w:pPr>
      <w:r>
        <w:rPr>
          <w:rFonts w:ascii="仿宋_GB2312" w:hAnsi="宋体" w:eastAsia="仿宋_GB2312"/>
        </w:rPr>
        <w:t>注：1、供应商可自行增加项目。</w:t>
      </w:r>
    </w:p>
    <w:p>
      <w:pPr>
        <w:ind w:firstLine="420" w:firstLineChars="200"/>
        <w:rPr>
          <w:rFonts w:ascii="仿宋_GB2312" w:hAnsi="宋体" w:eastAsia="仿宋_GB2312"/>
        </w:rPr>
      </w:pPr>
      <w:r>
        <w:rPr>
          <w:rFonts w:ascii="仿宋_GB2312" w:hAnsi="宋体" w:eastAsia="仿宋_GB2312"/>
        </w:rPr>
        <w:t>2、表格中各项费率，供应商可自主填报。若填报为零的措施项目，供应商应说明理由。</w:t>
      </w:r>
    </w:p>
    <w:p>
      <w:pPr>
        <w:ind w:firstLine="420" w:firstLineChars="200"/>
        <w:rPr>
          <w:rFonts w:ascii="仿宋_GB2312" w:hAnsi="Arial" w:eastAsia="仿宋_GB2312"/>
          <w:sz w:val="28"/>
          <w:lang w:val="zh-CN"/>
        </w:rPr>
      </w:pPr>
      <w:r>
        <w:rPr>
          <w:rFonts w:ascii="仿宋_GB2312" w:hAnsi="宋体" w:eastAsia="仿宋_GB2312"/>
        </w:rPr>
        <w:t>3、按施工方案计算的措施费，若无“计算基础”和“费率”数值，也可只填“金额”数值，但应在备注栏内注明施工方案（或计算办法）。</w:t>
      </w:r>
    </w:p>
    <w:p>
      <w:pPr>
        <w:spacing w:line="360" w:lineRule="auto"/>
        <w:rPr>
          <w:rFonts w:ascii="仿宋_GB2312" w:hAnsi="楷体" w:eastAsia="仿宋_GB2312"/>
        </w:rPr>
      </w:pPr>
      <w:r>
        <w:rPr>
          <w:rFonts w:ascii="仿宋_GB2312" w:hAnsi="楷体" w:eastAsia="仿宋_GB2312"/>
        </w:rPr>
        <w:br w:type="page"/>
      </w: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.3.10 措施项目清单计价表（二）</w:t>
      </w:r>
    </w:p>
    <w:p>
      <w:pPr>
        <w:autoSpaceDE w:val="0"/>
        <w:autoSpaceDN w:val="0"/>
        <w:spacing w:line="360" w:lineRule="auto"/>
        <w:jc w:val="center"/>
        <w:rPr>
          <w:rFonts w:ascii="仿宋_GB2312" w:hAnsi="楷体" w:eastAsia="仿宋_GB2312"/>
          <w:bCs/>
          <w:sz w:val="30"/>
          <w:szCs w:val="30"/>
        </w:rPr>
      </w:pPr>
      <w:r>
        <w:rPr>
          <w:rFonts w:ascii="仿宋_GB2312" w:hAnsi="楷体" w:eastAsia="仿宋_GB2312"/>
          <w:bCs/>
          <w:sz w:val="30"/>
          <w:szCs w:val="30"/>
        </w:rPr>
        <w:t>措施项目清单计价表（二）</w:t>
      </w:r>
    </w:p>
    <w:p>
      <w:pPr>
        <w:spacing w:line="360" w:lineRule="auto"/>
        <w:jc w:val="center"/>
        <w:rPr>
          <w:rFonts w:ascii="仿宋_GB2312" w:hAnsi="楷体" w:eastAsia="仿宋_GB2312"/>
          <w:bCs/>
          <w:sz w:val="30"/>
          <w:szCs w:val="30"/>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tblInd w:w="0" w:type="dxa"/>
        <w:tblLayout w:type="fixed"/>
        <w:tblCellMar>
          <w:top w:w="0" w:type="dxa"/>
          <w:left w:w="108" w:type="dxa"/>
          <w:bottom w:w="0" w:type="dxa"/>
          <w:right w:w="108" w:type="dxa"/>
        </w:tblCellMar>
      </w:tblPr>
      <w:tblGrid>
        <w:gridCol w:w="1017"/>
        <w:gridCol w:w="1430"/>
        <w:gridCol w:w="1430"/>
        <w:gridCol w:w="1430"/>
        <w:gridCol w:w="970"/>
        <w:gridCol w:w="928"/>
        <w:gridCol w:w="928"/>
        <w:gridCol w:w="928"/>
      </w:tblGrid>
      <w:tr>
        <w:tblPrEx>
          <w:tblCellMar>
            <w:top w:w="0" w:type="dxa"/>
            <w:left w:w="108" w:type="dxa"/>
            <w:bottom w:w="0" w:type="dxa"/>
            <w:right w:w="108" w:type="dxa"/>
          </w:tblCellMar>
        </w:tblPrEx>
        <w:trPr>
          <w:trHeight w:val="385" w:hRule="atLeast"/>
        </w:trPr>
        <w:tc>
          <w:tcPr>
            <w:tcW w:w="1017" w:type="dxa"/>
            <w:vMerge w:val="restart"/>
            <w:tcBorders>
              <w:top w:val="single" w:color="000000" w:sz="8" w:space="0"/>
              <w:left w:val="single" w:color="000000" w:sz="8"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序号</w:t>
            </w:r>
          </w:p>
        </w:tc>
        <w:tc>
          <w:tcPr>
            <w:tcW w:w="1430" w:type="dxa"/>
            <w:vMerge w:val="restart"/>
            <w:tcBorders>
              <w:top w:val="single" w:color="000000" w:sz="8" w:space="0"/>
              <w:left w:val="nil"/>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项目编码</w:t>
            </w:r>
          </w:p>
        </w:tc>
        <w:tc>
          <w:tcPr>
            <w:tcW w:w="1430" w:type="dxa"/>
            <w:vMerge w:val="restart"/>
            <w:tcBorders>
              <w:top w:val="single" w:color="000000" w:sz="8" w:space="0"/>
              <w:left w:val="single" w:color="auto" w:sz="4" w:space="0"/>
              <w:right w:val="single" w:color="auto" w:sz="4" w:space="0"/>
            </w:tcBorders>
            <w:shd w:val="clear" w:color="FFFFFF" w:fill="FFFFFF"/>
            <w:vAlign w:val="center"/>
          </w:tcPr>
          <w:p>
            <w:pPr>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项目名称</w:t>
            </w:r>
          </w:p>
          <w:p>
            <w:pPr>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项目特征</w:t>
            </w:r>
          </w:p>
        </w:tc>
        <w:tc>
          <w:tcPr>
            <w:tcW w:w="1430" w:type="dxa"/>
            <w:vMerge w:val="restart"/>
            <w:tcBorders>
              <w:top w:val="single" w:color="000000" w:sz="8" w:space="0"/>
              <w:left w:val="single" w:color="auto" w:sz="4" w:space="0"/>
              <w:right w:val="single" w:color="auto" w:sz="4" w:space="0"/>
            </w:tcBorders>
            <w:shd w:val="clear" w:color="FFFFFF" w:fill="FFFFFF"/>
            <w:vAlign w:val="center"/>
          </w:tcPr>
          <w:p>
            <w:pPr>
              <w:spacing w:line="360" w:lineRule="auto"/>
              <w:jc w:val="center"/>
              <w:rPr>
                <w:rFonts w:ascii="仿宋_GB2312" w:hAnsi="楷体" w:eastAsia="仿宋_GB2312" w:cs="宋体"/>
                <w:sz w:val="24"/>
                <w:szCs w:val="24"/>
              </w:rPr>
            </w:pPr>
            <w:r>
              <w:rPr>
                <w:rFonts w:ascii="仿宋_GB2312" w:hAnsi="楷体" w:eastAsia="仿宋_GB2312" w:cs="宋体"/>
                <w:sz w:val="24"/>
                <w:szCs w:val="24"/>
              </w:rPr>
              <w:t>计量单位</w:t>
            </w:r>
          </w:p>
        </w:tc>
        <w:tc>
          <w:tcPr>
            <w:tcW w:w="970" w:type="dxa"/>
            <w:vMerge w:val="restart"/>
            <w:tcBorders>
              <w:top w:val="single" w:color="000000" w:sz="8" w:space="0"/>
              <w:left w:val="single" w:color="auto" w:sz="4" w:space="0"/>
              <w:right w:val="single" w:color="000000" w:sz="4" w:space="0"/>
            </w:tcBorders>
            <w:shd w:val="clear" w:color="FFFFFF" w:fill="FFFFFF"/>
            <w:vAlign w:val="center"/>
          </w:tcPr>
          <w:p>
            <w:pPr>
              <w:spacing w:line="360" w:lineRule="auto"/>
              <w:jc w:val="center"/>
              <w:rPr>
                <w:rFonts w:ascii="仿宋_GB2312" w:hAnsi="楷体" w:eastAsia="仿宋_GB2312" w:cs="宋体"/>
                <w:sz w:val="24"/>
                <w:szCs w:val="24"/>
              </w:rPr>
            </w:pPr>
            <w:r>
              <w:rPr>
                <w:rFonts w:ascii="仿宋_GB2312" w:hAnsi="楷体" w:eastAsia="仿宋_GB2312" w:cs="宋体"/>
                <w:sz w:val="24"/>
                <w:szCs w:val="24"/>
              </w:rPr>
              <w:t>工程数量</w:t>
            </w:r>
          </w:p>
        </w:tc>
        <w:tc>
          <w:tcPr>
            <w:tcW w:w="2784" w:type="dxa"/>
            <w:gridSpan w:val="3"/>
            <w:tcBorders>
              <w:top w:val="single" w:color="000000" w:sz="8" w:space="0"/>
              <w:left w:val="nil"/>
              <w:bottom w:val="single" w:color="auto"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金额（元）</w:t>
            </w:r>
          </w:p>
        </w:tc>
      </w:tr>
      <w:tr>
        <w:tblPrEx>
          <w:tblCellMar>
            <w:top w:w="0" w:type="dxa"/>
            <w:left w:w="108" w:type="dxa"/>
            <w:bottom w:w="0" w:type="dxa"/>
            <w:right w:w="108" w:type="dxa"/>
          </w:tblCellMar>
        </w:tblPrEx>
        <w:trPr>
          <w:trHeight w:val="518" w:hRule="atLeast"/>
        </w:trPr>
        <w:tc>
          <w:tcPr>
            <w:tcW w:w="1017" w:type="dxa"/>
            <w:vMerge w:val="continue"/>
            <w:tcBorders>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vMerge w:val="continue"/>
            <w:tcBorders>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vMerge w:val="continue"/>
            <w:tcBorders>
              <w:left w:val="single" w:color="auto" w:sz="4" w:space="0"/>
              <w:bottom w:val="single" w:color="000000" w:sz="4" w:space="0"/>
              <w:right w:val="single" w:color="auto" w:sz="4" w:space="0"/>
            </w:tcBorders>
            <w:shd w:val="clear" w:color="FFFFFF" w:fill="FFFFFF"/>
            <w:vAlign w:val="center"/>
          </w:tcPr>
          <w:p>
            <w:pPr>
              <w:spacing w:line="360" w:lineRule="auto"/>
              <w:jc w:val="center"/>
              <w:rPr>
                <w:rFonts w:ascii="仿宋_GB2312" w:hAnsi="楷体" w:eastAsia="仿宋_GB2312" w:cs="宋体"/>
                <w:sz w:val="24"/>
                <w:szCs w:val="24"/>
              </w:rPr>
            </w:pPr>
          </w:p>
        </w:tc>
        <w:tc>
          <w:tcPr>
            <w:tcW w:w="1430" w:type="dxa"/>
            <w:vMerge w:val="continue"/>
            <w:tcBorders>
              <w:left w:val="single" w:color="auto" w:sz="4" w:space="0"/>
              <w:bottom w:val="single" w:color="000000" w:sz="4" w:space="0"/>
              <w:right w:val="single" w:color="auto" w:sz="4" w:space="0"/>
            </w:tcBorders>
            <w:shd w:val="clear" w:color="FFFFFF" w:fill="FFFFFF"/>
            <w:vAlign w:val="center"/>
          </w:tcPr>
          <w:p>
            <w:pPr>
              <w:spacing w:line="360" w:lineRule="auto"/>
              <w:jc w:val="center"/>
              <w:rPr>
                <w:rFonts w:ascii="仿宋_GB2312" w:hAnsi="楷体" w:eastAsia="仿宋_GB2312" w:cs="宋体"/>
                <w:sz w:val="24"/>
                <w:szCs w:val="24"/>
              </w:rPr>
            </w:pPr>
          </w:p>
        </w:tc>
        <w:tc>
          <w:tcPr>
            <w:tcW w:w="970" w:type="dxa"/>
            <w:vMerge w:val="continue"/>
            <w:tcBorders>
              <w:left w:val="single" w:color="auto" w:sz="4" w:space="0"/>
              <w:bottom w:val="single" w:color="000000" w:sz="4" w:space="0"/>
              <w:right w:val="single" w:color="000000" w:sz="4" w:space="0"/>
            </w:tcBorders>
            <w:shd w:val="clear" w:color="FFFFFF" w:fill="FFFFFF"/>
            <w:vAlign w:val="center"/>
          </w:tcPr>
          <w:p>
            <w:pPr>
              <w:spacing w:line="360" w:lineRule="auto"/>
              <w:jc w:val="center"/>
              <w:rPr>
                <w:rFonts w:ascii="仿宋_GB2312" w:hAnsi="楷体" w:eastAsia="仿宋_GB2312" w:cs="宋体"/>
                <w:sz w:val="24"/>
                <w:szCs w:val="24"/>
              </w:rPr>
            </w:pPr>
          </w:p>
        </w:tc>
        <w:tc>
          <w:tcPr>
            <w:tcW w:w="928" w:type="dxa"/>
            <w:tcBorders>
              <w:top w:val="single" w:color="auto" w:sz="4" w:space="0"/>
              <w:left w:val="nil"/>
              <w:bottom w:val="single" w:color="000000" w:sz="4" w:space="0"/>
              <w:right w:val="single" w:color="auto" w:sz="4" w:space="0"/>
            </w:tcBorders>
            <w:shd w:val="clear" w:color="FFFFFF" w:fill="FFFFFF"/>
            <w:vAlign w:val="center"/>
          </w:tcPr>
          <w:p>
            <w:pPr>
              <w:spacing w:line="360" w:lineRule="auto"/>
              <w:jc w:val="center"/>
              <w:rPr>
                <w:rFonts w:ascii="仿宋_GB2312" w:hAnsi="楷体" w:eastAsia="仿宋_GB2312" w:cs="宋体"/>
                <w:sz w:val="24"/>
                <w:szCs w:val="24"/>
              </w:rPr>
            </w:pPr>
            <w:r>
              <w:rPr>
                <w:rFonts w:ascii="仿宋_GB2312" w:hAnsi="楷体" w:eastAsia="仿宋_GB2312" w:cs="宋体"/>
                <w:sz w:val="24"/>
                <w:szCs w:val="24"/>
              </w:rPr>
              <w:t>综合单价</w:t>
            </w:r>
          </w:p>
        </w:tc>
        <w:tc>
          <w:tcPr>
            <w:tcW w:w="928" w:type="dxa"/>
            <w:tcBorders>
              <w:top w:val="single" w:color="auto" w:sz="4" w:space="0"/>
              <w:left w:val="single" w:color="auto" w:sz="4" w:space="0"/>
              <w:bottom w:val="single" w:color="000000" w:sz="4" w:space="0"/>
              <w:right w:val="single" w:color="auto" w:sz="4" w:space="0"/>
            </w:tcBorders>
            <w:shd w:val="clear" w:color="FFFFFF" w:fill="FFFFFF"/>
            <w:vAlign w:val="center"/>
          </w:tcPr>
          <w:p>
            <w:pPr>
              <w:spacing w:line="360" w:lineRule="auto"/>
              <w:jc w:val="center"/>
              <w:rPr>
                <w:rFonts w:ascii="仿宋_GB2312" w:hAnsi="楷体" w:eastAsia="仿宋_GB2312" w:cs="宋体"/>
                <w:sz w:val="24"/>
                <w:szCs w:val="24"/>
              </w:rPr>
            </w:pPr>
            <w:r>
              <w:rPr>
                <w:rFonts w:ascii="仿宋_GB2312" w:hAnsi="楷体" w:eastAsia="仿宋_GB2312" w:cs="宋体"/>
                <w:sz w:val="24"/>
                <w:szCs w:val="24"/>
              </w:rPr>
              <w:t>合价</w:t>
            </w:r>
          </w:p>
        </w:tc>
        <w:tc>
          <w:tcPr>
            <w:tcW w:w="928" w:type="dxa"/>
            <w:tcBorders>
              <w:top w:val="single" w:color="auto" w:sz="4" w:space="0"/>
              <w:left w:val="single" w:color="auto" w:sz="4" w:space="0"/>
              <w:bottom w:val="single" w:color="000000" w:sz="4" w:space="0"/>
              <w:right w:val="single" w:color="000000" w:sz="8" w:space="0"/>
            </w:tcBorders>
            <w:shd w:val="clear" w:color="FFFFFF" w:fill="FFFFFF"/>
            <w:vAlign w:val="center"/>
          </w:tcPr>
          <w:p>
            <w:pPr>
              <w:spacing w:line="360" w:lineRule="auto"/>
              <w:jc w:val="center"/>
              <w:rPr>
                <w:rFonts w:ascii="仿宋_GB2312" w:hAnsi="楷体" w:eastAsia="仿宋_GB2312" w:cs="宋体"/>
                <w:sz w:val="24"/>
                <w:szCs w:val="24"/>
              </w:rPr>
            </w:pPr>
            <w:r>
              <w:rPr>
                <w:rFonts w:ascii="仿宋_GB2312" w:hAnsi="楷体" w:eastAsia="仿宋_GB2312" w:cs="宋体"/>
                <w:sz w:val="24"/>
                <w:szCs w:val="24"/>
              </w:rPr>
              <w:t>其中：暂估价</w:t>
            </w: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9" w:hRule="atLeast"/>
        </w:trPr>
        <w:tc>
          <w:tcPr>
            <w:tcW w:w="10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430"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0"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70"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928" w:type="dxa"/>
            <w:tcBorders>
              <w:top w:val="nil"/>
              <w:left w:val="nil"/>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auto" w:sz="4" w:space="0"/>
            </w:tcBorders>
            <w:shd w:val="clear" w:color="FFFFFF" w:fill="FFFFFF"/>
            <w:vAlign w:val="center"/>
          </w:tcPr>
          <w:p>
            <w:pPr>
              <w:widowControl/>
              <w:spacing w:line="360" w:lineRule="auto"/>
              <w:jc w:val="right"/>
              <w:rPr>
                <w:rFonts w:ascii="仿宋_GB2312" w:hAnsi="楷体" w:eastAsia="仿宋_GB2312" w:cs="宋体"/>
                <w:sz w:val="24"/>
                <w:szCs w:val="24"/>
              </w:rPr>
            </w:pPr>
          </w:p>
        </w:tc>
        <w:tc>
          <w:tcPr>
            <w:tcW w:w="928" w:type="dxa"/>
            <w:tcBorders>
              <w:top w:val="nil"/>
              <w:left w:val="single" w:color="auto" w:sz="4" w:space="0"/>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bl>
    <w:p>
      <w:pPr>
        <w:rPr>
          <w:rFonts w:ascii="仿宋_GB2312" w:hAnsi="楷体" w:eastAsia="仿宋_GB2312"/>
          <w:b/>
          <w:szCs w:val="24"/>
        </w:rPr>
      </w:pPr>
    </w:p>
    <w:p>
      <w:pPr>
        <w:pStyle w:val="74"/>
        <w:spacing w:line="360" w:lineRule="auto"/>
        <w:rPr>
          <w:rFonts w:ascii="仿宋_GB2312" w:hAnsi="楷体" w:eastAsia="仿宋_GB2312"/>
          <w:b/>
          <w:szCs w:val="24"/>
        </w:rPr>
      </w:pPr>
    </w:p>
    <w:p>
      <w:pPr>
        <w:pStyle w:val="74"/>
        <w:spacing w:line="360" w:lineRule="auto"/>
        <w:rPr>
          <w:rFonts w:ascii="仿宋_GB2312" w:hAnsi="楷体" w:eastAsia="仿宋_GB2312"/>
          <w:b/>
          <w:szCs w:val="24"/>
        </w:rPr>
      </w:pPr>
    </w:p>
    <w:p>
      <w:pPr>
        <w:rPr>
          <w:rFonts w:ascii="仿宋_GB2312" w:hAnsi="楷体" w:eastAsia="仿宋_GB2312"/>
          <w:b/>
          <w:szCs w:val="24"/>
        </w:rPr>
      </w:pPr>
      <w:r>
        <w:rPr>
          <w:rFonts w:hint="eastAsia" w:ascii="仿宋_GB2312" w:hAnsi="楷体" w:eastAsia="仿宋_GB2312"/>
          <w:b/>
          <w:szCs w:val="24"/>
        </w:rPr>
        <w:br w:type="page"/>
      </w: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.3.11其他项目清单与计价汇总表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其他项目清单与计价汇总表</w:t>
      </w:r>
    </w:p>
    <w:p>
      <w:pPr>
        <w:spacing w:line="360" w:lineRule="auto"/>
        <w:jc w:val="center"/>
        <w:rPr>
          <w:rFonts w:ascii="仿宋_GB2312" w:hAnsi="楷体" w:eastAsia="仿宋_GB2312"/>
          <w:bCs/>
          <w:sz w:val="30"/>
          <w:szCs w:val="30"/>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tblInd w:w="0" w:type="dxa"/>
        <w:tblLayout w:type="fixed"/>
        <w:tblCellMar>
          <w:top w:w="0" w:type="dxa"/>
          <w:left w:w="108" w:type="dxa"/>
          <w:bottom w:w="0" w:type="dxa"/>
          <w:right w:w="108" w:type="dxa"/>
        </w:tblCellMar>
      </w:tblPr>
      <w:tblGrid>
        <w:gridCol w:w="817"/>
        <w:gridCol w:w="3179"/>
        <w:gridCol w:w="1908"/>
        <w:gridCol w:w="1414"/>
        <w:gridCol w:w="1743"/>
      </w:tblGrid>
      <w:tr>
        <w:tblPrEx>
          <w:tblCellMar>
            <w:top w:w="0" w:type="dxa"/>
            <w:left w:w="108" w:type="dxa"/>
            <w:bottom w:w="0" w:type="dxa"/>
            <w:right w:w="108" w:type="dxa"/>
          </w:tblCellMar>
        </w:tblPrEx>
        <w:trPr>
          <w:trHeight w:val="1148" w:hRule="atLeast"/>
        </w:trPr>
        <w:tc>
          <w:tcPr>
            <w:tcW w:w="817"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序号</w:t>
            </w:r>
          </w:p>
        </w:tc>
        <w:tc>
          <w:tcPr>
            <w:tcW w:w="3179" w:type="dxa"/>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项目名称</w:t>
            </w:r>
          </w:p>
        </w:tc>
        <w:tc>
          <w:tcPr>
            <w:tcW w:w="1908" w:type="dxa"/>
            <w:tcBorders>
              <w:top w:val="single" w:color="000000" w:sz="8" w:space="0"/>
              <w:left w:val="single" w:color="auto" w:sz="4" w:space="0"/>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计量单位</w:t>
            </w:r>
          </w:p>
        </w:tc>
        <w:tc>
          <w:tcPr>
            <w:tcW w:w="1414" w:type="dxa"/>
            <w:tcBorders>
              <w:top w:val="single" w:color="000000" w:sz="8" w:space="0"/>
              <w:left w:val="single" w:color="auto" w:sz="4"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金额（元）</w:t>
            </w:r>
          </w:p>
        </w:tc>
        <w:tc>
          <w:tcPr>
            <w:tcW w:w="1743" w:type="dxa"/>
            <w:tcBorders>
              <w:top w:val="single" w:color="000000" w:sz="8" w:space="0"/>
              <w:left w:val="nil"/>
              <w:bottom w:val="single" w:color="000000"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备注</w:t>
            </w:r>
          </w:p>
        </w:tc>
      </w:tr>
      <w:tr>
        <w:tblPrEx>
          <w:tblCellMar>
            <w:top w:w="0" w:type="dxa"/>
            <w:left w:w="108" w:type="dxa"/>
            <w:bottom w:w="0" w:type="dxa"/>
            <w:right w:w="108" w:type="dxa"/>
          </w:tblCellMar>
        </w:tblPrEx>
        <w:trPr>
          <w:trHeight w:val="1148" w:hRule="atLeast"/>
        </w:trPr>
        <w:tc>
          <w:tcPr>
            <w:tcW w:w="8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p>
        </w:tc>
        <w:tc>
          <w:tcPr>
            <w:tcW w:w="317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暂列金额</w:t>
            </w:r>
          </w:p>
        </w:tc>
        <w:tc>
          <w:tcPr>
            <w:tcW w:w="190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14"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43"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1148" w:hRule="atLeast"/>
        </w:trPr>
        <w:tc>
          <w:tcPr>
            <w:tcW w:w="8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2</w:t>
            </w:r>
          </w:p>
        </w:tc>
        <w:tc>
          <w:tcPr>
            <w:tcW w:w="317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特殊项目费用</w:t>
            </w:r>
          </w:p>
        </w:tc>
        <w:tc>
          <w:tcPr>
            <w:tcW w:w="190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14"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43"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1148" w:hRule="atLeast"/>
        </w:trPr>
        <w:tc>
          <w:tcPr>
            <w:tcW w:w="8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3</w:t>
            </w:r>
          </w:p>
        </w:tc>
        <w:tc>
          <w:tcPr>
            <w:tcW w:w="317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计日工</w:t>
            </w:r>
          </w:p>
        </w:tc>
        <w:tc>
          <w:tcPr>
            <w:tcW w:w="190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14"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43"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1148" w:hRule="atLeast"/>
        </w:trPr>
        <w:tc>
          <w:tcPr>
            <w:tcW w:w="8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4</w:t>
            </w:r>
          </w:p>
        </w:tc>
        <w:tc>
          <w:tcPr>
            <w:tcW w:w="317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总承包服务费</w:t>
            </w:r>
          </w:p>
        </w:tc>
        <w:tc>
          <w:tcPr>
            <w:tcW w:w="190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14"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43"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1148" w:hRule="atLeast"/>
        </w:trPr>
        <w:tc>
          <w:tcPr>
            <w:tcW w:w="8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7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90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14"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43"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1148" w:hRule="atLeast"/>
        </w:trPr>
        <w:tc>
          <w:tcPr>
            <w:tcW w:w="8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7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90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14"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43"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1148" w:hRule="atLeast"/>
        </w:trPr>
        <w:tc>
          <w:tcPr>
            <w:tcW w:w="81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7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90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14" w:type="dxa"/>
            <w:tcBorders>
              <w:top w:val="single" w:color="000000" w:sz="4" w:space="0"/>
              <w:left w:val="single" w:color="auto" w:sz="4"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43"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1148" w:hRule="atLeast"/>
        </w:trPr>
        <w:tc>
          <w:tcPr>
            <w:tcW w:w="5904" w:type="dxa"/>
            <w:gridSpan w:val="3"/>
            <w:tcBorders>
              <w:top w:val="single" w:color="000000" w:sz="4" w:space="0"/>
              <w:left w:val="single" w:color="000000" w:sz="8"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　</w:t>
            </w:r>
          </w:p>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合    计</w:t>
            </w:r>
          </w:p>
        </w:tc>
        <w:tc>
          <w:tcPr>
            <w:tcW w:w="1414" w:type="dxa"/>
            <w:tcBorders>
              <w:top w:val="single" w:color="000000" w:sz="4" w:space="0"/>
              <w:left w:val="single" w:color="auto" w:sz="4" w:space="0"/>
              <w:bottom w:val="single" w:color="000000" w:sz="8" w:space="0"/>
              <w:right w:val="single" w:color="000000" w:sz="4" w:space="0"/>
            </w:tcBorders>
            <w:shd w:val="clear" w:color="FFFFFF" w:fill="FFFFFF"/>
            <w:vAlign w:val="center"/>
          </w:tcPr>
          <w:p>
            <w:pPr>
              <w:widowControl/>
              <w:spacing w:line="360" w:lineRule="auto"/>
              <w:rPr>
                <w:rFonts w:ascii="仿宋_GB2312" w:hAnsi="楷体" w:eastAsia="仿宋_GB2312" w:cs="宋体"/>
                <w:sz w:val="24"/>
                <w:szCs w:val="24"/>
              </w:rPr>
            </w:pPr>
          </w:p>
        </w:tc>
        <w:tc>
          <w:tcPr>
            <w:tcW w:w="1743" w:type="dxa"/>
            <w:tcBorders>
              <w:top w:val="single" w:color="000000" w:sz="8" w:space="0"/>
              <w:left w:val="nil"/>
              <w:bottom w:val="single" w:color="000000" w:sz="8" w:space="0"/>
              <w:right w:val="single" w:color="000000" w:sz="8" w:space="0"/>
              <w:tr2bl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bl>
    <w:p>
      <w:pPr>
        <w:autoSpaceDE w:val="0"/>
        <w:autoSpaceDN w:val="0"/>
        <w:spacing w:line="360" w:lineRule="auto"/>
        <w:rPr>
          <w:rFonts w:ascii="仿宋_GB2312" w:hAnsi="楷体" w:eastAsia="仿宋_GB2312"/>
          <w:sz w:val="28"/>
          <w:lang w:val="zh-CN"/>
        </w:rPr>
      </w:pPr>
    </w:p>
    <w:p>
      <w:pPr>
        <w:autoSpaceDE w:val="0"/>
        <w:autoSpaceDN w:val="0"/>
        <w:spacing w:line="360" w:lineRule="auto"/>
        <w:rPr>
          <w:rFonts w:ascii="仿宋_GB2312" w:hAnsi="楷体" w:eastAsia="仿宋_GB2312"/>
          <w:sz w:val="28"/>
          <w:lang w:val="zh-CN"/>
        </w:rPr>
      </w:pP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.3.12 计日工表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计日工表</w:t>
      </w:r>
    </w:p>
    <w:p>
      <w:pPr>
        <w:spacing w:line="360" w:lineRule="auto"/>
        <w:jc w:val="center"/>
        <w:rPr>
          <w:rFonts w:ascii="仿宋_GB2312" w:hAnsi="楷体" w:eastAsia="仿宋_GB2312"/>
          <w:bCs/>
          <w:sz w:val="30"/>
          <w:szCs w:val="30"/>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p>
      <w:pPr>
        <w:spacing w:line="360" w:lineRule="auto"/>
        <w:jc w:val="left"/>
        <w:rPr>
          <w:rFonts w:ascii="仿宋_GB2312" w:hAnsi="楷体" w:eastAsia="仿宋_GB2312"/>
          <w:sz w:val="24"/>
          <w:szCs w:val="24"/>
        </w:rPr>
      </w:pPr>
      <w:r>
        <w:rPr>
          <w:rFonts w:ascii="仿宋_GB2312" w:hAnsi="楷体" w:eastAsia="仿宋_GB2312"/>
          <w:sz w:val="24"/>
          <w:szCs w:val="24"/>
        </w:rPr>
        <w:t>单位：元</w:t>
      </w:r>
    </w:p>
    <w:tbl>
      <w:tblPr>
        <w:tblStyle w:val="29"/>
        <w:tblW w:w="9061" w:type="dxa"/>
        <w:tblInd w:w="0" w:type="dxa"/>
        <w:tblLayout w:type="fixed"/>
        <w:tblCellMar>
          <w:top w:w="0" w:type="dxa"/>
          <w:left w:w="108" w:type="dxa"/>
          <w:bottom w:w="0" w:type="dxa"/>
          <w:right w:w="108" w:type="dxa"/>
        </w:tblCellMar>
      </w:tblPr>
      <w:tblGrid>
        <w:gridCol w:w="1152"/>
        <w:gridCol w:w="65"/>
        <w:gridCol w:w="2952"/>
        <w:gridCol w:w="1218"/>
        <w:gridCol w:w="1218"/>
        <w:gridCol w:w="1218"/>
        <w:gridCol w:w="1238"/>
      </w:tblGrid>
      <w:tr>
        <w:tblPrEx>
          <w:tblCellMar>
            <w:top w:w="0" w:type="dxa"/>
            <w:left w:w="108" w:type="dxa"/>
            <w:bottom w:w="0" w:type="dxa"/>
            <w:right w:w="108" w:type="dxa"/>
          </w:tblCellMar>
        </w:tblPrEx>
        <w:trPr>
          <w:trHeight w:val="443" w:hRule="atLeast"/>
        </w:trPr>
        <w:tc>
          <w:tcPr>
            <w:tcW w:w="1152"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序号</w:t>
            </w:r>
          </w:p>
        </w:tc>
        <w:tc>
          <w:tcPr>
            <w:tcW w:w="3017" w:type="dxa"/>
            <w:gridSpan w:val="2"/>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项目名称、型号、规格</w:t>
            </w:r>
          </w:p>
        </w:tc>
        <w:tc>
          <w:tcPr>
            <w:tcW w:w="1218" w:type="dxa"/>
            <w:tcBorders>
              <w:top w:val="single" w:color="000000" w:sz="8" w:space="0"/>
              <w:left w:val="single" w:color="auto" w:sz="4" w:space="0"/>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单位</w:t>
            </w:r>
          </w:p>
        </w:tc>
        <w:tc>
          <w:tcPr>
            <w:tcW w:w="1218" w:type="dxa"/>
            <w:tcBorders>
              <w:top w:val="single" w:color="000000" w:sz="8" w:space="0"/>
              <w:left w:val="single" w:color="auto" w:sz="4" w:space="0"/>
              <w:bottom w:val="single" w:color="000000"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暂定数量</w:t>
            </w:r>
          </w:p>
        </w:tc>
        <w:tc>
          <w:tcPr>
            <w:tcW w:w="1218"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综合单价</w:t>
            </w:r>
          </w:p>
        </w:tc>
        <w:tc>
          <w:tcPr>
            <w:tcW w:w="1238" w:type="dxa"/>
            <w:tcBorders>
              <w:top w:val="single" w:color="000000" w:sz="8" w:space="0"/>
              <w:left w:val="nil"/>
              <w:bottom w:val="single" w:color="000000"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合计</w:t>
            </w:r>
          </w:p>
        </w:tc>
      </w:tr>
      <w:tr>
        <w:tblPrEx>
          <w:tblCellMar>
            <w:top w:w="0" w:type="dxa"/>
            <w:left w:w="108" w:type="dxa"/>
            <w:bottom w:w="0" w:type="dxa"/>
            <w:right w:w="108" w:type="dxa"/>
          </w:tblCellMar>
        </w:tblPrEx>
        <w:trPr>
          <w:trHeight w:val="443" w:hRule="atLeast"/>
        </w:trPr>
        <w:tc>
          <w:tcPr>
            <w:tcW w:w="1152"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一</w:t>
            </w:r>
          </w:p>
        </w:tc>
        <w:tc>
          <w:tcPr>
            <w:tcW w:w="3017" w:type="dxa"/>
            <w:gridSpan w:val="2"/>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人工</w:t>
            </w: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443" w:hRule="atLeast"/>
        </w:trPr>
        <w:tc>
          <w:tcPr>
            <w:tcW w:w="1152"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p>
        </w:tc>
        <w:tc>
          <w:tcPr>
            <w:tcW w:w="3017" w:type="dxa"/>
            <w:gridSpan w:val="2"/>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443" w:hRule="atLeast"/>
        </w:trPr>
        <w:tc>
          <w:tcPr>
            <w:tcW w:w="1152"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2</w:t>
            </w:r>
          </w:p>
        </w:tc>
        <w:tc>
          <w:tcPr>
            <w:tcW w:w="3017" w:type="dxa"/>
            <w:gridSpan w:val="2"/>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443" w:hRule="atLeast"/>
        </w:trPr>
        <w:tc>
          <w:tcPr>
            <w:tcW w:w="1152"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3</w:t>
            </w:r>
          </w:p>
        </w:tc>
        <w:tc>
          <w:tcPr>
            <w:tcW w:w="3017" w:type="dxa"/>
            <w:gridSpan w:val="2"/>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152"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4</w:t>
            </w:r>
          </w:p>
        </w:tc>
        <w:tc>
          <w:tcPr>
            <w:tcW w:w="3017" w:type="dxa"/>
            <w:gridSpan w:val="2"/>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443" w:hRule="atLeast"/>
        </w:trPr>
        <w:tc>
          <w:tcPr>
            <w:tcW w:w="7823" w:type="dxa"/>
            <w:gridSpan w:val="6"/>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人工小计</w:t>
            </w:r>
          </w:p>
        </w:tc>
        <w:tc>
          <w:tcPr>
            <w:tcW w:w="123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443" w:hRule="atLeast"/>
        </w:trPr>
        <w:tc>
          <w:tcPr>
            <w:tcW w:w="1217" w:type="dxa"/>
            <w:gridSpan w:val="2"/>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二</w:t>
            </w: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材料</w:t>
            </w: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2</w:t>
            </w:r>
          </w:p>
        </w:tc>
        <w:tc>
          <w:tcPr>
            <w:tcW w:w="295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nil"/>
              <w:left w:val="single" w:color="000000" w:sz="8" w:space="0"/>
              <w:bottom w:val="single" w:color="000000" w:sz="8"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3</w:t>
            </w:r>
          </w:p>
        </w:tc>
        <w:tc>
          <w:tcPr>
            <w:tcW w:w="2952" w:type="dxa"/>
            <w:tcBorders>
              <w:top w:val="single" w:color="000000" w:sz="4" w:space="0"/>
              <w:left w:val="nil"/>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4" w:space="0"/>
              <w:left w:val="single" w:color="000000" w:sz="8" w:space="0"/>
              <w:bottom w:val="single" w:color="000000" w:sz="8"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4</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5</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6</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7823" w:type="dxa"/>
            <w:gridSpan w:val="6"/>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材料小计</w:t>
            </w: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三</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施工机械</w:t>
            </w: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2</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3</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1217" w:type="dxa"/>
            <w:gridSpan w:val="2"/>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4</w:t>
            </w:r>
          </w:p>
        </w:tc>
        <w:tc>
          <w:tcPr>
            <w:tcW w:w="295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7823" w:type="dxa"/>
            <w:gridSpan w:val="6"/>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施工机械小计</w:t>
            </w: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443" w:hRule="atLeast"/>
        </w:trPr>
        <w:tc>
          <w:tcPr>
            <w:tcW w:w="7823" w:type="dxa"/>
            <w:gridSpan w:val="6"/>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总计</w:t>
            </w:r>
          </w:p>
        </w:tc>
        <w:tc>
          <w:tcPr>
            <w:tcW w:w="123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bl>
    <w:p>
      <w:pPr>
        <w:autoSpaceDE w:val="0"/>
        <w:autoSpaceDN w:val="0"/>
        <w:spacing w:line="360" w:lineRule="auto"/>
        <w:rPr>
          <w:rFonts w:ascii="仿宋_GB2312" w:hAnsi="楷体" w:eastAsia="仿宋_GB2312"/>
          <w:sz w:val="28"/>
          <w:lang w:val="zh-CN"/>
        </w:rPr>
      </w:pP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.3.13 总承包服务费计价表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总承包服务费计价表</w:t>
      </w:r>
    </w:p>
    <w:p>
      <w:pPr>
        <w:spacing w:line="360" w:lineRule="auto"/>
        <w:jc w:val="center"/>
        <w:rPr>
          <w:rFonts w:ascii="仿宋_GB2312" w:hAnsi="楷体" w:eastAsia="仿宋_GB2312"/>
          <w:bCs/>
          <w:sz w:val="30"/>
          <w:szCs w:val="30"/>
        </w:rPr>
      </w:pP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tblInd w:w="0" w:type="dxa"/>
        <w:tblLayout w:type="fixed"/>
        <w:tblCellMar>
          <w:top w:w="0" w:type="dxa"/>
          <w:left w:w="108" w:type="dxa"/>
          <w:bottom w:w="0" w:type="dxa"/>
          <w:right w:w="108" w:type="dxa"/>
        </w:tblCellMar>
      </w:tblPr>
      <w:tblGrid>
        <w:gridCol w:w="807"/>
        <w:gridCol w:w="3102"/>
        <w:gridCol w:w="1716"/>
        <w:gridCol w:w="1718"/>
        <w:gridCol w:w="1718"/>
      </w:tblGrid>
      <w:tr>
        <w:tblPrEx>
          <w:tblCellMar>
            <w:top w:w="0" w:type="dxa"/>
            <w:left w:w="108" w:type="dxa"/>
            <w:bottom w:w="0" w:type="dxa"/>
            <w:right w:w="108" w:type="dxa"/>
          </w:tblCellMar>
        </w:tblPrEx>
        <w:trPr>
          <w:trHeight w:val="932" w:hRule="atLeast"/>
        </w:trPr>
        <w:tc>
          <w:tcPr>
            <w:tcW w:w="807"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序号</w:t>
            </w:r>
          </w:p>
        </w:tc>
        <w:tc>
          <w:tcPr>
            <w:tcW w:w="3102" w:type="dxa"/>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项目名称及服务内容</w:t>
            </w:r>
          </w:p>
        </w:tc>
        <w:tc>
          <w:tcPr>
            <w:tcW w:w="1716" w:type="dxa"/>
            <w:tcBorders>
              <w:top w:val="single" w:color="000000" w:sz="8" w:space="0"/>
              <w:left w:val="single" w:color="auto" w:sz="4" w:space="0"/>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项目费用（元）</w:t>
            </w:r>
          </w:p>
        </w:tc>
        <w:tc>
          <w:tcPr>
            <w:tcW w:w="1718"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费率（%）</w:t>
            </w:r>
          </w:p>
        </w:tc>
        <w:tc>
          <w:tcPr>
            <w:tcW w:w="1718" w:type="dxa"/>
            <w:tcBorders>
              <w:top w:val="single" w:color="000000" w:sz="8" w:space="0"/>
              <w:left w:val="nil"/>
              <w:bottom w:val="single" w:color="000000"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金额（元）</w:t>
            </w: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2</w:t>
            </w: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932" w:hRule="atLeast"/>
        </w:trPr>
        <w:tc>
          <w:tcPr>
            <w:tcW w:w="807"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p>
        </w:tc>
        <w:tc>
          <w:tcPr>
            <w:tcW w:w="3102"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6" w:type="dxa"/>
            <w:tcBorders>
              <w:top w:val="single" w:color="000000" w:sz="4" w:space="0"/>
              <w:left w:val="single" w:color="auto" w:sz="4" w:space="0"/>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718"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932" w:hRule="atLeast"/>
        </w:trPr>
        <w:tc>
          <w:tcPr>
            <w:tcW w:w="7343" w:type="dxa"/>
            <w:gridSpan w:val="4"/>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合计</w:t>
            </w:r>
          </w:p>
        </w:tc>
        <w:tc>
          <w:tcPr>
            <w:tcW w:w="1718"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bl>
    <w:p>
      <w:pPr>
        <w:autoSpaceDE w:val="0"/>
        <w:autoSpaceDN w:val="0"/>
        <w:spacing w:line="360" w:lineRule="auto"/>
        <w:rPr>
          <w:rFonts w:ascii="仿宋_GB2312" w:hAnsi="楷体" w:eastAsia="仿宋_GB2312"/>
        </w:rPr>
      </w:pPr>
      <w:r>
        <w:rPr>
          <w:rFonts w:ascii="仿宋_GB2312" w:hAnsi="楷体" w:eastAsia="仿宋_GB2312"/>
        </w:rPr>
        <w:t>注：如果有总承包服务费附此表</w:t>
      </w:r>
    </w:p>
    <w:p>
      <w:pPr>
        <w:autoSpaceDE w:val="0"/>
        <w:autoSpaceDN w:val="0"/>
        <w:spacing w:line="360" w:lineRule="auto"/>
        <w:rPr>
          <w:rFonts w:ascii="仿宋_GB2312" w:hAnsi="楷体" w:eastAsia="仿宋_GB2312"/>
          <w:sz w:val="28"/>
          <w:lang w:val="zh-CN"/>
        </w:rPr>
      </w:pPr>
    </w:p>
    <w:p>
      <w:pPr>
        <w:pStyle w:val="74"/>
        <w:spacing w:line="360" w:lineRule="auto"/>
        <w:rPr>
          <w:rFonts w:ascii="仿宋_GB2312" w:hAnsi="楷体" w:eastAsia="仿宋_GB2312"/>
          <w:b/>
          <w:szCs w:val="24"/>
        </w:rPr>
      </w:pPr>
    </w:p>
    <w:p>
      <w:pPr>
        <w:pStyle w:val="74"/>
        <w:spacing w:line="360" w:lineRule="auto"/>
        <w:rPr>
          <w:rFonts w:ascii="仿宋_GB2312" w:hAnsi="楷体" w:eastAsia="仿宋_GB2312"/>
          <w:b/>
          <w:szCs w:val="24"/>
        </w:rPr>
      </w:pPr>
      <w:r>
        <w:rPr>
          <w:rFonts w:hint="eastAsia" w:ascii="仿宋_GB2312" w:hAnsi="楷体" w:eastAsia="仿宋_GB2312"/>
          <w:b/>
          <w:szCs w:val="24"/>
          <w:lang w:val="en-US" w:eastAsia="zh-CN"/>
        </w:rPr>
        <w:t>8</w:t>
      </w:r>
      <w:r>
        <w:rPr>
          <w:rFonts w:hint="eastAsia" w:ascii="仿宋_GB2312" w:hAnsi="楷体" w:eastAsia="仿宋_GB2312"/>
          <w:b/>
          <w:szCs w:val="24"/>
        </w:rPr>
        <w:t>.3.15 规费、税金项目清单与计价表</w:t>
      </w:r>
    </w:p>
    <w:p>
      <w:pPr>
        <w:spacing w:line="360" w:lineRule="auto"/>
        <w:jc w:val="center"/>
        <w:rPr>
          <w:rFonts w:ascii="仿宋_GB2312" w:hAnsi="楷体" w:eastAsia="仿宋_GB2312"/>
          <w:bCs/>
          <w:sz w:val="30"/>
          <w:szCs w:val="30"/>
        </w:rPr>
      </w:pPr>
      <w:r>
        <w:rPr>
          <w:rFonts w:ascii="仿宋_GB2312" w:hAnsi="楷体" w:eastAsia="仿宋_GB2312"/>
          <w:bCs/>
          <w:sz w:val="30"/>
          <w:szCs w:val="30"/>
        </w:rPr>
        <w:t>规费、税金项目清单与计价表</w:t>
      </w:r>
    </w:p>
    <w:p>
      <w:pPr>
        <w:spacing w:line="360" w:lineRule="auto"/>
        <w:jc w:val="left"/>
        <w:rPr>
          <w:rFonts w:ascii="仿宋_GB2312" w:hAnsi="楷体" w:eastAsia="仿宋_GB2312"/>
          <w:sz w:val="24"/>
          <w:szCs w:val="24"/>
        </w:rPr>
      </w:pPr>
      <w:r>
        <w:rPr>
          <w:rFonts w:ascii="仿宋_GB2312" w:hAnsi="楷体" w:eastAsia="仿宋_GB2312"/>
          <w:sz w:val="24"/>
          <w:szCs w:val="24"/>
        </w:rPr>
        <w:t>项目名称：                                           第  页 共  页</w:t>
      </w:r>
    </w:p>
    <w:tbl>
      <w:tblPr>
        <w:tblStyle w:val="29"/>
        <w:tblW w:w="9061" w:type="dxa"/>
        <w:tblInd w:w="0" w:type="dxa"/>
        <w:tblLayout w:type="fixed"/>
        <w:tblCellMar>
          <w:top w:w="0" w:type="dxa"/>
          <w:left w:w="108" w:type="dxa"/>
          <w:bottom w:w="0" w:type="dxa"/>
          <w:right w:w="108" w:type="dxa"/>
        </w:tblCellMar>
      </w:tblPr>
      <w:tblGrid>
        <w:gridCol w:w="1008"/>
        <w:gridCol w:w="2049"/>
        <w:gridCol w:w="3735"/>
        <w:gridCol w:w="837"/>
        <w:gridCol w:w="1432"/>
      </w:tblGrid>
      <w:tr>
        <w:tblPrEx>
          <w:tblCellMar>
            <w:top w:w="0" w:type="dxa"/>
            <w:left w:w="108" w:type="dxa"/>
            <w:bottom w:w="0" w:type="dxa"/>
            <w:right w:w="108" w:type="dxa"/>
          </w:tblCellMar>
        </w:tblPrEx>
        <w:trPr>
          <w:trHeight w:val="471" w:hRule="atLeast"/>
        </w:trPr>
        <w:tc>
          <w:tcPr>
            <w:tcW w:w="1008"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序号</w:t>
            </w:r>
          </w:p>
        </w:tc>
        <w:tc>
          <w:tcPr>
            <w:tcW w:w="2049" w:type="dxa"/>
            <w:tcBorders>
              <w:top w:val="single" w:color="000000" w:sz="8"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项目名称</w:t>
            </w:r>
          </w:p>
        </w:tc>
        <w:tc>
          <w:tcPr>
            <w:tcW w:w="3735" w:type="dxa"/>
            <w:tcBorders>
              <w:top w:val="single" w:color="000000" w:sz="8" w:space="0"/>
              <w:left w:val="single" w:color="auto" w:sz="4" w:space="0"/>
              <w:bottom w:val="single" w:color="000000"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计算基础</w:t>
            </w:r>
          </w:p>
        </w:tc>
        <w:tc>
          <w:tcPr>
            <w:tcW w:w="837"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费率（%）</w:t>
            </w:r>
          </w:p>
        </w:tc>
        <w:tc>
          <w:tcPr>
            <w:tcW w:w="1432" w:type="dxa"/>
            <w:tcBorders>
              <w:top w:val="single" w:color="000000" w:sz="8" w:space="0"/>
              <w:left w:val="nil"/>
              <w:bottom w:val="single" w:color="000000" w:sz="4"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金额（元）</w:t>
            </w:r>
          </w:p>
        </w:tc>
      </w:tr>
      <w:tr>
        <w:tblPrEx>
          <w:tblCellMar>
            <w:top w:w="0" w:type="dxa"/>
            <w:left w:w="108" w:type="dxa"/>
            <w:bottom w:w="0" w:type="dxa"/>
            <w:right w:w="108" w:type="dxa"/>
          </w:tblCellMar>
        </w:tblPrEx>
        <w:trPr>
          <w:trHeight w:val="401"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规费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r>
              <w:rPr>
                <w:rFonts w:ascii="仿宋_GB2312" w:hAnsi="楷体" w:eastAsia="仿宋_GB2312" w:cs="宋体"/>
                <w:sz w:val="24"/>
                <w:szCs w:val="24"/>
              </w:rPr>
              <w:t>　</w:t>
            </w:r>
          </w:p>
        </w:tc>
      </w:tr>
      <w:tr>
        <w:tblPrEx>
          <w:tblCellMar>
            <w:top w:w="0" w:type="dxa"/>
            <w:left w:w="108" w:type="dxa"/>
            <w:bottom w:w="0" w:type="dxa"/>
            <w:right w:w="108" w:type="dxa"/>
          </w:tblCellMar>
        </w:tblPrEx>
        <w:trPr>
          <w:trHeight w:val="394"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1.1</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安全文明施工费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723"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仿宋_GB2312" w:eastAsia="仿宋_GB2312" w:cs="仿宋_GB2312"/>
                <w:sz w:val="24"/>
                <w:szCs w:val="24"/>
              </w:rPr>
              <w:t>1.1.1</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jc w:val="left"/>
              <w:textAlignment w:val="center"/>
              <w:rPr>
                <w:rFonts w:ascii="仿宋_GB2312" w:hAnsi="楷体" w:eastAsia="仿宋_GB2312" w:cs="宋体"/>
                <w:sz w:val="24"/>
                <w:szCs w:val="24"/>
              </w:rPr>
            </w:pPr>
            <w:r>
              <w:rPr>
                <w:rFonts w:ascii="仿宋_GB2312" w:hAnsi="仿宋_GB2312" w:eastAsia="仿宋_GB2312" w:cs="仿宋_GB2312"/>
                <w:kern w:val="0"/>
                <w:sz w:val="24"/>
                <w:szCs w:val="24"/>
                <w:lang w:bidi="ar"/>
              </w:rPr>
              <w:t>安全施工费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spacing w:line="360" w:lineRule="auto"/>
              <w:rPr>
                <w:rFonts w:ascii="仿宋_GB2312" w:hAnsi="楷体" w:eastAsia="仿宋_GB2312" w:cs="宋体"/>
                <w:sz w:val="24"/>
                <w:szCs w:val="24"/>
              </w:rPr>
            </w:pPr>
            <w:r>
              <w:rPr>
                <w:rFonts w:ascii="仿宋_GB2312" w:hAnsi="仿宋_GB2312" w:eastAsia="仿宋_GB2312" w:cs="仿宋_GB2312"/>
                <w:sz w:val="24"/>
                <w:szCs w:val="24"/>
              </w:rPr>
              <w:t>分部分项工程费+措施项目费+其他项目费</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5"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1.1.</w:t>
            </w:r>
            <w:r>
              <w:rPr>
                <w:rFonts w:hint="eastAsia" w:ascii="仿宋_GB2312" w:hAnsi="楷体" w:eastAsia="仿宋_GB2312" w:cs="宋体"/>
                <w:sz w:val="24"/>
                <w:szCs w:val="24"/>
              </w:rPr>
              <w:t>2</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环境保护费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spacing w:line="360" w:lineRule="auto"/>
              <w:rPr>
                <w:rFonts w:ascii="仿宋_GB2312" w:hAnsi="楷体" w:eastAsia="仿宋_GB2312"/>
                <w:sz w:val="24"/>
                <w:szCs w:val="24"/>
              </w:rPr>
            </w:pPr>
            <w:r>
              <w:rPr>
                <w:rFonts w:ascii="仿宋_GB2312" w:hAnsi="仿宋_GB2312" w:eastAsia="仿宋_GB2312" w:cs="仿宋_GB2312"/>
                <w:sz w:val="24"/>
                <w:szCs w:val="24"/>
              </w:rPr>
              <w:t>分部分项工程费+措施项目费+其他项目费</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706"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1.1.</w:t>
            </w:r>
            <w:r>
              <w:rPr>
                <w:rFonts w:hint="eastAsia" w:ascii="仿宋_GB2312" w:hAnsi="楷体" w:eastAsia="仿宋_GB2312" w:cs="宋体"/>
                <w:sz w:val="24"/>
                <w:szCs w:val="24"/>
              </w:rPr>
              <w:t>3</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文明施工费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spacing w:line="360" w:lineRule="auto"/>
              <w:rPr>
                <w:rFonts w:ascii="仿宋_GB2312" w:hAnsi="楷体" w:eastAsia="仿宋_GB2312"/>
                <w:sz w:val="24"/>
                <w:szCs w:val="24"/>
              </w:rPr>
            </w:pPr>
            <w:r>
              <w:rPr>
                <w:rFonts w:ascii="仿宋_GB2312" w:hAnsi="仿宋_GB2312" w:eastAsia="仿宋_GB2312" w:cs="仿宋_GB2312"/>
                <w:sz w:val="24"/>
                <w:szCs w:val="24"/>
              </w:rPr>
              <w:t>分部分项工程费+措施项目费+其他项目费</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88"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1.1.</w:t>
            </w:r>
            <w:r>
              <w:rPr>
                <w:rFonts w:hint="eastAsia" w:ascii="仿宋_GB2312" w:hAnsi="楷体" w:eastAsia="仿宋_GB2312" w:cs="宋体"/>
                <w:sz w:val="24"/>
                <w:szCs w:val="24"/>
              </w:rPr>
              <w:t>4</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临时</w:t>
            </w:r>
            <w:r>
              <w:rPr>
                <w:rFonts w:hint="eastAsia" w:ascii="仿宋_GB2312" w:hAnsi="楷体" w:eastAsia="仿宋_GB2312" w:cs="宋体"/>
                <w:sz w:val="24"/>
                <w:szCs w:val="24"/>
              </w:rPr>
              <w:t>设</w:t>
            </w:r>
            <w:r>
              <w:rPr>
                <w:rFonts w:ascii="仿宋_GB2312" w:hAnsi="楷体" w:eastAsia="仿宋_GB2312" w:cs="宋体"/>
                <w:sz w:val="24"/>
                <w:szCs w:val="24"/>
              </w:rPr>
              <w:t>施费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spacing w:line="360" w:lineRule="auto"/>
              <w:rPr>
                <w:rFonts w:ascii="仿宋_GB2312" w:hAnsi="楷体" w:eastAsia="仿宋_GB2312"/>
                <w:sz w:val="24"/>
                <w:szCs w:val="24"/>
              </w:rPr>
            </w:pPr>
            <w:r>
              <w:rPr>
                <w:rFonts w:ascii="仿宋_GB2312" w:hAnsi="仿宋_GB2312" w:eastAsia="仿宋_GB2312" w:cs="仿宋_GB2312"/>
                <w:sz w:val="24"/>
                <w:szCs w:val="24"/>
              </w:rPr>
              <w:t>分部分项工程费+措施项目费+其他项目费</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nil"/>
              <w:left w:val="nil"/>
              <w:bottom w:val="single" w:color="000000" w:sz="4"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711"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r>
              <w:rPr>
                <w:rFonts w:hint="eastAsia" w:ascii="仿宋_GB2312" w:hAnsi="楷体" w:eastAsia="仿宋_GB2312" w:cs="宋体"/>
                <w:sz w:val="24"/>
                <w:szCs w:val="24"/>
              </w:rPr>
              <w:t>2</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社会保险费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jc w:val="left"/>
              <w:textAlignment w:val="center"/>
              <w:rPr>
                <w:rFonts w:ascii="仿宋_GB2312" w:hAnsi="楷体" w:eastAsia="仿宋_GB2312"/>
                <w:sz w:val="24"/>
                <w:szCs w:val="24"/>
              </w:rPr>
            </w:pPr>
            <w:r>
              <w:rPr>
                <w:rFonts w:ascii="仿宋_GB2312" w:hAnsi="仿宋_GB2312" w:eastAsia="仿宋_GB2312" w:cs="仿宋_GB2312"/>
                <w:kern w:val="0"/>
                <w:sz w:val="24"/>
                <w:szCs w:val="24"/>
                <w:lang w:bidi="ar"/>
              </w:rPr>
              <w:t>分部分项工程费+措施项目费+其他项目费-不取规费_合计</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80"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ind w:firstLine="240" w:firstLineChars="100"/>
              <w:jc w:val="left"/>
              <w:rPr>
                <w:rFonts w:ascii="仿宋_GB2312" w:hAnsi="楷体" w:eastAsia="仿宋_GB2312" w:cs="宋体"/>
                <w:sz w:val="24"/>
                <w:szCs w:val="24"/>
              </w:rPr>
            </w:pPr>
            <w:r>
              <w:rPr>
                <w:rFonts w:ascii="仿宋_GB2312" w:hAnsi="楷体" w:eastAsia="仿宋_GB2312" w:cs="宋体"/>
                <w:sz w:val="24"/>
                <w:szCs w:val="24"/>
              </w:rPr>
              <w:t>1.</w:t>
            </w:r>
            <w:r>
              <w:rPr>
                <w:rFonts w:hint="eastAsia" w:ascii="仿宋_GB2312" w:hAnsi="楷体" w:eastAsia="仿宋_GB2312" w:cs="宋体"/>
                <w:sz w:val="24"/>
                <w:szCs w:val="24"/>
              </w:rPr>
              <w:t>3</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住房公积金</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jc w:val="left"/>
              <w:textAlignment w:val="center"/>
              <w:rPr>
                <w:rFonts w:ascii="仿宋_GB2312" w:hAnsi="楷体" w:eastAsia="仿宋_GB2312"/>
                <w:sz w:val="24"/>
                <w:szCs w:val="24"/>
              </w:rPr>
            </w:pPr>
            <w:r>
              <w:rPr>
                <w:rFonts w:ascii="仿宋_GB2312" w:hAnsi="仿宋_GB2312" w:eastAsia="仿宋_GB2312" w:cs="仿宋_GB2312"/>
                <w:kern w:val="0"/>
                <w:sz w:val="24"/>
                <w:szCs w:val="24"/>
                <w:lang w:bidi="ar"/>
              </w:rPr>
              <w:t>分部分项工程费+措施项目费+其他项目费-不取规费_合计</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rPr>
                <w:rFonts w:ascii="仿宋_GB2312" w:hAnsi="楷体" w:eastAsia="仿宋_GB2312" w:cs="宋体"/>
                <w:sz w:val="24"/>
                <w:szCs w:val="24"/>
              </w:rPr>
            </w:pPr>
          </w:p>
        </w:tc>
      </w:tr>
      <w:tr>
        <w:tblPrEx>
          <w:tblCellMar>
            <w:top w:w="0" w:type="dxa"/>
            <w:left w:w="108" w:type="dxa"/>
            <w:bottom w:w="0" w:type="dxa"/>
            <w:right w:w="108" w:type="dxa"/>
          </w:tblCellMar>
        </w:tblPrEx>
        <w:trPr>
          <w:trHeight w:val="856"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1.</w:t>
            </w:r>
            <w:r>
              <w:rPr>
                <w:rFonts w:hint="eastAsia" w:ascii="仿宋_GB2312" w:hAnsi="楷体" w:eastAsia="仿宋_GB2312" w:cs="宋体"/>
                <w:sz w:val="24"/>
                <w:szCs w:val="24"/>
              </w:rPr>
              <w:t>4</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hint="eastAsia" w:ascii="仿宋_GB2312" w:hAnsi="楷体" w:eastAsia="仿宋_GB2312" w:cs="宋体"/>
                <w:sz w:val="24"/>
                <w:szCs w:val="24"/>
              </w:rPr>
              <w:t>环境保护税</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jc w:val="left"/>
              <w:textAlignment w:val="center"/>
              <w:rPr>
                <w:rFonts w:ascii="仿宋_GB2312" w:hAnsi="楷体" w:eastAsia="仿宋_GB2312" w:cs="宋体"/>
                <w:sz w:val="24"/>
                <w:szCs w:val="24"/>
              </w:rPr>
            </w:pPr>
            <w:r>
              <w:rPr>
                <w:rFonts w:ascii="仿宋_GB2312" w:hAnsi="仿宋_GB2312" w:eastAsia="仿宋_GB2312" w:cs="仿宋_GB2312"/>
                <w:kern w:val="0"/>
                <w:sz w:val="24"/>
                <w:szCs w:val="24"/>
                <w:lang w:bidi="ar"/>
              </w:rPr>
              <w:t>分部分项工程费+措施项目费+其他项目费-不取规费_合计</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8"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ind w:firstLine="240" w:firstLineChars="100"/>
              <w:jc w:val="left"/>
              <w:rPr>
                <w:rFonts w:ascii="仿宋_GB2312" w:hAnsi="楷体" w:eastAsia="仿宋_GB2312" w:cs="宋体"/>
                <w:sz w:val="24"/>
                <w:szCs w:val="24"/>
              </w:rPr>
            </w:pPr>
            <w:r>
              <w:rPr>
                <w:rFonts w:ascii="仿宋_GB2312" w:hAnsi="楷体" w:eastAsia="仿宋_GB2312" w:cs="宋体"/>
                <w:sz w:val="24"/>
                <w:szCs w:val="24"/>
              </w:rPr>
              <w:t>1.5</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建设项目工伤保险</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仿宋_GB2312" w:eastAsia="仿宋_GB2312" w:cs="仿宋_GB2312"/>
                <w:sz w:val="24"/>
                <w:szCs w:val="24"/>
              </w:rPr>
              <w:t>分部分项工程费+措施项目费+其他项目费</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698" w:hRule="atLeast"/>
        </w:trPr>
        <w:tc>
          <w:tcPr>
            <w:tcW w:w="1008" w:type="dxa"/>
            <w:tcBorders>
              <w:top w:val="nil"/>
              <w:left w:val="single" w:color="000000" w:sz="8" w:space="0"/>
              <w:bottom w:val="single" w:color="000000" w:sz="4" w:space="0"/>
              <w:right w:val="single" w:color="000000" w:sz="4" w:space="0"/>
            </w:tcBorders>
            <w:shd w:val="clear" w:color="FFFFFF" w:fill="FFFFFF"/>
            <w:vAlign w:val="center"/>
          </w:tcPr>
          <w:p>
            <w:pPr>
              <w:widowControl/>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1.6</w:t>
            </w:r>
          </w:p>
        </w:tc>
        <w:tc>
          <w:tcPr>
            <w:tcW w:w="2049" w:type="dxa"/>
            <w:tcBorders>
              <w:top w:val="single" w:color="000000" w:sz="4" w:space="0"/>
              <w:left w:val="nil"/>
              <w:bottom w:val="single" w:color="000000" w:sz="4" w:space="0"/>
              <w:right w:val="single" w:color="auto" w:sz="4" w:space="0"/>
            </w:tcBorders>
            <w:shd w:val="clear" w:color="FFFFFF" w:fill="FFFFFF"/>
            <w:vAlign w:val="center"/>
          </w:tcPr>
          <w:p>
            <w:pPr>
              <w:widowControl/>
              <w:spacing w:line="360" w:lineRule="auto"/>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优质优价费</w:t>
            </w:r>
          </w:p>
        </w:tc>
        <w:tc>
          <w:tcPr>
            <w:tcW w:w="3735" w:type="dxa"/>
            <w:tcBorders>
              <w:top w:val="single" w:color="000000" w:sz="4" w:space="0"/>
              <w:left w:val="single" w:color="auto" w:sz="4" w:space="0"/>
              <w:bottom w:val="single" w:color="000000" w:sz="4" w:space="0"/>
              <w:right w:val="single" w:color="000000" w:sz="8" w:space="0"/>
            </w:tcBorders>
            <w:shd w:val="clear" w:color="FFFFFF" w:fill="FFFFFF"/>
            <w:vAlign w:val="center"/>
          </w:tcPr>
          <w:p>
            <w:pPr>
              <w:widowControl/>
              <w:spacing w:line="360" w:lineRule="auto"/>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分部分项工程费+措施项目费+其他项目费-不取规费_合计</w:t>
            </w:r>
          </w:p>
        </w:tc>
        <w:tc>
          <w:tcPr>
            <w:tcW w:w="837"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21" w:hRule="atLeast"/>
        </w:trPr>
        <w:tc>
          <w:tcPr>
            <w:tcW w:w="1008" w:type="dxa"/>
            <w:tcBorders>
              <w:top w:val="nil"/>
              <w:left w:val="single" w:color="000000" w:sz="8" w:space="0"/>
              <w:bottom w:val="single" w:color="000000" w:sz="8" w:space="0"/>
              <w:right w:val="single" w:color="000000" w:sz="4" w:space="0"/>
            </w:tcBorders>
            <w:shd w:val="clear" w:color="FFFFFF" w:fill="FFFFFF"/>
            <w:vAlign w:val="center"/>
          </w:tcPr>
          <w:p>
            <w:pPr>
              <w:widowControl/>
              <w:spacing w:line="360" w:lineRule="auto"/>
              <w:ind w:firstLine="240" w:firstLineChars="100"/>
              <w:jc w:val="left"/>
              <w:rPr>
                <w:rFonts w:ascii="仿宋_GB2312" w:hAnsi="楷体" w:eastAsia="仿宋_GB2312" w:cs="宋体"/>
                <w:sz w:val="24"/>
                <w:szCs w:val="24"/>
              </w:rPr>
            </w:pPr>
            <w:r>
              <w:rPr>
                <w:rFonts w:ascii="仿宋_GB2312" w:hAnsi="楷体" w:eastAsia="仿宋_GB2312" w:cs="宋体"/>
                <w:sz w:val="24"/>
                <w:szCs w:val="24"/>
              </w:rPr>
              <w:t>2</w:t>
            </w:r>
          </w:p>
        </w:tc>
        <w:tc>
          <w:tcPr>
            <w:tcW w:w="2049" w:type="dxa"/>
            <w:tcBorders>
              <w:top w:val="single" w:color="000000" w:sz="4" w:space="0"/>
              <w:left w:val="nil"/>
              <w:bottom w:val="single" w:color="000000" w:sz="8" w:space="0"/>
              <w:right w:val="single" w:color="auto" w:sz="4"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楷体" w:eastAsia="仿宋_GB2312" w:cs="宋体"/>
                <w:sz w:val="24"/>
                <w:szCs w:val="24"/>
              </w:rPr>
              <w:t>税金</w:t>
            </w:r>
          </w:p>
        </w:tc>
        <w:tc>
          <w:tcPr>
            <w:tcW w:w="3735" w:type="dxa"/>
            <w:tcBorders>
              <w:top w:val="single" w:color="000000" w:sz="4" w:space="0"/>
              <w:left w:val="single" w:color="auto" w:sz="4" w:space="0"/>
              <w:bottom w:val="single" w:color="000000" w:sz="8" w:space="0"/>
              <w:right w:val="single" w:color="000000" w:sz="8" w:space="0"/>
            </w:tcBorders>
            <w:shd w:val="clear" w:color="FFFFFF" w:fill="FFFFFF"/>
            <w:vAlign w:val="center"/>
          </w:tcPr>
          <w:p>
            <w:pPr>
              <w:widowControl/>
              <w:spacing w:line="360" w:lineRule="auto"/>
              <w:jc w:val="left"/>
              <w:rPr>
                <w:rFonts w:ascii="仿宋_GB2312" w:hAnsi="楷体" w:eastAsia="仿宋_GB2312" w:cs="宋体"/>
                <w:sz w:val="24"/>
                <w:szCs w:val="24"/>
              </w:rPr>
            </w:pPr>
            <w:r>
              <w:rPr>
                <w:rFonts w:ascii="仿宋_GB2312" w:hAnsi="仿宋_GB2312" w:eastAsia="仿宋_GB2312" w:cs="仿宋_GB2312"/>
                <w:kern w:val="0"/>
                <w:sz w:val="24"/>
                <w:szCs w:val="24"/>
                <w:lang w:bidi="ar"/>
              </w:rPr>
              <w:t>分部分项工程费+措施项目费+其他项目费+规费+设备费-甲供材料费-甲供设备费</w:t>
            </w:r>
          </w:p>
        </w:tc>
        <w:tc>
          <w:tcPr>
            <w:tcW w:w="837" w:type="dxa"/>
            <w:tcBorders>
              <w:top w:val="single" w:color="000000" w:sz="4" w:space="0"/>
              <w:left w:val="single" w:color="000000" w:sz="8" w:space="0"/>
              <w:bottom w:val="single" w:color="000000" w:sz="8" w:space="0"/>
              <w:right w:val="single" w:color="000000" w:sz="4" w:space="0"/>
            </w:tcBorders>
            <w:shd w:val="clear" w:color="FFFFFF" w:fill="FFFFFF"/>
            <w:vAlign w:val="center"/>
          </w:tcPr>
          <w:p>
            <w:pPr>
              <w:widowControl/>
              <w:spacing w:line="360" w:lineRule="auto"/>
              <w:jc w:val="left"/>
              <w:rPr>
                <w:rFonts w:ascii="仿宋_GB2312" w:hAnsi="楷体" w:eastAsia="仿宋_GB2312" w:cs="宋体"/>
                <w:sz w:val="24"/>
                <w:szCs w:val="24"/>
              </w:rPr>
            </w:pPr>
          </w:p>
        </w:tc>
        <w:tc>
          <w:tcPr>
            <w:tcW w:w="1432" w:type="dxa"/>
            <w:tcBorders>
              <w:top w:val="single" w:color="000000" w:sz="4" w:space="0"/>
              <w:left w:val="nil"/>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tr>
        <w:tblPrEx>
          <w:tblCellMar>
            <w:top w:w="0" w:type="dxa"/>
            <w:left w:w="108" w:type="dxa"/>
            <w:bottom w:w="0" w:type="dxa"/>
            <w:right w:w="108" w:type="dxa"/>
          </w:tblCellMar>
        </w:tblPrEx>
        <w:trPr>
          <w:trHeight w:val="856" w:hRule="atLeast"/>
        </w:trPr>
        <w:tc>
          <w:tcPr>
            <w:tcW w:w="7629" w:type="dxa"/>
            <w:gridSpan w:val="4"/>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center"/>
              <w:rPr>
                <w:rFonts w:ascii="仿宋_GB2312" w:hAnsi="楷体" w:eastAsia="仿宋_GB2312" w:cs="宋体"/>
                <w:sz w:val="24"/>
                <w:szCs w:val="24"/>
              </w:rPr>
            </w:pPr>
            <w:r>
              <w:rPr>
                <w:rFonts w:ascii="仿宋_GB2312" w:hAnsi="楷体" w:eastAsia="仿宋_GB2312" w:cs="宋体"/>
                <w:sz w:val="24"/>
                <w:szCs w:val="24"/>
              </w:rPr>
              <w:t>合计</w:t>
            </w:r>
          </w:p>
        </w:tc>
        <w:tc>
          <w:tcPr>
            <w:tcW w:w="143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spacing w:line="360" w:lineRule="auto"/>
              <w:jc w:val="right"/>
              <w:rPr>
                <w:rFonts w:ascii="仿宋_GB2312" w:hAnsi="楷体" w:eastAsia="仿宋_GB2312" w:cs="宋体"/>
                <w:sz w:val="24"/>
                <w:szCs w:val="24"/>
              </w:rPr>
            </w:pPr>
          </w:p>
        </w:tc>
      </w:tr>
      <w:bookmarkEnd w:id="852"/>
      <w:bookmarkEnd w:id="853"/>
    </w:tbl>
    <w:p>
      <w:pPr>
        <w:spacing w:line="360" w:lineRule="auto"/>
        <w:ind w:firstLine="2640" w:firstLineChars="1100"/>
        <w:outlineLvl w:val="1"/>
        <w:rPr>
          <w:rFonts w:ascii="仿宋_GB2312" w:hAnsi="楷体" w:eastAsia="仿宋_GB2312"/>
          <w:sz w:val="28"/>
          <w:szCs w:val="28"/>
          <w:lang w:val="zh-CN"/>
        </w:rPr>
      </w:pPr>
      <w:bookmarkStart w:id="854" w:name="_Toc408221007"/>
      <w:r>
        <w:rPr>
          <w:rFonts w:ascii="仿宋_GB2312" w:hAnsi="楷体" w:eastAsia="仿宋_GB2312"/>
          <w:sz w:val="24"/>
          <w:lang w:val="zh-CN"/>
        </w:rPr>
        <w:br w:type="page"/>
      </w:r>
      <w:bookmarkEnd w:id="854"/>
      <w:bookmarkStart w:id="855" w:name="_Toc29521"/>
      <w:r>
        <w:rPr>
          <w:rFonts w:hint="eastAsia" w:ascii="仿宋_GB2312" w:hAnsi="楷体" w:eastAsia="仿宋_GB2312"/>
          <w:sz w:val="28"/>
          <w:szCs w:val="28"/>
          <w:lang w:val="en-US" w:eastAsia="zh-CN"/>
        </w:rPr>
        <w:t>8</w:t>
      </w:r>
      <w:r>
        <w:rPr>
          <w:rFonts w:ascii="仿宋_GB2312" w:hAnsi="楷体" w:eastAsia="仿宋_GB2312"/>
          <w:sz w:val="28"/>
          <w:szCs w:val="28"/>
          <w:lang w:val="zh-CN"/>
        </w:rPr>
        <w:t>.4  施工组织设计</w:t>
      </w:r>
      <w:bookmarkEnd w:id="855"/>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1．供应商应根据磋商文件和对现场的勘察情况，采用文字并结合图表形式，参考以下要点编制本工程的施工组织设计：</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（1）总体概述：施工组织总体设想、方案针对性和各分部分项工程施工技术方法；</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2）施工现场平面布置和临时设施、临时道路布置；（供应商应递交一份施工总平面图，绘出现场临时设施布置图表并附文字说明，说明临时设施、临时道路、加工车间、现场办公、设备及仓储、供电、供水、卫生、生活、消防等设施的情况和布置）；</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应附表：施工总平面图  附表4</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 xml:space="preserve">         临时用地表    附表5</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（3）施工进度计划和各阶段进度的保证措施（包括以横道图或标明关键线路的网络进度计划、保障进度计划需要的主要施工机械设备、劳动力需求计划及保证措施、材料设备进场计划及其他保证措施等）；</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应附表：拟投入的主要施工机械设备表  附表1</w:t>
      </w:r>
    </w:p>
    <w:p>
      <w:pPr>
        <w:wordWrap w:val="0"/>
        <w:overflowPunct w:val="0"/>
        <w:autoSpaceDE w:val="0"/>
        <w:autoSpaceDN w:val="0"/>
        <w:spacing w:line="560" w:lineRule="exact"/>
        <w:ind w:firstLine="1440" w:firstLineChars="600"/>
        <w:rPr>
          <w:rFonts w:ascii="仿宋_GB2312" w:eastAsia="仿宋_GB2312"/>
          <w:sz w:val="24"/>
        </w:rPr>
      </w:pPr>
      <w:r>
        <w:rPr>
          <w:rFonts w:ascii="仿宋_GB2312" w:eastAsia="仿宋_GB2312"/>
          <w:sz w:val="24"/>
        </w:rPr>
        <w:t xml:space="preserve">劳动力计划表  附表2 </w:t>
      </w:r>
    </w:p>
    <w:p>
      <w:pPr>
        <w:wordWrap w:val="0"/>
        <w:overflowPunct w:val="0"/>
        <w:autoSpaceDE w:val="0"/>
        <w:autoSpaceDN w:val="0"/>
        <w:spacing w:line="560" w:lineRule="exact"/>
        <w:ind w:firstLine="1440" w:firstLineChars="600"/>
        <w:rPr>
          <w:rFonts w:ascii="仿宋_GB2312" w:eastAsia="仿宋_GB2312"/>
          <w:sz w:val="24"/>
        </w:rPr>
      </w:pPr>
      <w:r>
        <w:rPr>
          <w:rFonts w:ascii="仿宋_GB2312" w:eastAsia="仿宋_GB2312"/>
          <w:sz w:val="24"/>
        </w:rPr>
        <w:t>计划开、竣工日期和施工进度网络图  附表3</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（4）各分部分项工程的施工方案和质量保证措施；</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（5）安全文明施工和环境保护措施计划；</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（6）项目管理班子的人员岗位职责、分工；</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（7）劳动力、机械设备和材料投入计划；</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（8）关键施工技术、工艺及工程实施的重点、难点和解决方案；</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（9）冬雨季施工、已有设施和管线的加固、保护等特殊情况下的施工措施；</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 xml:space="preserve">（10）扬尘污染防治措施方案。 </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2．施工组织设计除采用文字表述外可附下列图表，图表及格式要求附后。若采用技术暗标评审，则下述表格应按照章节内容，严格按给定的格式附在相应的章节中。             附表一  拟投入本项目的主要施工设备表</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附表二  劳动力计划表</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附表三  计划开、竣工日期和施工进度网络图</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附表四  施工总平面图</w:t>
      </w:r>
    </w:p>
    <w:p>
      <w:pPr>
        <w:wordWrap w:val="0"/>
        <w:overflowPunct w:val="0"/>
        <w:autoSpaceDE w:val="0"/>
        <w:autoSpaceDN w:val="0"/>
        <w:spacing w:line="560" w:lineRule="exact"/>
        <w:ind w:firstLine="480" w:firstLineChars="200"/>
        <w:rPr>
          <w:rFonts w:ascii="仿宋_GB2312" w:eastAsia="仿宋_GB2312"/>
          <w:sz w:val="24"/>
        </w:rPr>
      </w:pPr>
      <w:r>
        <w:rPr>
          <w:rFonts w:ascii="仿宋_GB2312" w:eastAsia="仿宋_GB2312"/>
          <w:sz w:val="24"/>
        </w:rPr>
        <w:t>附表五  临时用地表</w:t>
      </w:r>
    </w:p>
    <w:p>
      <w:pPr>
        <w:wordWrap w:val="0"/>
        <w:overflowPunct w:val="0"/>
        <w:autoSpaceDE w:val="0"/>
        <w:autoSpaceDN w:val="0"/>
        <w:spacing w:line="440" w:lineRule="exact"/>
        <w:ind w:firstLine="480" w:firstLineChars="200"/>
        <w:rPr>
          <w:rFonts w:ascii="仿宋_GB2312" w:hAnsi="宋体" w:eastAsia="仿宋_GB2312"/>
          <w:sz w:val="24"/>
        </w:rPr>
      </w:pPr>
      <w:bookmarkStart w:id="856" w:name="_Toc332022017"/>
      <w:r>
        <w:rPr>
          <w:rFonts w:ascii="仿宋_GB2312" w:hAnsi="宋体" w:eastAsia="仿宋_GB2312"/>
          <w:sz w:val="24"/>
        </w:rPr>
        <w:t>附表一：拟投入本项目的主要施工设备表</w:t>
      </w:r>
      <w:bookmarkEnd w:id="856"/>
    </w:p>
    <w:tbl>
      <w:tblPr>
        <w:tblStyle w:val="29"/>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1172"/>
        <w:gridCol w:w="1022"/>
        <w:gridCol w:w="709"/>
        <w:gridCol w:w="709"/>
        <w:gridCol w:w="1176"/>
        <w:gridCol w:w="872"/>
        <w:gridCol w:w="1452"/>
        <w:gridCol w:w="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序号</w:t>
            </w:r>
          </w:p>
        </w:tc>
        <w:tc>
          <w:tcPr>
            <w:tcW w:w="1064"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设备名称</w:t>
            </w:r>
          </w:p>
        </w:tc>
        <w:tc>
          <w:tcPr>
            <w:tcW w:w="1172"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型号</w:t>
            </w:r>
          </w:p>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规格</w:t>
            </w:r>
          </w:p>
        </w:tc>
        <w:tc>
          <w:tcPr>
            <w:tcW w:w="1022"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数  量</w:t>
            </w:r>
          </w:p>
        </w:tc>
        <w:tc>
          <w:tcPr>
            <w:tcW w:w="709"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国别</w:t>
            </w:r>
          </w:p>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产地</w:t>
            </w:r>
          </w:p>
        </w:tc>
        <w:tc>
          <w:tcPr>
            <w:tcW w:w="709"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制造</w:t>
            </w:r>
          </w:p>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年份</w:t>
            </w:r>
          </w:p>
        </w:tc>
        <w:tc>
          <w:tcPr>
            <w:tcW w:w="1176"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额定功率</w:t>
            </w:r>
          </w:p>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（KW）</w:t>
            </w:r>
          </w:p>
        </w:tc>
        <w:tc>
          <w:tcPr>
            <w:tcW w:w="872"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生产</w:t>
            </w:r>
          </w:p>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能力</w:t>
            </w:r>
          </w:p>
        </w:tc>
        <w:tc>
          <w:tcPr>
            <w:tcW w:w="1452"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用于施</w:t>
            </w:r>
          </w:p>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工部位</w:t>
            </w:r>
          </w:p>
        </w:tc>
        <w:tc>
          <w:tcPr>
            <w:tcW w:w="765"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pPr>
              <w:wordWrap w:val="0"/>
              <w:overflowPunct w:val="0"/>
              <w:autoSpaceDE w:val="0"/>
              <w:autoSpaceDN w:val="0"/>
              <w:jc w:val="center"/>
              <w:rPr>
                <w:rFonts w:ascii="仿宋_GB2312" w:hAnsi="宋体" w:eastAsia="仿宋_GB2312"/>
                <w:sz w:val="24"/>
                <w:szCs w:val="22"/>
              </w:rPr>
            </w:pPr>
          </w:p>
        </w:tc>
        <w:tc>
          <w:tcPr>
            <w:tcW w:w="1064" w:type="dxa"/>
            <w:vAlign w:val="center"/>
          </w:tcPr>
          <w:p>
            <w:pPr>
              <w:wordWrap w:val="0"/>
              <w:overflowPunct w:val="0"/>
              <w:autoSpaceDE w:val="0"/>
              <w:autoSpaceDN w:val="0"/>
              <w:jc w:val="center"/>
              <w:rPr>
                <w:rFonts w:ascii="仿宋_GB2312" w:hAnsi="宋体" w:eastAsia="仿宋_GB2312"/>
                <w:sz w:val="24"/>
                <w:szCs w:val="22"/>
              </w:rPr>
            </w:pPr>
          </w:p>
        </w:tc>
        <w:tc>
          <w:tcPr>
            <w:tcW w:w="1172" w:type="dxa"/>
            <w:vAlign w:val="center"/>
          </w:tcPr>
          <w:p>
            <w:pPr>
              <w:wordWrap w:val="0"/>
              <w:overflowPunct w:val="0"/>
              <w:autoSpaceDE w:val="0"/>
              <w:autoSpaceDN w:val="0"/>
              <w:jc w:val="center"/>
              <w:rPr>
                <w:rFonts w:ascii="仿宋_GB2312" w:hAnsi="宋体" w:eastAsia="仿宋_GB2312"/>
                <w:sz w:val="24"/>
                <w:szCs w:val="22"/>
              </w:rPr>
            </w:pPr>
          </w:p>
        </w:tc>
        <w:tc>
          <w:tcPr>
            <w:tcW w:w="1022"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176" w:type="dxa"/>
            <w:vAlign w:val="center"/>
          </w:tcPr>
          <w:p>
            <w:pPr>
              <w:wordWrap w:val="0"/>
              <w:overflowPunct w:val="0"/>
              <w:autoSpaceDE w:val="0"/>
              <w:autoSpaceDN w:val="0"/>
              <w:jc w:val="center"/>
              <w:rPr>
                <w:rFonts w:ascii="仿宋_GB2312" w:hAnsi="宋体" w:eastAsia="仿宋_GB2312"/>
                <w:sz w:val="24"/>
                <w:szCs w:val="22"/>
              </w:rPr>
            </w:pPr>
          </w:p>
        </w:tc>
        <w:tc>
          <w:tcPr>
            <w:tcW w:w="872" w:type="dxa"/>
            <w:vAlign w:val="center"/>
          </w:tcPr>
          <w:p>
            <w:pPr>
              <w:wordWrap w:val="0"/>
              <w:overflowPunct w:val="0"/>
              <w:autoSpaceDE w:val="0"/>
              <w:autoSpaceDN w:val="0"/>
              <w:jc w:val="center"/>
              <w:rPr>
                <w:rFonts w:ascii="仿宋_GB2312" w:hAnsi="宋体" w:eastAsia="仿宋_GB2312"/>
                <w:sz w:val="24"/>
                <w:szCs w:val="22"/>
              </w:rPr>
            </w:pPr>
          </w:p>
        </w:tc>
        <w:tc>
          <w:tcPr>
            <w:tcW w:w="1452" w:type="dxa"/>
            <w:vAlign w:val="center"/>
          </w:tcPr>
          <w:p>
            <w:pPr>
              <w:wordWrap w:val="0"/>
              <w:overflowPunct w:val="0"/>
              <w:autoSpaceDE w:val="0"/>
              <w:autoSpaceDN w:val="0"/>
              <w:jc w:val="center"/>
              <w:rPr>
                <w:rFonts w:ascii="仿宋_GB2312" w:hAnsi="宋体" w:eastAsia="仿宋_GB2312"/>
                <w:sz w:val="24"/>
                <w:szCs w:val="22"/>
              </w:rPr>
            </w:pPr>
          </w:p>
        </w:tc>
        <w:tc>
          <w:tcPr>
            <w:tcW w:w="765" w:type="dxa"/>
            <w:vAlign w:val="center"/>
          </w:tcPr>
          <w:p>
            <w:pPr>
              <w:wordWrap w:val="0"/>
              <w:overflowPunct w:val="0"/>
              <w:autoSpaceDE w:val="0"/>
              <w:autoSpaceDN w:val="0"/>
              <w:jc w:val="center"/>
              <w:rPr>
                <w:rFonts w:ascii="仿宋_GB2312" w:hAnsi="宋体" w:eastAsia="仿宋_GB2312"/>
                <w:sz w:val="24"/>
                <w:szCs w:val="22"/>
              </w:rPr>
            </w:pPr>
          </w:p>
        </w:tc>
      </w:tr>
    </w:tbl>
    <w:p>
      <w:pPr>
        <w:wordWrap w:val="0"/>
        <w:overflowPunct w:val="0"/>
        <w:autoSpaceDE w:val="0"/>
        <w:autoSpaceDN w:val="0"/>
        <w:spacing w:line="440" w:lineRule="exact"/>
        <w:ind w:firstLine="420" w:firstLineChars="200"/>
        <w:rPr>
          <w:rFonts w:ascii="仿宋_GB2312" w:hAnsi="宋体" w:eastAsia="仿宋_GB2312"/>
          <w:sz w:val="24"/>
        </w:rPr>
      </w:pPr>
      <w:r>
        <w:rPr>
          <w:rFonts w:ascii="仿宋_GB2312" w:hAnsi="宋体" w:eastAsia="仿宋_GB2312"/>
        </w:rPr>
        <w:br w:type="page"/>
      </w:r>
      <w:bookmarkStart w:id="857" w:name="_Toc332022018"/>
      <w:bookmarkStart w:id="858" w:name="_Toc421064908"/>
      <w:bookmarkStart w:id="859" w:name="_Toc365389558"/>
      <w:bookmarkStart w:id="860" w:name="_Toc366443837"/>
      <w:r>
        <w:rPr>
          <w:rFonts w:ascii="仿宋_GB2312" w:hAnsi="宋体" w:eastAsia="仿宋_GB2312"/>
          <w:sz w:val="24"/>
        </w:rPr>
        <w:t>附表二：</w:t>
      </w:r>
      <w:bookmarkEnd w:id="857"/>
      <w:r>
        <w:rPr>
          <w:rFonts w:ascii="仿宋_GB2312" w:hAnsi="宋体" w:eastAsia="仿宋_GB2312"/>
          <w:sz w:val="24"/>
        </w:rPr>
        <w:t>劳动力计划表</w:t>
      </w:r>
      <w:bookmarkEnd w:id="858"/>
      <w:bookmarkEnd w:id="859"/>
      <w:bookmarkEnd w:id="860"/>
    </w:p>
    <w:p>
      <w:pPr>
        <w:wordWrap w:val="0"/>
        <w:overflowPunct w:val="0"/>
        <w:autoSpaceDE w:val="0"/>
        <w:autoSpaceDN w:val="0"/>
        <w:spacing w:line="440" w:lineRule="exact"/>
        <w:ind w:firstLine="7320" w:firstLineChars="3050"/>
        <w:rPr>
          <w:rFonts w:ascii="仿宋_GB2312" w:hAnsi="宋体" w:eastAsia="仿宋_GB2312"/>
        </w:rPr>
      </w:pPr>
      <w:r>
        <w:rPr>
          <w:rFonts w:ascii="仿宋_GB2312" w:hAnsi="宋体" w:eastAsia="仿宋_GB2312"/>
          <w:sz w:val="24"/>
        </w:rPr>
        <w:t xml:space="preserve">单位：人  </w:t>
      </w:r>
    </w:p>
    <w:tbl>
      <w:tblPr>
        <w:tblStyle w:val="2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工种</w:t>
            </w:r>
          </w:p>
        </w:tc>
        <w:tc>
          <w:tcPr>
            <w:tcW w:w="7796" w:type="dxa"/>
            <w:gridSpan w:val="7"/>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pPr>
              <w:wordWrap w:val="0"/>
              <w:overflowPunct w:val="0"/>
              <w:autoSpaceDE w:val="0"/>
              <w:autoSpaceDN w:val="0"/>
              <w:jc w:val="center"/>
              <w:rPr>
                <w:rFonts w:ascii="仿宋_GB2312" w:hAnsi="宋体" w:eastAsia="仿宋_GB2312"/>
                <w:sz w:val="24"/>
                <w:szCs w:val="22"/>
              </w:rPr>
            </w:pPr>
          </w:p>
        </w:tc>
        <w:tc>
          <w:tcPr>
            <w:tcW w:w="1418"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c>
          <w:tcPr>
            <w:tcW w:w="1063" w:type="dxa"/>
            <w:vAlign w:val="center"/>
          </w:tcPr>
          <w:p>
            <w:pPr>
              <w:wordWrap w:val="0"/>
              <w:overflowPunct w:val="0"/>
              <w:autoSpaceDE w:val="0"/>
              <w:autoSpaceDN w:val="0"/>
              <w:jc w:val="center"/>
              <w:rPr>
                <w:rFonts w:ascii="仿宋_GB2312" w:hAnsi="宋体" w:eastAsia="仿宋_GB2312"/>
                <w:sz w:val="24"/>
                <w:szCs w:val="22"/>
              </w:rPr>
            </w:pPr>
          </w:p>
        </w:tc>
      </w:tr>
    </w:tbl>
    <w:p>
      <w:pPr>
        <w:wordWrap w:val="0"/>
        <w:overflowPunct w:val="0"/>
        <w:autoSpaceDE w:val="0"/>
        <w:autoSpaceDN w:val="0"/>
        <w:rPr>
          <w:rFonts w:ascii="仿宋_GB2312" w:hAnsi="宋体" w:eastAsia="仿宋_GB2312"/>
          <w:sz w:val="24"/>
        </w:rPr>
      </w:pPr>
      <w:bookmarkStart w:id="861" w:name="_Toc365389559"/>
      <w:bookmarkStart w:id="862" w:name="_Toc366443838"/>
      <w:bookmarkStart w:id="863" w:name="_Toc421064909"/>
    </w:p>
    <w:p>
      <w:pPr>
        <w:wordWrap w:val="0"/>
        <w:overflowPunct w:val="0"/>
        <w:autoSpaceDE w:val="0"/>
        <w:autoSpaceDN w:val="0"/>
        <w:rPr>
          <w:rFonts w:ascii="仿宋_GB2312" w:eastAsia="仿宋_GB2312"/>
        </w:rPr>
      </w:pPr>
      <w:r>
        <w:rPr>
          <w:rFonts w:ascii="仿宋_GB2312" w:eastAsia="仿宋_GB2312"/>
        </w:rPr>
        <w:br w:type="page"/>
      </w:r>
      <w:bookmarkStart w:id="864" w:name="_Toc332022019"/>
      <w:bookmarkStart w:id="865" w:name="_Toc365389560"/>
      <w:bookmarkStart w:id="866" w:name="_Toc366443839"/>
      <w:bookmarkStart w:id="867" w:name="_Toc421064910"/>
      <w:r>
        <w:rPr>
          <w:rFonts w:ascii="仿宋_GB2312" w:hAnsi="宋体" w:eastAsia="仿宋_GB2312"/>
          <w:sz w:val="24"/>
        </w:rPr>
        <w:t>附表三：</w:t>
      </w:r>
      <w:bookmarkEnd w:id="864"/>
      <w:r>
        <w:rPr>
          <w:rFonts w:ascii="仿宋_GB2312" w:hAnsi="宋体" w:eastAsia="仿宋_GB2312"/>
          <w:sz w:val="24"/>
        </w:rPr>
        <w:t>计划开、竣工日期和施工进度网络图</w:t>
      </w:r>
      <w:bookmarkEnd w:id="861"/>
      <w:bookmarkEnd w:id="862"/>
      <w:bookmarkEnd w:id="863"/>
      <w:bookmarkEnd w:id="865"/>
      <w:bookmarkEnd w:id="866"/>
      <w:bookmarkEnd w:id="867"/>
    </w:p>
    <w:p>
      <w:pPr>
        <w:wordWrap w:val="0"/>
        <w:overflowPunct w:val="0"/>
        <w:autoSpaceDE w:val="0"/>
        <w:autoSpaceDN w:val="0"/>
        <w:spacing w:line="500" w:lineRule="exact"/>
        <w:ind w:firstLine="480" w:firstLineChars="200"/>
        <w:rPr>
          <w:rFonts w:ascii="仿宋_GB2312" w:hAnsi="宋体" w:eastAsia="仿宋_GB2312"/>
          <w:sz w:val="24"/>
        </w:rPr>
      </w:pPr>
      <w:r>
        <w:rPr>
          <w:rFonts w:ascii="仿宋_GB2312" w:hAnsi="宋体" w:eastAsia="仿宋_GB2312"/>
          <w:sz w:val="24"/>
        </w:rPr>
        <w:t>1．供应商应递交施工进度网络图或施工进度表，说明按磋商文件要求的计划工期进行施工的各个关键日期。</w:t>
      </w:r>
    </w:p>
    <w:p>
      <w:pPr>
        <w:wordWrap w:val="0"/>
        <w:overflowPunct w:val="0"/>
        <w:autoSpaceDE w:val="0"/>
        <w:autoSpaceDN w:val="0"/>
        <w:spacing w:line="500" w:lineRule="exact"/>
        <w:ind w:firstLine="480" w:firstLineChars="200"/>
        <w:rPr>
          <w:rFonts w:ascii="仿宋_GB2312" w:hAnsi="宋体" w:eastAsia="仿宋_GB2312"/>
          <w:sz w:val="24"/>
        </w:rPr>
      </w:pPr>
      <w:r>
        <w:rPr>
          <w:rFonts w:ascii="仿宋_GB2312" w:hAnsi="宋体" w:eastAsia="仿宋_GB2312"/>
          <w:sz w:val="24"/>
        </w:rPr>
        <w:t>2．施工进度表可采用网络图和（或）横道图表示。</w:t>
      </w:r>
      <w:r>
        <w:rPr>
          <w:rFonts w:ascii="仿宋_GB2312" w:hAnsi="宋体" w:eastAsia="仿宋_GB2312"/>
        </w:rPr>
        <w:br w:type="page"/>
      </w:r>
      <w:bookmarkStart w:id="868" w:name="_Toc332022020"/>
      <w:r>
        <w:rPr>
          <w:rFonts w:ascii="仿宋_GB2312" w:hAnsi="宋体" w:eastAsia="仿宋_GB2312"/>
          <w:sz w:val="24"/>
        </w:rPr>
        <w:t>附表四：</w:t>
      </w:r>
      <w:bookmarkEnd w:id="868"/>
      <w:r>
        <w:rPr>
          <w:rFonts w:ascii="仿宋_GB2312" w:hAnsi="宋体" w:eastAsia="仿宋_GB2312"/>
          <w:sz w:val="24"/>
        </w:rPr>
        <w:t>施工总平面图</w:t>
      </w:r>
    </w:p>
    <w:p>
      <w:pPr>
        <w:wordWrap w:val="0"/>
        <w:overflowPunct w:val="0"/>
        <w:autoSpaceDE w:val="0"/>
        <w:autoSpaceDN w:val="0"/>
        <w:spacing w:line="500" w:lineRule="exact"/>
        <w:ind w:firstLine="480" w:firstLineChars="200"/>
        <w:rPr>
          <w:rFonts w:ascii="仿宋_GB2312" w:hAnsi="宋体" w:eastAsia="仿宋_GB2312"/>
          <w:sz w:val="24"/>
        </w:rPr>
      </w:pPr>
      <w:r>
        <w:rPr>
          <w:rFonts w:ascii="仿宋_GB2312" w:hAnsi="宋体" w:eastAsia="仿宋_GB2312"/>
          <w:sz w:val="24"/>
        </w:rPr>
        <w:t>供应商应递交一份施工总平面图，绘出现场临时设施布置图表并附文字说明，说明临时设施、加工车间、现场办公、设备及仓储、供电、供水、卫生、生活、道路、消防等设施的情况和布置。</w:t>
      </w:r>
      <w:r>
        <w:rPr>
          <w:rFonts w:ascii="仿宋_GB2312" w:hAnsi="宋体" w:eastAsia="仿宋_GB2312"/>
        </w:rPr>
        <w:br w:type="page"/>
      </w:r>
      <w:bookmarkStart w:id="869" w:name="_Toc332022021"/>
      <w:r>
        <w:rPr>
          <w:rFonts w:ascii="仿宋_GB2312" w:hAnsi="宋体" w:eastAsia="仿宋_GB2312"/>
          <w:sz w:val="24"/>
        </w:rPr>
        <w:t>附表五：</w:t>
      </w:r>
      <w:bookmarkEnd w:id="869"/>
      <w:r>
        <w:rPr>
          <w:rFonts w:ascii="仿宋_GB2312" w:hAnsi="宋体" w:eastAsia="仿宋_GB2312"/>
          <w:sz w:val="24"/>
        </w:rPr>
        <w:t>临时用地表</w:t>
      </w:r>
    </w:p>
    <w:tbl>
      <w:tblPr>
        <w:tblStyle w:val="2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用  途</w:t>
            </w:r>
          </w:p>
        </w:tc>
        <w:tc>
          <w:tcPr>
            <w:tcW w:w="2079"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面 积（平方米）</w:t>
            </w:r>
          </w:p>
        </w:tc>
        <w:tc>
          <w:tcPr>
            <w:tcW w:w="2079"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位  置</w:t>
            </w:r>
          </w:p>
        </w:tc>
        <w:tc>
          <w:tcPr>
            <w:tcW w:w="2079" w:type="dxa"/>
            <w:vAlign w:val="center"/>
          </w:tcPr>
          <w:p>
            <w:pPr>
              <w:wordWrap w:val="0"/>
              <w:overflowPunct w:val="0"/>
              <w:autoSpaceDE w:val="0"/>
              <w:autoSpaceDN w:val="0"/>
              <w:jc w:val="center"/>
              <w:rPr>
                <w:rFonts w:ascii="仿宋_GB2312" w:hAnsi="宋体" w:eastAsia="仿宋_GB2312"/>
                <w:sz w:val="24"/>
                <w:szCs w:val="22"/>
              </w:rPr>
            </w:pPr>
            <w:r>
              <w:rPr>
                <w:rFonts w:ascii="仿宋_GB2312" w:hAnsi="宋体" w:eastAsia="仿宋_GB2312"/>
                <w:sz w:val="24"/>
                <w:szCs w:val="22"/>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c>
          <w:tcPr>
            <w:tcW w:w="2079" w:type="dxa"/>
          </w:tcPr>
          <w:p>
            <w:pPr>
              <w:wordWrap w:val="0"/>
              <w:overflowPunct w:val="0"/>
              <w:autoSpaceDE w:val="0"/>
              <w:autoSpaceDN w:val="0"/>
              <w:rPr>
                <w:rFonts w:ascii="仿宋_GB2312" w:hAnsi="宋体" w:eastAsia="仿宋_GB2312"/>
                <w:sz w:val="24"/>
                <w:szCs w:val="22"/>
              </w:rPr>
            </w:pPr>
          </w:p>
        </w:tc>
      </w:tr>
    </w:tbl>
    <w:p>
      <w:pPr>
        <w:wordWrap w:val="0"/>
        <w:overflowPunct w:val="0"/>
        <w:autoSpaceDE w:val="0"/>
        <w:autoSpaceDN w:val="0"/>
        <w:spacing w:line="420" w:lineRule="exact"/>
        <w:ind w:firstLine="480" w:firstLineChars="200"/>
        <w:rPr>
          <w:rFonts w:ascii="仿宋_GB2312" w:hAnsi="宋体" w:eastAsia="仿宋_GB2312"/>
          <w:sz w:val="24"/>
        </w:rPr>
      </w:pPr>
    </w:p>
    <w:p>
      <w:pPr>
        <w:wordWrap w:val="0"/>
        <w:overflowPunct w:val="0"/>
        <w:autoSpaceDE w:val="0"/>
        <w:autoSpaceDN w:val="0"/>
        <w:spacing w:line="420" w:lineRule="exact"/>
        <w:ind w:firstLine="480" w:firstLineChars="200"/>
        <w:rPr>
          <w:rFonts w:ascii="仿宋_GB2312" w:hAnsi="宋体" w:eastAsia="仿宋_GB2312"/>
          <w:sz w:val="24"/>
        </w:rPr>
      </w:pPr>
    </w:p>
    <w:p>
      <w:pPr>
        <w:wordWrap w:val="0"/>
        <w:overflowPunct w:val="0"/>
        <w:autoSpaceDE w:val="0"/>
        <w:autoSpaceDN w:val="0"/>
        <w:spacing w:line="420" w:lineRule="exact"/>
        <w:ind w:firstLine="480" w:firstLineChars="200"/>
        <w:rPr>
          <w:rFonts w:ascii="仿宋_GB2312" w:hAnsi="宋体" w:eastAsia="仿宋_GB2312"/>
          <w:sz w:val="24"/>
        </w:rPr>
      </w:pPr>
    </w:p>
    <w:p>
      <w:pPr>
        <w:wordWrap w:val="0"/>
        <w:overflowPunct w:val="0"/>
        <w:autoSpaceDE w:val="0"/>
        <w:autoSpaceDN w:val="0"/>
        <w:spacing w:line="420" w:lineRule="exact"/>
        <w:ind w:firstLine="480" w:firstLineChars="200"/>
        <w:rPr>
          <w:rFonts w:ascii="仿宋_GB2312" w:hAnsi="宋体" w:eastAsia="仿宋_GB2312"/>
          <w:sz w:val="24"/>
        </w:rPr>
      </w:pPr>
    </w:p>
    <w:p>
      <w:pPr>
        <w:spacing w:line="360" w:lineRule="auto"/>
        <w:rPr>
          <w:rFonts w:ascii="仿宋_GB2312" w:hAnsi="楷体" w:eastAsia="仿宋_GB2312"/>
          <w:sz w:val="24"/>
        </w:rPr>
      </w:pPr>
    </w:p>
    <w:p>
      <w:pPr>
        <w:spacing w:line="360" w:lineRule="auto"/>
        <w:ind w:left="424" w:leftChars="202" w:firstLine="2520" w:firstLineChars="900"/>
        <w:outlineLvl w:val="1"/>
        <w:rPr>
          <w:rFonts w:ascii="仿宋_GB2312" w:hAnsi="楷体" w:eastAsia="仿宋_GB2312"/>
          <w:sz w:val="28"/>
          <w:szCs w:val="28"/>
          <w:lang w:val="zh-CN"/>
        </w:rPr>
      </w:pPr>
      <w:r>
        <w:rPr>
          <w:rFonts w:ascii="仿宋_GB2312" w:hAnsi="楷体" w:eastAsia="仿宋_GB2312"/>
          <w:sz w:val="28"/>
          <w:szCs w:val="28"/>
          <w:lang w:val="zh-CN"/>
        </w:rPr>
        <w:t xml:space="preserve"> </w:t>
      </w:r>
      <w:bookmarkStart w:id="870" w:name="_Toc15698"/>
      <w:r>
        <w:rPr>
          <w:rFonts w:hint="eastAsia" w:ascii="仿宋_GB2312" w:hAnsi="楷体" w:eastAsia="仿宋_GB2312"/>
          <w:sz w:val="28"/>
          <w:szCs w:val="28"/>
          <w:lang w:val="en-US" w:eastAsia="zh-CN"/>
        </w:rPr>
        <w:t>8</w:t>
      </w:r>
      <w:r>
        <w:rPr>
          <w:rFonts w:ascii="仿宋_GB2312" w:hAnsi="楷体" w:eastAsia="仿宋_GB2312"/>
          <w:sz w:val="28"/>
          <w:szCs w:val="28"/>
          <w:lang w:val="zh-CN"/>
        </w:rPr>
        <w:t>.5  项目管理机构</w:t>
      </w:r>
      <w:bookmarkEnd w:id="870"/>
    </w:p>
    <w:p>
      <w:pPr>
        <w:spacing w:line="360" w:lineRule="auto"/>
        <w:ind w:firstLine="2800" w:firstLineChars="1000"/>
        <w:rPr>
          <w:rFonts w:ascii="仿宋_GB2312" w:hAnsi="楷体" w:eastAsia="仿宋_GB2312"/>
          <w:sz w:val="28"/>
          <w:szCs w:val="28"/>
        </w:rPr>
      </w:pPr>
      <w:r>
        <w:rPr>
          <w:rFonts w:hint="eastAsia" w:ascii="仿宋_GB2312" w:hAnsi="楷体" w:eastAsia="仿宋_GB2312"/>
          <w:sz w:val="28"/>
          <w:szCs w:val="28"/>
          <w:lang w:val="en-US" w:eastAsia="zh-CN"/>
        </w:rPr>
        <w:t>8</w:t>
      </w:r>
      <w:r>
        <w:rPr>
          <w:rFonts w:ascii="仿宋_GB2312" w:hAnsi="楷体" w:eastAsia="仿宋_GB2312"/>
          <w:sz w:val="28"/>
          <w:szCs w:val="28"/>
        </w:rPr>
        <w:t>.5.1 项目管理人员组成表</w:t>
      </w:r>
    </w:p>
    <w:tbl>
      <w:tblPr>
        <w:tblStyle w:val="29"/>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743"/>
        <w:gridCol w:w="743"/>
        <w:gridCol w:w="1336"/>
        <w:gridCol w:w="808"/>
        <w:gridCol w:w="826"/>
        <w:gridCol w:w="892"/>
        <w:gridCol w:w="2229"/>
        <w:gridCol w:w="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职务</w:t>
            </w:r>
          </w:p>
        </w:tc>
        <w:tc>
          <w:tcPr>
            <w:tcW w:w="743"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姓名</w:t>
            </w:r>
          </w:p>
        </w:tc>
        <w:tc>
          <w:tcPr>
            <w:tcW w:w="743"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职称</w:t>
            </w:r>
          </w:p>
        </w:tc>
        <w:tc>
          <w:tcPr>
            <w:tcW w:w="6091" w:type="dxa"/>
            <w:gridSpan w:val="5"/>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执业或职业资格证明</w:t>
            </w:r>
          </w:p>
        </w:tc>
        <w:tc>
          <w:tcPr>
            <w:tcW w:w="741" w:type="dxa"/>
            <w:vMerge w:val="restart"/>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Merge w:val="continue"/>
            <w:vAlign w:val="center"/>
          </w:tcPr>
          <w:p>
            <w:pPr>
              <w:spacing w:line="360" w:lineRule="auto"/>
              <w:jc w:val="center"/>
              <w:rPr>
                <w:rFonts w:ascii="仿宋_GB2312" w:hAnsi="楷体" w:eastAsia="仿宋_GB2312"/>
                <w:sz w:val="24"/>
                <w:szCs w:val="24"/>
              </w:rPr>
            </w:pPr>
          </w:p>
        </w:tc>
        <w:tc>
          <w:tcPr>
            <w:tcW w:w="743" w:type="dxa"/>
            <w:vMerge w:val="continue"/>
            <w:vAlign w:val="center"/>
          </w:tcPr>
          <w:p>
            <w:pPr>
              <w:spacing w:line="360" w:lineRule="auto"/>
              <w:jc w:val="center"/>
              <w:rPr>
                <w:rFonts w:ascii="仿宋_GB2312" w:hAnsi="楷体" w:eastAsia="仿宋_GB2312"/>
                <w:sz w:val="24"/>
                <w:szCs w:val="24"/>
              </w:rPr>
            </w:pPr>
          </w:p>
        </w:tc>
        <w:tc>
          <w:tcPr>
            <w:tcW w:w="743" w:type="dxa"/>
            <w:vMerge w:val="continue"/>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证书名称</w:t>
            </w:r>
          </w:p>
        </w:tc>
        <w:tc>
          <w:tcPr>
            <w:tcW w:w="808"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级别</w:t>
            </w:r>
          </w:p>
        </w:tc>
        <w:tc>
          <w:tcPr>
            <w:tcW w:w="82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证号</w:t>
            </w:r>
          </w:p>
        </w:tc>
        <w:tc>
          <w:tcPr>
            <w:tcW w:w="892"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专业</w:t>
            </w:r>
          </w:p>
        </w:tc>
        <w:tc>
          <w:tcPr>
            <w:tcW w:w="2229"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注册单位</w:t>
            </w:r>
          </w:p>
        </w:tc>
        <w:tc>
          <w:tcPr>
            <w:tcW w:w="741" w:type="dxa"/>
            <w:vMerge w:val="continue"/>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743"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808" w:type="dxa"/>
            <w:vAlign w:val="center"/>
          </w:tcPr>
          <w:p>
            <w:pPr>
              <w:spacing w:line="360" w:lineRule="auto"/>
              <w:jc w:val="center"/>
              <w:rPr>
                <w:rFonts w:ascii="仿宋_GB2312" w:hAnsi="楷体" w:eastAsia="仿宋_GB2312"/>
                <w:sz w:val="24"/>
                <w:szCs w:val="24"/>
              </w:rPr>
            </w:pPr>
          </w:p>
        </w:tc>
        <w:tc>
          <w:tcPr>
            <w:tcW w:w="826" w:type="dxa"/>
            <w:vAlign w:val="center"/>
          </w:tcPr>
          <w:p>
            <w:pPr>
              <w:spacing w:line="360" w:lineRule="auto"/>
              <w:jc w:val="center"/>
              <w:rPr>
                <w:rFonts w:ascii="仿宋_GB2312" w:hAnsi="楷体" w:eastAsia="仿宋_GB2312"/>
                <w:sz w:val="24"/>
                <w:szCs w:val="24"/>
              </w:rPr>
            </w:pPr>
          </w:p>
        </w:tc>
        <w:tc>
          <w:tcPr>
            <w:tcW w:w="892" w:type="dxa"/>
            <w:vAlign w:val="center"/>
          </w:tcPr>
          <w:p>
            <w:pPr>
              <w:spacing w:line="360" w:lineRule="auto"/>
              <w:jc w:val="center"/>
              <w:rPr>
                <w:rFonts w:ascii="仿宋_GB2312" w:hAnsi="楷体" w:eastAsia="仿宋_GB2312"/>
                <w:sz w:val="24"/>
                <w:szCs w:val="24"/>
              </w:rPr>
            </w:pPr>
          </w:p>
        </w:tc>
        <w:tc>
          <w:tcPr>
            <w:tcW w:w="2229" w:type="dxa"/>
            <w:vAlign w:val="center"/>
          </w:tcPr>
          <w:p>
            <w:pPr>
              <w:spacing w:line="360" w:lineRule="auto"/>
              <w:jc w:val="center"/>
              <w:rPr>
                <w:rFonts w:ascii="仿宋_GB2312" w:hAnsi="楷体" w:eastAsia="仿宋_GB2312"/>
                <w:sz w:val="24"/>
                <w:szCs w:val="24"/>
              </w:rPr>
            </w:pPr>
          </w:p>
        </w:tc>
        <w:tc>
          <w:tcPr>
            <w:tcW w:w="741" w:type="dxa"/>
            <w:vAlign w:val="center"/>
          </w:tcPr>
          <w:p>
            <w:pPr>
              <w:spacing w:line="360" w:lineRule="auto"/>
              <w:jc w:val="center"/>
              <w:rPr>
                <w:rFonts w:ascii="仿宋_GB2312" w:hAnsi="楷体" w:eastAsia="仿宋_GB2312"/>
                <w:sz w:val="24"/>
                <w:szCs w:val="24"/>
              </w:rPr>
            </w:pPr>
          </w:p>
        </w:tc>
      </w:tr>
    </w:tbl>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hint="eastAsia" w:ascii="仿宋_GB2312" w:hAnsi="楷体" w:eastAsia="仿宋_GB2312"/>
          <w:sz w:val="24"/>
          <w:szCs w:val="24"/>
          <w:lang w:val="en-US" w:eastAsia="zh-CN"/>
        </w:rPr>
        <w:t>8</w:t>
      </w:r>
      <w:r>
        <w:rPr>
          <w:rFonts w:ascii="仿宋_GB2312" w:hAnsi="楷体" w:eastAsia="仿宋_GB2312"/>
          <w:sz w:val="24"/>
          <w:szCs w:val="24"/>
        </w:rPr>
        <w:t>.5.2主要人员简历表</w:t>
      </w:r>
    </w:p>
    <w:p>
      <w:pPr>
        <w:spacing w:line="360" w:lineRule="auto"/>
        <w:rPr>
          <w:rFonts w:ascii="仿宋_GB2312" w:hAnsi="楷体" w:eastAsia="仿宋_GB2312"/>
          <w:sz w:val="24"/>
          <w:szCs w:val="24"/>
        </w:rPr>
      </w:pPr>
      <w:r>
        <w:rPr>
          <w:rFonts w:ascii="仿宋_GB2312" w:hAnsi="楷体" w:eastAsia="仿宋_GB2312"/>
          <w:sz w:val="24"/>
          <w:szCs w:val="24"/>
        </w:rPr>
        <w:t>附表一：</w:t>
      </w:r>
    </w:p>
    <w:p>
      <w:pPr>
        <w:spacing w:line="360" w:lineRule="auto"/>
        <w:jc w:val="center"/>
        <w:rPr>
          <w:rFonts w:ascii="仿宋_GB2312" w:hAnsi="楷体" w:eastAsia="仿宋_GB2312"/>
          <w:sz w:val="24"/>
          <w:szCs w:val="24"/>
        </w:rPr>
      </w:pPr>
      <w:r>
        <w:rPr>
          <w:rFonts w:ascii="仿宋_GB2312" w:hAnsi="楷体" w:eastAsia="仿宋_GB2312"/>
          <w:sz w:val="24"/>
          <w:szCs w:val="24"/>
        </w:rPr>
        <w:t>项目负责人简历表</w:t>
      </w:r>
    </w:p>
    <w:tbl>
      <w:tblPr>
        <w:tblStyle w:val="29"/>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1084"/>
        <w:gridCol w:w="1191"/>
        <w:gridCol w:w="1336"/>
        <w:gridCol w:w="2080"/>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姓  名</w:t>
            </w: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年  龄</w:t>
            </w: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学历</w:t>
            </w: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职  称</w:t>
            </w: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职  务</w:t>
            </w: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拟在本工程任职</w:t>
            </w:r>
          </w:p>
        </w:tc>
        <w:tc>
          <w:tcPr>
            <w:tcW w:w="2227"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18" w:type="dxa"/>
            <w:gridSpan w:val="3"/>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注册建造师执业资格等级</w:t>
            </w:r>
          </w:p>
        </w:tc>
        <w:tc>
          <w:tcPr>
            <w:tcW w:w="133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 xml:space="preserve">      级</w:t>
            </w:r>
          </w:p>
        </w:tc>
        <w:tc>
          <w:tcPr>
            <w:tcW w:w="208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建造师专业</w:t>
            </w: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18" w:type="dxa"/>
            <w:gridSpan w:val="3"/>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安全生产考核合格证书</w:t>
            </w:r>
          </w:p>
        </w:tc>
        <w:tc>
          <w:tcPr>
            <w:tcW w:w="5643" w:type="dxa"/>
            <w:gridSpan w:val="3"/>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毕业学校</w:t>
            </w:r>
          </w:p>
        </w:tc>
        <w:tc>
          <w:tcPr>
            <w:tcW w:w="7918" w:type="dxa"/>
            <w:gridSpan w:val="5"/>
            <w:vAlign w:val="center"/>
          </w:tcPr>
          <w:p>
            <w:pPr>
              <w:spacing w:line="360" w:lineRule="auto"/>
              <w:ind w:firstLine="960" w:firstLineChars="400"/>
              <w:rPr>
                <w:rFonts w:ascii="仿宋_GB2312" w:hAnsi="楷体" w:eastAsia="仿宋_GB2312"/>
                <w:sz w:val="24"/>
                <w:szCs w:val="24"/>
              </w:rPr>
            </w:pPr>
            <w:r>
              <w:rPr>
                <w:rFonts w:ascii="仿宋_GB2312" w:hAnsi="楷体" w:eastAsia="仿宋_GB2312"/>
                <w:sz w:val="24"/>
                <w:szCs w:val="24"/>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1" w:type="dxa"/>
            <w:gridSpan w:val="6"/>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4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时  间</w:t>
            </w:r>
          </w:p>
        </w:tc>
        <w:tc>
          <w:tcPr>
            <w:tcW w:w="3611" w:type="dxa"/>
            <w:gridSpan w:val="3"/>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参加过的类似项目名称</w:t>
            </w:r>
          </w:p>
        </w:tc>
        <w:tc>
          <w:tcPr>
            <w:tcW w:w="2080"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工程概况说明</w:t>
            </w:r>
          </w:p>
        </w:tc>
        <w:tc>
          <w:tcPr>
            <w:tcW w:w="2227"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43" w:type="dxa"/>
            <w:vAlign w:val="center"/>
          </w:tcPr>
          <w:p>
            <w:pPr>
              <w:spacing w:line="360" w:lineRule="auto"/>
              <w:jc w:val="center"/>
              <w:rPr>
                <w:rFonts w:ascii="仿宋_GB2312" w:hAnsi="楷体" w:eastAsia="仿宋_GB2312"/>
                <w:sz w:val="24"/>
                <w:szCs w:val="24"/>
              </w:rPr>
            </w:pPr>
          </w:p>
        </w:tc>
        <w:tc>
          <w:tcPr>
            <w:tcW w:w="1084" w:type="dxa"/>
            <w:vAlign w:val="center"/>
          </w:tcPr>
          <w:p>
            <w:pPr>
              <w:spacing w:line="360" w:lineRule="auto"/>
              <w:jc w:val="center"/>
              <w:rPr>
                <w:rFonts w:ascii="仿宋_GB2312" w:hAnsi="楷体" w:eastAsia="仿宋_GB2312"/>
                <w:sz w:val="24"/>
                <w:szCs w:val="24"/>
              </w:rPr>
            </w:pPr>
          </w:p>
        </w:tc>
        <w:tc>
          <w:tcPr>
            <w:tcW w:w="1191" w:type="dxa"/>
            <w:vAlign w:val="center"/>
          </w:tcPr>
          <w:p>
            <w:pPr>
              <w:spacing w:line="360" w:lineRule="auto"/>
              <w:jc w:val="center"/>
              <w:rPr>
                <w:rFonts w:ascii="仿宋_GB2312" w:hAnsi="楷体" w:eastAsia="仿宋_GB2312"/>
                <w:sz w:val="24"/>
                <w:szCs w:val="24"/>
              </w:rPr>
            </w:pPr>
          </w:p>
        </w:tc>
        <w:tc>
          <w:tcPr>
            <w:tcW w:w="1336" w:type="dxa"/>
            <w:vAlign w:val="center"/>
          </w:tcPr>
          <w:p>
            <w:pPr>
              <w:spacing w:line="360" w:lineRule="auto"/>
              <w:jc w:val="center"/>
              <w:rPr>
                <w:rFonts w:ascii="仿宋_GB2312" w:hAnsi="楷体" w:eastAsia="仿宋_GB2312"/>
                <w:sz w:val="24"/>
                <w:szCs w:val="24"/>
              </w:rPr>
            </w:pPr>
          </w:p>
        </w:tc>
        <w:tc>
          <w:tcPr>
            <w:tcW w:w="2080" w:type="dxa"/>
            <w:vAlign w:val="center"/>
          </w:tcPr>
          <w:p>
            <w:pPr>
              <w:spacing w:line="360" w:lineRule="auto"/>
              <w:jc w:val="center"/>
              <w:rPr>
                <w:rFonts w:ascii="仿宋_GB2312" w:hAnsi="楷体" w:eastAsia="仿宋_GB2312"/>
                <w:sz w:val="24"/>
                <w:szCs w:val="24"/>
              </w:rPr>
            </w:pPr>
          </w:p>
        </w:tc>
        <w:tc>
          <w:tcPr>
            <w:tcW w:w="2227" w:type="dxa"/>
            <w:vAlign w:val="center"/>
          </w:tcPr>
          <w:p>
            <w:pPr>
              <w:spacing w:line="360" w:lineRule="auto"/>
              <w:jc w:val="center"/>
              <w:rPr>
                <w:rFonts w:ascii="仿宋_GB2312" w:hAnsi="楷体" w:eastAsia="仿宋_GB2312"/>
                <w:sz w:val="24"/>
                <w:szCs w:val="24"/>
              </w:rPr>
            </w:pPr>
          </w:p>
        </w:tc>
      </w:tr>
    </w:tbl>
    <w:p>
      <w:pPr>
        <w:numPr>
          <w:ilvl w:val="0"/>
          <w:numId w:val="7"/>
        </w:numPr>
        <w:spacing w:line="360" w:lineRule="auto"/>
        <w:ind w:firstLine="480" w:firstLineChars="200"/>
        <w:rPr>
          <w:rFonts w:ascii="仿宋_GB2312" w:hAnsi="楷体" w:eastAsia="仿宋_GB2312"/>
          <w:sz w:val="24"/>
          <w:szCs w:val="24"/>
        </w:rPr>
      </w:pPr>
      <w:r>
        <w:rPr>
          <w:rFonts w:ascii="仿宋_GB2312" w:hAnsi="楷体" w:eastAsia="仿宋_GB2312"/>
          <w:sz w:val="24"/>
          <w:szCs w:val="24"/>
        </w:rPr>
        <w:t>项目负责人应附建造师注册证书、安全生产考核合格证书B证及未担任其他在施建设工程项目项目经理的承诺书。</w:t>
      </w:r>
    </w:p>
    <w:p>
      <w:pPr>
        <w:ind w:firstLine="480" w:firstLineChars="200"/>
        <w:jc w:val="left"/>
        <w:rPr>
          <w:rFonts w:ascii="仿宋_GB2312" w:hAnsi="仿宋_GB2312" w:eastAsia="仿宋_GB2312"/>
          <w:sz w:val="24"/>
        </w:rPr>
      </w:pPr>
      <w:r>
        <w:rPr>
          <w:rFonts w:hint="eastAsia" w:ascii="仿宋_GB2312" w:hAnsi="仿宋_GB2312" w:eastAsia="仿宋_GB2312"/>
          <w:sz w:val="24"/>
        </w:rPr>
        <w:t>2、递交响应文件截止时间前，供应商须提供项目负责人建造师注册证书、安全</w:t>
      </w:r>
    </w:p>
    <w:p>
      <w:pPr>
        <w:jc w:val="left"/>
        <w:rPr>
          <w:rFonts w:ascii="仿宋_GB2312" w:hAnsi="仿宋_GB2312" w:eastAsia="仿宋_GB2312"/>
          <w:sz w:val="24"/>
        </w:rPr>
      </w:pPr>
      <w:r>
        <w:rPr>
          <w:rFonts w:hint="eastAsia" w:ascii="仿宋_GB2312" w:hAnsi="仿宋_GB2312" w:eastAsia="仿宋_GB2312"/>
          <w:sz w:val="24"/>
        </w:rPr>
        <w:t>生产考核合格证书B 证原件，由磋商小组在评审时核验，不提供原件或提供不全者不</w:t>
      </w:r>
    </w:p>
    <w:p>
      <w:pPr>
        <w:pStyle w:val="2"/>
      </w:pPr>
      <w:r>
        <w:rPr>
          <w:rFonts w:hint="eastAsia" w:ascii="仿宋_GB2312" w:hAnsi="仿宋_GB2312" w:eastAsia="仿宋_GB2312"/>
          <w:sz w:val="24"/>
        </w:rPr>
        <w:t>与加分。</w:t>
      </w:r>
    </w:p>
    <w:p>
      <w:pPr>
        <w:pStyle w:val="2"/>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附表二：</w:t>
      </w:r>
    </w:p>
    <w:p>
      <w:pPr>
        <w:spacing w:line="360" w:lineRule="auto"/>
        <w:jc w:val="center"/>
        <w:rPr>
          <w:rFonts w:ascii="仿宋_GB2312" w:hAnsi="楷体" w:eastAsia="仿宋_GB2312"/>
          <w:sz w:val="24"/>
          <w:szCs w:val="24"/>
        </w:rPr>
      </w:pPr>
      <w:r>
        <w:rPr>
          <w:rFonts w:ascii="仿宋_GB2312" w:hAnsi="楷体" w:eastAsia="仿宋_GB2312"/>
          <w:sz w:val="24"/>
          <w:szCs w:val="24"/>
        </w:rPr>
        <w:t>主要项目管理人员简历表</w:t>
      </w:r>
    </w:p>
    <w:tbl>
      <w:tblPr>
        <w:tblStyle w:val="29"/>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165"/>
        <w:gridCol w:w="1928"/>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61" w:type="dxa"/>
            <w:gridSpan w:val="4"/>
          </w:tcPr>
          <w:p>
            <w:pPr>
              <w:snapToGrid w:val="0"/>
              <w:spacing w:line="360" w:lineRule="auto"/>
              <w:rPr>
                <w:rFonts w:ascii="仿宋_GB2312" w:hAnsi="楷体" w:eastAsia="仿宋_GB2312"/>
                <w:sz w:val="24"/>
                <w:szCs w:val="24"/>
              </w:rPr>
            </w:pPr>
            <w:r>
              <w:rPr>
                <w:rFonts w:ascii="仿宋_GB2312" w:hAnsi="楷体" w:eastAsia="仿宋_GB2312"/>
                <w:sz w:val="24"/>
                <w:szCs w:val="24"/>
              </w:rPr>
              <w:t>岗位名称：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姓名</w:t>
            </w:r>
          </w:p>
        </w:tc>
        <w:tc>
          <w:tcPr>
            <w:tcW w:w="2165" w:type="dxa"/>
            <w:vAlign w:val="center"/>
          </w:tcPr>
          <w:p>
            <w:pPr>
              <w:snapToGrid w:val="0"/>
              <w:spacing w:line="360" w:lineRule="auto"/>
              <w:jc w:val="center"/>
              <w:rPr>
                <w:rFonts w:ascii="仿宋_GB2312" w:hAnsi="楷体" w:eastAsia="仿宋_GB2312"/>
                <w:sz w:val="24"/>
                <w:szCs w:val="24"/>
              </w:rPr>
            </w:pPr>
          </w:p>
        </w:tc>
        <w:tc>
          <w:tcPr>
            <w:tcW w:w="192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年龄</w:t>
            </w:r>
          </w:p>
        </w:tc>
        <w:tc>
          <w:tcPr>
            <w:tcW w:w="2700" w:type="dxa"/>
            <w:vAlign w:val="center"/>
          </w:tcPr>
          <w:p>
            <w:pPr>
              <w:snapToGrid w:val="0"/>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性别</w:t>
            </w:r>
          </w:p>
        </w:tc>
        <w:tc>
          <w:tcPr>
            <w:tcW w:w="2165" w:type="dxa"/>
            <w:vAlign w:val="center"/>
          </w:tcPr>
          <w:p>
            <w:pPr>
              <w:snapToGrid w:val="0"/>
              <w:spacing w:line="360" w:lineRule="auto"/>
              <w:jc w:val="center"/>
              <w:rPr>
                <w:rFonts w:ascii="仿宋_GB2312" w:hAnsi="楷体" w:eastAsia="仿宋_GB2312"/>
                <w:sz w:val="24"/>
                <w:szCs w:val="24"/>
              </w:rPr>
            </w:pPr>
          </w:p>
        </w:tc>
        <w:tc>
          <w:tcPr>
            <w:tcW w:w="192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毕业院校</w:t>
            </w:r>
          </w:p>
        </w:tc>
        <w:tc>
          <w:tcPr>
            <w:tcW w:w="2700" w:type="dxa"/>
            <w:vAlign w:val="center"/>
          </w:tcPr>
          <w:p>
            <w:pPr>
              <w:snapToGrid w:val="0"/>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学历和专业</w:t>
            </w:r>
          </w:p>
        </w:tc>
        <w:tc>
          <w:tcPr>
            <w:tcW w:w="2165" w:type="dxa"/>
            <w:vAlign w:val="center"/>
          </w:tcPr>
          <w:p>
            <w:pPr>
              <w:snapToGrid w:val="0"/>
              <w:spacing w:line="360" w:lineRule="auto"/>
              <w:jc w:val="center"/>
              <w:rPr>
                <w:rFonts w:ascii="仿宋_GB2312" w:hAnsi="楷体" w:eastAsia="仿宋_GB2312"/>
                <w:sz w:val="24"/>
                <w:szCs w:val="24"/>
              </w:rPr>
            </w:pPr>
          </w:p>
        </w:tc>
        <w:tc>
          <w:tcPr>
            <w:tcW w:w="192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毕业时间</w:t>
            </w:r>
          </w:p>
        </w:tc>
        <w:tc>
          <w:tcPr>
            <w:tcW w:w="2700" w:type="dxa"/>
            <w:vAlign w:val="center"/>
          </w:tcPr>
          <w:p>
            <w:pPr>
              <w:snapToGrid w:val="0"/>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拥有的职业资格</w:t>
            </w:r>
          </w:p>
        </w:tc>
        <w:tc>
          <w:tcPr>
            <w:tcW w:w="2165" w:type="dxa"/>
            <w:vAlign w:val="center"/>
          </w:tcPr>
          <w:p>
            <w:pPr>
              <w:snapToGrid w:val="0"/>
              <w:spacing w:line="360" w:lineRule="auto"/>
              <w:jc w:val="center"/>
              <w:rPr>
                <w:rFonts w:ascii="仿宋_GB2312" w:hAnsi="楷体" w:eastAsia="仿宋_GB2312"/>
                <w:sz w:val="24"/>
                <w:szCs w:val="24"/>
              </w:rPr>
            </w:pPr>
          </w:p>
        </w:tc>
        <w:tc>
          <w:tcPr>
            <w:tcW w:w="192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专业职称</w:t>
            </w:r>
          </w:p>
        </w:tc>
        <w:tc>
          <w:tcPr>
            <w:tcW w:w="2700" w:type="dxa"/>
            <w:vAlign w:val="center"/>
          </w:tcPr>
          <w:p>
            <w:pPr>
              <w:snapToGrid w:val="0"/>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6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职业资格证书编号</w:t>
            </w:r>
          </w:p>
        </w:tc>
        <w:tc>
          <w:tcPr>
            <w:tcW w:w="2165" w:type="dxa"/>
            <w:vAlign w:val="center"/>
          </w:tcPr>
          <w:p>
            <w:pPr>
              <w:snapToGrid w:val="0"/>
              <w:spacing w:line="360" w:lineRule="auto"/>
              <w:jc w:val="center"/>
              <w:rPr>
                <w:rFonts w:ascii="仿宋_GB2312" w:hAnsi="楷体" w:eastAsia="仿宋_GB2312"/>
                <w:sz w:val="24"/>
                <w:szCs w:val="24"/>
              </w:rPr>
            </w:pPr>
          </w:p>
        </w:tc>
        <w:tc>
          <w:tcPr>
            <w:tcW w:w="1928" w:type="dxa"/>
            <w:vAlign w:val="center"/>
          </w:tcPr>
          <w:p>
            <w:pPr>
              <w:snapToGrid w:val="0"/>
              <w:spacing w:line="360" w:lineRule="auto"/>
              <w:jc w:val="center"/>
              <w:rPr>
                <w:rFonts w:ascii="仿宋_GB2312" w:hAnsi="楷体" w:eastAsia="仿宋_GB2312"/>
                <w:sz w:val="24"/>
                <w:szCs w:val="24"/>
              </w:rPr>
            </w:pPr>
            <w:r>
              <w:rPr>
                <w:rFonts w:ascii="仿宋_GB2312" w:hAnsi="楷体" w:eastAsia="仿宋_GB2312"/>
                <w:sz w:val="24"/>
                <w:szCs w:val="24"/>
              </w:rPr>
              <w:t>工作年限</w:t>
            </w:r>
          </w:p>
        </w:tc>
        <w:tc>
          <w:tcPr>
            <w:tcW w:w="2700" w:type="dxa"/>
            <w:vAlign w:val="center"/>
          </w:tcPr>
          <w:p>
            <w:pPr>
              <w:snapToGrid w:val="0"/>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0" w:hRule="atLeast"/>
        </w:trPr>
        <w:tc>
          <w:tcPr>
            <w:tcW w:w="9061" w:type="dxa"/>
            <w:gridSpan w:val="4"/>
          </w:tcPr>
          <w:p>
            <w:pPr>
              <w:snapToGrid w:val="0"/>
              <w:spacing w:line="360" w:lineRule="auto"/>
              <w:rPr>
                <w:rFonts w:ascii="仿宋_GB2312" w:hAnsi="楷体" w:eastAsia="仿宋_GB2312"/>
                <w:sz w:val="24"/>
                <w:szCs w:val="24"/>
              </w:rPr>
            </w:pPr>
            <w:r>
              <w:rPr>
                <w:rFonts w:ascii="仿宋_GB2312" w:hAnsi="楷体" w:eastAsia="仿宋_GB2312"/>
                <w:sz w:val="24"/>
                <w:szCs w:val="24"/>
              </w:rPr>
              <w:t>主要工作业绩及担任的主要工作</w:t>
            </w:r>
          </w:p>
        </w:tc>
      </w:tr>
    </w:tbl>
    <w:p>
      <w:pPr>
        <w:spacing w:line="360" w:lineRule="auto"/>
        <w:rPr>
          <w:rFonts w:ascii="仿宋_GB2312" w:hAnsi="楷体" w:eastAsia="仿宋_GB2312"/>
          <w:sz w:val="24"/>
          <w:szCs w:val="24"/>
        </w:rPr>
      </w:pPr>
      <w:r>
        <w:rPr>
          <w:rFonts w:ascii="仿宋_GB2312" w:hAnsi="楷体" w:eastAsia="仿宋_GB2312"/>
          <w:sz w:val="24"/>
          <w:szCs w:val="24"/>
        </w:rPr>
        <w:t>注:1、主要项目管理人员指施工员、质检员、材料员、预算员（造价员）和专职安全员，主要项目管理人员应附施工员、质检员、材料员、预算员（造价员）在本单位注册的岗位资格证书和专职安全员的安全生产考核证C证的复印件。</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2、磋商时需提供主要项目管理人员的本单位注册的岗位资格证书和专职安全员的安全生产考核证C证原件核验，不提供原件或提供不全者按照资格审查不合格，报价无效。</w:t>
      </w:r>
    </w:p>
    <w:p>
      <w:pPr>
        <w:spacing w:line="360" w:lineRule="auto"/>
        <w:ind w:firstLine="480" w:firstLineChars="200"/>
        <w:rPr>
          <w:rFonts w:ascii="仿宋_GB2312" w:hAnsi="楷体" w:eastAsia="仿宋_GB2312"/>
          <w:sz w:val="24"/>
          <w:szCs w:val="24"/>
        </w:rPr>
      </w:pP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br w:type="page"/>
      </w:r>
      <w:r>
        <w:rPr>
          <w:rFonts w:ascii="仿宋_GB2312" w:hAnsi="楷体" w:eastAsia="仿宋_GB2312"/>
          <w:sz w:val="24"/>
          <w:szCs w:val="24"/>
        </w:rPr>
        <w:t xml:space="preserve">附表三： </w:t>
      </w:r>
    </w:p>
    <w:p>
      <w:pPr>
        <w:spacing w:before="240" w:beforeLines="100" w:after="240" w:afterLines="100" w:line="360" w:lineRule="auto"/>
        <w:jc w:val="center"/>
        <w:rPr>
          <w:rFonts w:ascii="仿宋_GB2312" w:hAnsi="楷体" w:eastAsia="仿宋_GB2312"/>
          <w:sz w:val="24"/>
          <w:szCs w:val="24"/>
        </w:rPr>
      </w:pPr>
      <w:r>
        <w:rPr>
          <w:rFonts w:ascii="仿宋_GB2312" w:hAnsi="楷体" w:eastAsia="仿宋_GB2312"/>
          <w:sz w:val="24"/>
          <w:szCs w:val="24"/>
        </w:rPr>
        <w:t>承诺书</w:t>
      </w:r>
    </w:p>
    <w:p>
      <w:pPr>
        <w:spacing w:after="240" w:afterLines="100" w:line="360" w:lineRule="auto"/>
        <w:ind w:firstLine="480" w:firstLineChars="200"/>
        <w:rPr>
          <w:rFonts w:ascii="仿宋_GB2312" w:hAnsi="楷体" w:eastAsia="仿宋_GB2312"/>
          <w:sz w:val="24"/>
          <w:szCs w:val="24"/>
        </w:rPr>
      </w:pPr>
      <w:r>
        <w:rPr>
          <w:rFonts w:ascii="仿宋_GB2312" w:hAnsi="楷体" w:eastAsia="仿宋_GB2312"/>
          <w:sz w:val="24"/>
          <w:szCs w:val="24"/>
          <w:u w:val="single"/>
        </w:rPr>
        <w:t xml:space="preserve">           </w:t>
      </w:r>
      <w:r>
        <w:rPr>
          <w:rFonts w:ascii="仿宋_GB2312" w:hAnsi="楷体" w:eastAsia="仿宋_GB2312"/>
          <w:sz w:val="24"/>
          <w:szCs w:val="24"/>
        </w:rPr>
        <w:t>（采购人名称）：</w:t>
      </w:r>
    </w:p>
    <w:p>
      <w:pPr>
        <w:spacing w:line="500" w:lineRule="exact"/>
        <w:ind w:firstLine="720" w:firstLineChars="300"/>
        <w:jc w:val="left"/>
        <w:rPr>
          <w:rFonts w:ascii="仿宋_GB2312" w:hAnsi="仿宋" w:eastAsia="仿宋_GB2312" w:cs="宋体"/>
          <w:sz w:val="24"/>
          <w:szCs w:val="20"/>
        </w:rPr>
      </w:pPr>
      <w:r>
        <w:rPr>
          <w:rFonts w:hint="eastAsia" w:ascii="仿宋_GB2312" w:hAnsi="仿宋" w:eastAsia="仿宋_GB2312" w:cs="宋体"/>
          <w:sz w:val="24"/>
          <w:szCs w:val="20"/>
        </w:rPr>
        <w:t>我公司承诺拟派往</w:t>
      </w:r>
      <w:r>
        <w:rPr>
          <w:rFonts w:hint="eastAsia" w:ascii="仿宋_GB2312" w:hAnsi="仿宋" w:eastAsia="仿宋_GB2312" w:cs="宋体"/>
          <w:sz w:val="24"/>
          <w:szCs w:val="20"/>
          <w:u w:val="single"/>
        </w:rPr>
        <w:t xml:space="preserve">        </w:t>
      </w:r>
      <w:r>
        <w:rPr>
          <w:rFonts w:hint="eastAsia" w:ascii="仿宋_GB2312" w:hAnsi="仿宋" w:eastAsia="仿宋_GB2312" w:cs="宋体"/>
          <w:sz w:val="24"/>
          <w:szCs w:val="20"/>
        </w:rPr>
        <w:t>（项目名称）（以下简称“本工程”）的项目经理（注册建造师）</w:t>
      </w:r>
      <w:r>
        <w:rPr>
          <w:rFonts w:hint="eastAsia" w:ascii="仿宋_GB2312" w:hAnsi="仿宋" w:eastAsia="仿宋_GB2312" w:cs="宋体"/>
          <w:sz w:val="24"/>
          <w:szCs w:val="20"/>
          <w:u w:val="single"/>
        </w:rPr>
        <w:t xml:space="preserve">           </w:t>
      </w:r>
      <w:r>
        <w:rPr>
          <w:rFonts w:hint="eastAsia" w:ascii="仿宋_GB2312" w:hAnsi="仿宋" w:eastAsia="仿宋_GB2312" w:cs="宋体"/>
          <w:sz w:val="24"/>
          <w:szCs w:val="20"/>
        </w:rPr>
        <w:t>（项目经理姓名）现阶段未担任任何建设工程（含预中标项目）施工项目的项目经理。</w:t>
      </w:r>
    </w:p>
    <w:p>
      <w:pPr>
        <w:spacing w:line="500" w:lineRule="exact"/>
        <w:ind w:firstLine="720" w:firstLineChars="300"/>
        <w:jc w:val="left"/>
        <w:rPr>
          <w:rFonts w:ascii="仿宋_GB2312" w:hAnsi="仿宋" w:eastAsia="仿宋_GB2312" w:cs="宋体"/>
          <w:sz w:val="24"/>
          <w:szCs w:val="20"/>
        </w:rPr>
      </w:pPr>
      <w:r>
        <w:rPr>
          <w:rFonts w:hint="eastAsia" w:ascii="仿宋_GB2312" w:hAnsi="仿宋" w:eastAsia="仿宋_GB2312" w:cs="宋体"/>
          <w:sz w:val="24"/>
          <w:szCs w:val="20"/>
        </w:rPr>
        <w:t>我方保证上述信息的真实和准确，并愿意承担因我方所引起的一切法律后果。如有虚假，自愿接受招投标行政主管部门相应处理和处罚，并将我方不诚信行为信息记入诚信记录或通过相关网站等媒体向社会公布。</w:t>
      </w:r>
    </w:p>
    <w:p>
      <w:pPr>
        <w:spacing w:line="500" w:lineRule="exact"/>
        <w:ind w:firstLine="720" w:firstLineChars="300"/>
        <w:jc w:val="left"/>
        <w:rPr>
          <w:rFonts w:ascii="仿宋_GB2312" w:hAnsi="仿宋" w:eastAsia="仿宋_GB2312" w:cs="宋体"/>
          <w:sz w:val="24"/>
          <w:szCs w:val="20"/>
        </w:rPr>
      </w:pPr>
      <w:r>
        <w:rPr>
          <w:rFonts w:hint="eastAsia" w:ascii="仿宋_GB2312" w:hAnsi="仿宋" w:eastAsia="仿宋_GB2312" w:cs="宋体"/>
          <w:sz w:val="24"/>
          <w:szCs w:val="20"/>
        </w:rPr>
        <w:t>特此承诺。</w:t>
      </w:r>
    </w:p>
    <w:p>
      <w:pPr>
        <w:spacing w:line="360" w:lineRule="auto"/>
        <w:ind w:firstLine="480" w:firstLineChars="200"/>
        <w:rPr>
          <w:rFonts w:ascii="仿宋_GB2312" w:hAnsi="楷体" w:eastAsia="仿宋_GB2312"/>
          <w:sz w:val="24"/>
          <w:szCs w:val="24"/>
        </w:rPr>
      </w:pPr>
    </w:p>
    <w:p>
      <w:pPr>
        <w:spacing w:line="360" w:lineRule="auto"/>
        <w:ind w:firstLine="480" w:firstLineChars="200"/>
        <w:rPr>
          <w:rFonts w:ascii="仿宋_GB2312" w:hAnsi="楷体" w:eastAsia="仿宋_GB2312"/>
          <w:sz w:val="24"/>
          <w:szCs w:val="24"/>
        </w:rPr>
      </w:pPr>
    </w:p>
    <w:p>
      <w:pPr>
        <w:spacing w:line="360" w:lineRule="auto"/>
        <w:ind w:firstLine="480" w:firstLineChars="200"/>
        <w:rPr>
          <w:rFonts w:ascii="仿宋_GB2312" w:hAnsi="楷体" w:eastAsia="仿宋_GB2312"/>
          <w:sz w:val="24"/>
          <w:szCs w:val="24"/>
        </w:rPr>
      </w:pPr>
    </w:p>
    <w:p>
      <w:pPr>
        <w:spacing w:line="360" w:lineRule="auto"/>
        <w:ind w:firstLine="480" w:firstLineChars="200"/>
        <w:rPr>
          <w:rFonts w:ascii="仿宋_GB2312" w:hAnsi="楷体" w:eastAsia="仿宋_GB2312"/>
          <w:sz w:val="24"/>
          <w:szCs w:val="24"/>
        </w:rPr>
      </w:pPr>
    </w:p>
    <w:p>
      <w:pPr>
        <w:spacing w:line="360" w:lineRule="auto"/>
        <w:ind w:firstLine="480" w:firstLineChars="200"/>
        <w:rPr>
          <w:rFonts w:ascii="仿宋_GB2312" w:hAnsi="楷体" w:eastAsia="仿宋_GB2312"/>
          <w:sz w:val="24"/>
          <w:szCs w:val="24"/>
        </w:rPr>
      </w:pPr>
    </w:p>
    <w:p>
      <w:pPr>
        <w:spacing w:line="360" w:lineRule="auto"/>
        <w:ind w:firstLine="480" w:firstLineChars="200"/>
        <w:rPr>
          <w:rFonts w:ascii="仿宋_GB2312" w:hAnsi="楷体" w:eastAsia="仿宋_GB2312"/>
          <w:sz w:val="24"/>
          <w:szCs w:val="24"/>
        </w:rPr>
      </w:pPr>
    </w:p>
    <w:p>
      <w:pPr>
        <w:spacing w:line="360" w:lineRule="auto"/>
        <w:ind w:right="480" w:firstLine="480" w:firstLineChars="200"/>
        <w:jc w:val="center"/>
        <w:rPr>
          <w:rFonts w:ascii="仿宋_GB2312" w:hAnsi="楷体" w:eastAsia="仿宋_GB2312"/>
          <w:sz w:val="24"/>
          <w:szCs w:val="24"/>
        </w:rPr>
      </w:pPr>
      <w:r>
        <w:rPr>
          <w:rFonts w:ascii="仿宋_GB2312" w:hAnsi="楷体" w:eastAsia="仿宋_GB2312"/>
          <w:sz w:val="24"/>
          <w:szCs w:val="24"/>
          <w:lang w:val="zh-CN"/>
        </w:rPr>
        <w:t xml:space="preserve">                               供应商名称（盖单位章）：</w:t>
      </w:r>
    </w:p>
    <w:p>
      <w:pPr>
        <w:spacing w:line="360" w:lineRule="auto"/>
        <w:ind w:right="240" w:firstLine="5280" w:firstLineChars="2200"/>
        <w:jc w:val="left"/>
        <w:rPr>
          <w:rFonts w:ascii="仿宋_GB2312" w:hAnsi="楷体" w:eastAsia="仿宋_GB2312"/>
          <w:sz w:val="24"/>
          <w:szCs w:val="24"/>
        </w:rPr>
      </w:pPr>
      <w:r>
        <w:rPr>
          <w:rFonts w:ascii="仿宋_GB2312" w:hAnsi="楷体" w:eastAsia="仿宋_GB2312"/>
          <w:sz w:val="24"/>
          <w:szCs w:val="24"/>
          <w:lang w:val="zh-CN"/>
        </w:rPr>
        <w:t>法定代表人（签字）：</w:t>
      </w:r>
    </w:p>
    <w:p>
      <w:pPr>
        <w:spacing w:line="360" w:lineRule="auto"/>
        <w:ind w:right="720"/>
        <w:jc w:val="right"/>
        <w:rPr>
          <w:rFonts w:ascii="仿宋_GB2312" w:hAnsi="楷体" w:eastAsia="仿宋_GB2312"/>
          <w:sz w:val="24"/>
          <w:szCs w:val="24"/>
        </w:rPr>
      </w:pPr>
      <w:r>
        <w:rPr>
          <w:rFonts w:ascii="仿宋_GB2312" w:hAnsi="楷体" w:eastAsia="仿宋_GB2312"/>
          <w:sz w:val="24"/>
          <w:szCs w:val="24"/>
          <w:u w:val="single"/>
        </w:rPr>
        <w:t xml:space="preserve">        </w:t>
      </w:r>
      <w:r>
        <w:rPr>
          <w:rFonts w:ascii="仿宋_GB2312" w:hAnsi="楷体" w:eastAsia="仿宋_GB2312"/>
          <w:sz w:val="24"/>
          <w:szCs w:val="24"/>
        </w:rPr>
        <w:t>年</w:t>
      </w:r>
      <w:r>
        <w:rPr>
          <w:rFonts w:ascii="仿宋_GB2312" w:hAnsi="楷体" w:eastAsia="仿宋_GB2312"/>
          <w:sz w:val="24"/>
          <w:szCs w:val="24"/>
          <w:u w:val="single"/>
        </w:rPr>
        <w:t xml:space="preserve">      </w:t>
      </w:r>
      <w:r>
        <w:rPr>
          <w:rFonts w:ascii="仿宋_GB2312" w:hAnsi="楷体" w:eastAsia="仿宋_GB2312"/>
          <w:sz w:val="24"/>
          <w:szCs w:val="24"/>
        </w:rPr>
        <w:t>月</w:t>
      </w:r>
      <w:r>
        <w:rPr>
          <w:rFonts w:ascii="仿宋_GB2312" w:hAnsi="楷体" w:eastAsia="仿宋_GB2312"/>
          <w:sz w:val="24"/>
          <w:szCs w:val="24"/>
          <w:u w:val="single"/>
        </w:rPr>
        <w:t xml:space="preserve">      </w:t>
      </w:r>
      <w:r>
        <w:rPr>
          <w:rFonts w:ascii="仿宋_GB2312" w:hAnsi="楷体" w:eastAsia="仿宋_GB2312"/>
          <w:sz w:val="24"/>
          <w:szCs w:val="24"/>
        </w:rPr>
        <w:t>日</w:t>
      </w:r>
    </w:p>
    <w:p>
      <w:pPr>
        <w:spacing w:line="360" w:lineRule="auto"/>
        <w:jc w:val="right"/>
        <w:rPr>
          <w:rFonts w:ascii="仿宋_GB2312" w:hAnsi="楷体" w:eastAsia="仿宋_GB2312"/>
          <w:sz w:val="24"/>
          <w:szCs w:val="24"/>
        </w:rPr>
      </w:pPr>
    </w:p>
    <w:p>
      <w:pPr>
        <w:autoSpaceDE w:val="0"/>
        <w:autoSpaceDN w:val="0"/>
        <w:adjustRightInd w:val="0"/>
        <w:snapToGrid w:val="0"/>
        <w:spacing w:line="360" w:lineRule="auto"/>
        <w:ind w:firstLine="482"/>
        <w:jc w:val="left"/>
        <w:rPr>
          <w:rFonts w:ascii="仿宋_GB2312" w:hAnsi="楷体" w:eastAsia="仿宋_GB2312"/>
          <w:sz w:val="24"/>
          <w:szCs w:val="24"/>
          <w:lang w:val="zh-CN"/>
        </w:rPr>
      </w:pPr>
    </w:p>
    <w:p>
      <w:pPr>
        <w:tabs>
          <w:tab w:val="left" w:pos="1418"/>
        </w:tabs>
        <w:autoSpaceDE w:val="0"/>
        <w:autoSpaceDN w:val="0"/>
        <w:spacing w:before="50" w:after="50" w:line="360" w:lineRule="auto"/>
        <w:rPr>
          <w:rFonts w:ascii="仿宋_GB2312" w:hAnsi="楷体" w:eastAsia="仿宋_GB2312"/>
          <w:sz w:val="24"/>
          <w:szCs w:val="24"/>
          <w:lang w:val="zh-CN"/>
        </w:rPr>
      </w:pPr>
    </w:p>
    <w:p>
      <w:pPr>
        <w:tabs>
          <w:tab w:val="left" w:pos="1418"/>
        </w:tabs>
        <w:autoSpaceDE w:val="0"/>
        <w:autoSpaceDN w:val="0"/>
        <w:spacing w:before="50" w:after="50" w:line="360" w:lineRule="auto"/>
        <w:rPr>
          <w:rFonts w:ascii="仿宋_GB2312" w:hAnsi="楷体" w:eastAsia="仿宋_GB2312"/>
          <w:sz w:val="24"/>
          <w:szCs w:val="24"/>
          <w:lang w:val="zh-CN"/>
        </w:rPr>
      </w:pPr>
    </w:p>
    <w:p>
      <w:pPr>
        <w:tabs>
          <w:tab w:val="left" w:pos="1418"/>
        </w:tabs>
        <w:autoSpaceDE w:val="0"/>
        <w:autoSpaceDN w:val="0"/>
        <w:spacing w:before="50" w:after="50" w:line="360" w:lineRule="auto"/>
        <w:rPr>
          <w:rFonts w:ascii="仿宋_GB2312" w:hAnsi="楷体" w:eastAsia="仿宋_GB2312"/>
          <w:sz w:val="24"/>
          <w:szCs w:val="24"/>
          <w:lang w:val="zh-CN"/>
        </w:rPr>
      </w:pPr>
    </w:p>
    <w:p>
      <w:pPr>
        <w:autoSpaceDE w:val="0"/>
        <w:autoSpaceDN w:val="0"/>
        <w:spacing w:line="360" w:lineRule="auto"/>
        <w:jc w:val="center"/>
        <w:outlineLvl w:val="1"/>
        <w:rPr>
          <w:rFonts w:ascii="仿宋_GB2312" w:hAnsi="楷体" w:eastAsia="仿宋_GB2312"/>
          <w:sz w:val="28"/>
          <w:szCs w:val="28"/>
          <w:lang w:val="zh-CN"/>
        </w:rPr>
      </w:pPr>
      <w:r>
        <w:rPr>
          <w:rFonts w:ascii="仿宋_GB2312" w:hAnsi="楷体" w:eastAsia="仿宋_GB2312"/>
          <w:sz w:val="24"/>
          <w:szCs w:val="24"/>
          <w:lang w:val="zh-CN"/>
        </w:rPr>
        <w:br w:type="page"/>
      </w:r>
      <w:bookmarkStart w:id="871" w:name="_Toc481511014"/>
      <w:bookmarkStart w:id="872" w:name="_Toc11216"/>
      <w:bookmarkStart w:id="873" w:name="_Toc463785969"/>
      <w:r>
        <w:rPr>
          <w:rFonts w:hint="eastAsia" w:ascii="仿宋_GB2312" w:hAnsi="楷体" w:eastAsia="仿宋_GB2312"/>
          <w:sz w:val="28"/>
          <w:szCs w:val="28"/>
          <w:lang w:val="en-US" w:eastAsia="zh-CN"/>
        </w:rPr>
        <w:t>8</w:t>
      </w:r>
      <w:r>
        <w:rPr>
          <w:rFonts w:ascii="仿宋_GB2312" w:hAnsi="楷体" w:eastAsia="仿宋_GB2312"/>
          <w:sz w:val="28"/>
          <w:szCs w:val="28"/>
          <w:lang w:val="zh-CN"/>
        </w:rPr>
        <w:t>.6  资格审查资料</w:t>
      </w:r>
      <w:bookmarkEnd w:id="871"/>
      <w:bookmarkEnd w:id="872"/>
      <w:bookmarkEnd w:id="873"/>
    </w:p>
    <w:p>
      <w:pPr>
        <w:autoSpaceDE w:val="0"/>
        <w:autoSpaceDN w:val="0"/>
        <w:spacing w:line="360" w:lineRule="auto"/>
        <w:rPr>
          <w:rFonts w:ascii="仿宋_GB2312" w:hAnsi="楷体" w:eastAsia="仿宋_GB2312"/>
          <w:sz w:val="30"/>
        </w:rPr>
      </w:pPr>
    </w:p>
    <w:p>
      <w:pPr>
        <w:autoSpaceDE w:val="0"/>
        <w:autoSpaceDN w:val="0"/>
        <w:spacing w:line="360" w:lineRule="auto"/>
        <w:ind w:firstLine="480"/>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.6.1政府采购诚信承诺书；符合《政府采购法》第二十二条规定条件的声明函或相关证明材料；</w:t>
      </w:r>
      <w:r>
        <w:rPr>
          <w:rFonts w:ascii="仿宋_GB2312" w:hAnsi="仿宋_GB2312" w:eastAsia="仿宋_GB2312" w:cs="仿宋_GB2312"/>
          <w:sz w:val="24"/>
          <w:szCs w:val="24"/>
          <w:lang w:val="zh-CN"/>
        </w:rPr>
        <w:t>参加政府采购活动前三年内在经营活动中没有重大违法记录的书面声明函；</w:t>
      </w:r>
    </w:p>
    <w:p>
      <w:pPr>
        <w:autoSpaceDE w:val="0"/>
        <w:autoSpaceDN w:val="0"/>
        <w:adjustRightInd w:val="0"/>
        <w:snapToGrid w:val="0"/>
        <w:spacing w:line="360" w:lineRule="auto"/>
        <w:ind w:firstLine="480" w:firstLineChars="200"/>
        <w:jc w:val="left"/>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.6.2供应商基本情况表；</w:t>
      </w:r>
    </w:p>
    <w:p>
      <w:pPr>
        <w:autoSpaceDE w:val="0"/>
        <w:autoSpaceDN w:val="0"/>
        <w:adjustRightInd w:val="0"/>
        <w:snapToGrid w:val="0"/>
        <w:spacing w:line="360" w:lineRule="auto"/>
        <w:ind w:firstLine="480" w:firstLineChars="200"/>
        <w:jc w:val="left"/>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.6.3法定代表人身份证明；</w:t>
      </w:r>
    </w:p>
    <w:p>
      <w:pPr>
        <w:autoSpaceDE w:val="0"/>
        <w:autoSpaceDN w:val="0"/>
        <w:adjustRightInd w:val="0"/>
        <w:snapToGrid w:val="0"/>
        <w:spacing w:line="360" w:lineRule="auto"/>
        <w:ind w:firstLine="480" w:firstLineChars="200"/>
        <w:jc w:val="left"/>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.6.4授权委托书；</w:t>
      </w:r>
    </w:p>
    <w:p>
      <w:pPr>
        <w:autoSpaceDE w:val="0"/>
        <w:autoSpaceDN w:val="0"/>
        <w:adjustRightInd w:val="0"/>
        <w:snapToGrid w:val="0"/>
        <w:spacing w:line="360" w:lineRule="auto"/>
        <w:ind w:firstLine="480" w:firstLineChars="200"/>
        <w:jc w:val="left"/>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w:t>
      </w:r>
      <w:r>
        <w:rPr>
          <w:rFonts w:hint="eastAsia" w:ascii="仿宋_GB2312" w:hAnsi="楷体" w:eastAsia="仿宋_GB2312"/>
          <w:sz w:val="24"/>
          <w:szCs w:val="24"/>
        </w:rPr>
        <w:t>5</w:t>
      </w:r>
      <w:r>
        <w:rPr>
          <w:rFonts w:ascii="仿宋_GB2312" w:hAnsi="楷体" w:eastAsia="仿宋_GB2312"/>
          <w:sz w:val="24"/>
          <w:szCs w:val="24"/>
          <w:lang w:val="zh-CN"/>
        </w:rPr>
        <w:t xml:space="preserve">近二年度财务状况表； </w:t>
      </w:r>
    </w:p>
    <w:p>
      <w:pPr>
        <w:autoSpaceDE w:val="0"/>
        <w:autoSpaceDN w:val="0"/>
        <w:adjustRightInd w:val="0"/>
        <w:snapToGrid w:val="0"/>
        <w:spacing w:line="360" w:lineRule="auto"/>
        <w:ind w:firstLine="480" w:firstLineChars="200"/>
        <w:jc w:val="left"/>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w:t>
      </w:r>
      <w:r>
        <w:rPr>
          <w:rFonts w:hint="eastAsia" w:ascii="仿宋_GB2312" w:hAnsi="楷体" w:eastAsia="仿宋_GB2312"/>
          <w:sz w:val="24"/>
          <w:szCs w:val="24"/>
        </w:rPr>
        <w:t>6</w:t>
      </w:r>
      <w:r>
        <w:rPr>
          <w:rFonts w:ascii="仿宋_GB2312" w:hAnsi="楷体" w:eastAsia="仿宋_GB2312"/>
          <w:sz w:val="24"/>
          <w:szCs w:val="24"/>
          <w:lang w:val="zh-CN"/>
        </w:rPr>
        <w:t>近三年完成的类似项目情况表；</w:t>
      </w:r>
    </w:p>
    <w:p>
      <w:pPr>
        <w:autoSpaceDE w:val="0"/>
        <w:autoSpaceDN w:val="0"/>
        <w:adjustRightInd w:val="0"/>
        <w:snapToGrid w:val="0"/>
        <w:spacing w:line="360" w:lineRule="auto"/>
        <w:ind w:firstLine="480" w:firstLineChars="200"/>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w:t>
      </w:r>
      <w:r>
        <w:rPr>
          <w:rFonts w:hint="eastAsia" w:ascii="仿宋_GB2312" w:hAnsi="楷体" w:eastAsia="仿宋_GB2312"/>
          <w:sz w:val="24"/>
          <w:szCs w:val="24"/>
        </w:rPr>
        <w:t>7</w:t>
      </w:r>
      <w:r>
        <w:rPr>
          <w:rFonts w:ascii="仿宋_GB2312" w:hAnsi="楷体" w:eastAsia="仿宋_GB2312"/>
          <w:sz w:val="24"/>
          <w:szCs w:val="24"/>
          <w:lang w:val="zh-CN"/>
        </w:rPr>
        <w:t>正在施工的和新承接的项目情况表；</w:t>
      </w:r>
    </w:p>
    <w:p>
      <w:pPr>
        <w:autoSpaceDE w:val="0"/>
        <w:autoSpaceDN w:val="0"/>
        <w:adjustRightInd w:val="0"/>
        <w:snapToGrid w:val="0"/>
        <w:spacing w:line="360" w:lineRule="auto"/>
        <w:ind w:firstLine="480" w:firstLineChars="200"/>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w:t>
      </w:r>
      <w:r>
        <w:rPr>
          <w:rFonts w:hint="eastAsia" w:ascii="仿宋_GB2312" w:hAnsi="楷体" w:eastAsia="仿宋_GB2312"/>
          <w:sz w:val="24"/>
          <w:szCs w:val="24"/>
        </w:rPr>
        <w:t>8</w:t>
      </w:r>
      <w:r>
        <w:rPr>
          <w:rFonts w:ascii="仿宋_GB2312" w:hAnsi="楷体" w:eastAsia="仿宋_GB2312"/>
          <w:sz w:val="24"/>
          <w:szCs w:val="24"/>
          <w:lang w:val="zh-CN"/>
        </w:rPr>
        <w:t>近二年发生的诉讼和仲裁情况；</w:t>
      </w:r>
    </w:p>
    <w:p>
      <w:pPr>
        <w:autoSpaceDE w:val="0"/>
        <w:autoSpaceDN w:val="0"/>
        <w:adjustRightInd w:val="0"/>
        <w:snapToGrid w:val="0"/>
        <w:spacing w:line="360" w:lineRule="auto"/>
        <w:ind w:firstLine="480" w:firstLineChars="200"/>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w:t>
      </w:r>
      <w:r>
        <w:rPr>
          <w:rFonts w:hint="eastAsia" w:ascii="仿宋_GB2312" w:hAnsi="楷体" w:eastAsia="仿宋_GB2312"/>
          <w:sz w:val="24"/>
          <w:szCs w:val="24"/>
        </w:rPr>
        <w:t>9</w:t>
      </w:r>
      <w:r>
        <w:rPr>
          <w:rFonts w:ascii="仿宋_GB2312" w:hAnsi="仿宋" w:eastAsia="仿宋_GB2312"/>
          <w:sz w:val="24"/>
          <w:szCs w:val="24"/>
          <w:lang w:val="zh-CN"/>
        </w:rPr>
        <w:t>依法缴纳税收和社会保障资金的相关证明材料；</w:t>
      </w:r>
    </w:p>
    <w:p>
      <w:pPr>
        <w:autoSpaceDE w:val="0"/>
        <w:autoSpaceDN w:val="0"/>
        <w:adjustRightInd w:val="0"/>
        <w:snapToGrid w:val="0"/>
        <w:spacing w:line="360" w:lineRule="auto"/>
        <w:ind w:firstLine="480" w:firstLineChars="200"/>
        <w:jc w:val="left"/>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w:t>
      </w:r>
      <w:r>
        <w:rPr>
          <w:rFonts w:hint="eastAsia" w:ascii="仿宋_GB2312" w:hAnsi="楷体" w:eastAsia="仿宋_GB2312"/>
          <w:sz w:val="24"/>
          <w:szCs w:val="24"/>
        </w:rPr>
        <w:t>10</w:t>
      </w:r>
      <w:r>
        <w:rPr>
          <w:rFonts w:ascii="仿宋_GB2312" w:hAnsi="楷体" w:eastAsia="仿宋_GB2312"/>
          <w:sz w:val="24"/>
          <w:szCs w:val="24"/>
          <w:lang w:val="zh-CN"/>
        </w:rPr>
        <w:t>企业其他信誉情况表；</w:t>
      </w:r>
    </w:p>
    <w:p>
      <w:pPr>
        <w:pStyle w:val="2"/>
        <w:ind w:firstLine="480" w:firstLineChars="200"/>
        <w:rPr>
          <w:rFonts w:hint="default" w:eastAsia="仿宋_GB2312"/>
          <w:lang w:val="en-US" w:eastAsia="zh-CN"/>
        </w:rPr>
      </w:pPr>
      <w:r>
        <w:rPr>
          <w:rFonts w:hint="eastAsia" w:ascii="仿宋_GB2312" w:hAnsi="楷体" w:eastAsia="仿宋_GB2312"/>
          <w:sz w:val="24"/>
          <w:szCs w:val="24"/>
          <w:lang w:val="en-US" w:eastAsia="zh-CN"/>
        </w:rPr>
        <w:t>8.6.11声明函</w:t>
      </w:r>
    </w:p>
    <w:p>
      <w:pPr>
        <w:autoSpaceDE w:val="0"/>
        <w:autoSpaceDN w:val="0"/>
        <w:adjustRightInd w:val="0"/>
        <w:snapToGrid w:val="0"/>
        <w:spacing w:line="360" w:lineRule="auto"/>
        <w:ind w:firstLine="480" w:firstLineChars="200"/>
        <w:rPr>
          <w:rFonts w:ascii="仿宋_GB2312" w:hAnsi="楷体" w:eastAsia="仿宋_GB2312"/>
          <w:sz w:val="24"/>
          <w:szCs w:val="24"/>
          <w:lang w:val="zh-CN"/>
        </w:rPr>
      </w:pPr>
      <w:r>
        <w:rPr>
          <w:rFonts w:hint="eastAsia" w:ascii="仿宋_GB2312" w:hAnsi="楷体" w:eastAsia="仿宋_GB2312"/>
          <w:sz w:val="24"/>
          <w:szCs w:val="24"/>
          <w:lang w:val="en-US" w:eastAsia="zh-CN"/>
        </w:rPr>
        <w:t>8</w:t>
      </w:r>
      <w:r>
        <w:rPr>
          <w:rFonts w:ascii="仿宋_GB2312" w:hAnsi="楷体" w:eastAsia="仿宋_GB2312"/>
          <w:sz w:val="24"/>
          <w:szCs w:val="24"/>
          <w:lang w:val="zh-CN"/>
        </w:rPr>
        <w:t>.6.</w:t>
      </w:r>
      <w:r>
        <w:rPr>
          <w:rFonts w:hint="eastAsia" w:ascii="仿宋_GB2312" w:hAnsi="楷体" w:eastAsia="仿宋_GB2312"/>
          <w:sz w:val="24"/>
          <w:szCs w:val="24"/>
        </w:rPr>
        <w:t>1</w:t>
      </w:r>
      <w:r>
        <w:rPr>
          <w:rFonts w:hint="eastAsia" w:ascii="仿宋_GB2312" w:hAnsi="楷体" w:eastAsia="仿宋_GB2312"/>
          <w:sz w:val="24"/>
          <w:szCs w:val="24"/>
          <w:lang w:val="en-US" w:eastAsia="zh-CN"/>
        </w:rPr>
        <w:t>2</w:t>
      </w:r>
      <w:r>
        <w:rPr>
          <w:rFonts w:ascii="仿宋_GB2312" w:hAnsi="楷体" w:eastAsia="仿宋_GB2312"/>
          <w:sz w:val="24"/>
          <w:szCs w:val="24"/>
          <w:lang w:val="zh-CN"/>
        </w:rPr>
        <w:t>供应商认为应介绍或者提交的资料、文件和说明。</w:t>
      </w:r>
    </w:p>
    <w:p>
      <w:pPr>
        <w:autoSpaceDE w:val="0"/>
        <w:autoSpaceDN w:val="0"/>
        <w:spacing w:line="360" w:lineRule="auto"/>
        <w:jc w:val="center"/>
        <w:outlineLvl w:val="2"/>
        <w:rPr>
          <w:rFonts w:ascii="仿宋_GB2312" w:hAnsi="楷体" w:eastAsia="仿宋_GB2312"/>
          <w:sz w:val="28"/>
          <w:szCs w:val="28"/>
          <w:lang w:val="zh-CN"/>
        </w:rPr>
      </w:pPr>
      <w:r>
        <w:rPr>
          <w:rFonts w:ascii="仿宋_GB2312" w:hAnsi="楷体" w:eastAsia="仿宋_GB2312"/>
          <w:sz w:val="24"/>
          <w:szCs w:val="24"/>
          <w:lang w:val="zh-CN"/>
        </w:rPr>
        <w:br w:type="page"/>
      </w:r>
      <w:r>
        <w:rPr>
          <w:rFonts w:hint="eastAsia" w:ascii="仿宋_GB2312" w:hAnsi="楷体" w:eastAsia="仿宋_GB2312"/>
          <w:sz w:val="28"/>
          <w:szCs w:val="28"/>
          <w:lang w:val="en-US" w:eastAsia="zh-CN"/>
        </w:rPr>
        <w:t>8</w:t>
      </w:r>
      <w:r>
        <w:rPr>
          <w:rFonts w:ascii="仿宋_GB2312" w:hAnsi="楷体" w:eastAsia="仿宋_GB2312"/>
          <w:sz w:val="28"/>
          <w:szCs w:val="28"/>
          <w:lang w:val="zh-CN"/>
        </w:rPr>
        <w:t>.6.1</w:t>
      </w:r>
      <w:bookmarkStart w:id="874" w:name="_Toc332022031"/>
      <w:r>
        <w:rPr>
          <w:rFonts w:ascii="仿宋_GB2312" w:hAnsi="楷体" w:eastAsia="仿宋_GB2312"/>
          <w:sz w:val="28"/>
          <w:szCs w:val="28"/>
          <w:lang w:val="zh-CN"/>
        </w:rPr>
        <w:t>政府采购诚信承诺书</w:t>
      </w:r>
    </w:p>
    <w:p>
      <w:pPr>
        <w:autoSpaceDE w:val="0"/>
        <w:autoSpaceDN w:val="0"/>
        <w:spacing w:line="360" w:lineRule="auto"/>
        <w:rPr>
          <w:rFonts w:ascii="仿宋_GB2312" w:hAnsi="楷体" w:eastAsia="仿宋_GB2312"/>
          <w:sz w:val="24"/>
          <w:lang w:val="zh-CN"/>
        </w:rPr>
      </w:pPr>
      <w:r>
        <w:rPr>
          <w:rFonts w:ascii="仿宋_GB2312" w:hAnsi="楷体" w:eastAsia="仿宋_GB2312"/>
          <w:sz w:val="24"/>
          <w:u w:val="single"/>
          <w:lang w:val="zh-CN"/>
        </w:rPr>
        <w:t xml:space="preserve">（采购人） </w:t>
      </w:r>
      <w:r>
        <w:rPr>
          <w:rFonts w:ascii="仿宋_GB2312" w:hAnsi="楷体" w:eastAsia="仿宋_GB2312"/>
          <w:sz w:val="24"/>
          <w:lang w:val="zh-CN"/>
        </w:rPr>
        <w:t>：</w:t>
      </w:r>
    </w:p>
    <w:p>
      <w:pPr>
        <w:autoSpaceDE w:val="0"/>
        <w:autoSpaceDN w:val="0"/>
        <w:spacing w:line="360" w:lineRule="auto"/>
        <w:ind w:firstLine="480"/>
        <w:rPr>
          <w:rFonts w:ascii="仿宋_GB2312" w:hAnsi="楷体" w:eastAsia="仿宋_GB2312"/>
          <w:sz w:val="24"/>
          <w:lang w:val="zh-CN"/>
        </w:rPr>
      </w:pPr>
      <w:r>
        <w:rPr>
          <w:rFonts w:ascii="仿宋_GB2312" w:hAnsi="楷体" w:eastAsia="仿宋_GB2312"/>
          <w:sz w:val="24"/>
          <w:lang w:val="zh-CN"/>
        </w:rPr>
        <w:t>我公司</w:t>
      </w:r>
      <w:r>
        <w:rPr>
          <w:rFonts w:ascii="仿宋_GB2312" w:hAnsi="楷体" w:eastAsia="仿宋_GB2312"/>
          <w:sz w:val="24"/>
          <w:u w:val="single"/>
          <w:lang w:val="zh-CN"/>
        </w:rPr>
        <w:t xml:space="preserve">               </w:t>
      </w:r>
      <w:r>
        <w:rPr>
          <w:rFonts w:ascii="仿宋_GB2312" w:hAnsi="楷体" w:eastAsia="仿宋_GB2312"/>
          <w:sz w:val="24"/>
          <w:lang w:val="zh-CN"/>
        </w:rPr>
        <w:t>（供应商名称）已详细阅读了</w:t>
      </w:r>
      <w:r>
        <w:rPr>
          <w:rFonts w:ascii="仿宋_GB2312" w:hAnsi="楷体" w:eastAsia="仿宋_GB2312"/>
          <w:sz w:val="24"/>
          <w:u w:val="single"/>
          <w:lang w:val="zh-CN"/>
        </w:rPr>
        <w:t xml:space="preserve">             </w:t>
      </w:r>
      <w:r>
        <w:rPr>
          <w:rFonts w:ascii="仿宋_GB2312" w:hAnsi="楷体" w:eastAsia="仿宋_GB2312"/>
          <w:sz w:val="24"/>
          <w:lang w:val="zh-CN"/>
        </w:rPr>
        <w:t>项目（项目编号：</w:t>
      </w:r>
      <w:r>
        <w:rPr>
          <w:rFonts w:ascii="仿宋_GB2312" w:hAnsi="楷体" w:eastAsia="仿宋_GB2312"/>
          <w:sz w:val="24"/>
          <w:u w:val="single"/>
          <w:lang w:val="zh-CN"/>
        </w:rPr>
        <w:t xml:space="preserve">          </w:t>
      </w:r>
      <w:r>
        <w:rPr>
          <w:rFonts w:ascii="仿宋_GB2312" w:hAnsi="楷体" w:eastAsia="仿宋_GB2312"/>
          <w:sz w:val="24"/>
          <w:lang w:val="zh-CN"/>
        </w:rPr>
        <w:t>）磋商文件，自愿参加本次磋商，现就有关事项郑重承诺如下：</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一、诚信报价，材料真实。我公司保证所提供的全部材料、报价内容均真实、合法、有效，保证不出借或者借用其他企业资质，不以他人名义报价，不弄虚作假；</w:t>
      </w:r>
      <w:r>
        <w:rPr>
          <w:rFonts w:hint="eastAsia" w:ascii="仿宋_GB2312" w:hAnsi="楷体" w:eastAsia="仿宋_GB2312"/>
          <w:sz w:val="24"/>
          <w:lang w:val="zh-CN"/>
        </w:rPr>
        <w:t>未列入失信被执行人、重大税收违法案件当事人名单、政府采购严重违法失信行为记录名单及其他不符合《中华人民共和国政府采购法》第二十二条规定条件。</w:t>
      </w:r>
    </w:p>
    <w:p>
      <w:pPr>
        <w:spacing w:line="360" w:lineRule="auto"/>
        <w:ind w:firstLine="482"/>
        <w:rPr>
          <w:rFonts w:ascii="仿宋_GB2312" w:hAnsi="楷体" w:eastAsia="仿宋_GB2312"/>
          <w:sz w:val="24"/>
          <w:szCs w:val="24"/>
        </w:rPr>
      </w:pPr>
      <w:r>
        <w:rPr>
          <w:rFonts w:ascii="仿宋_GB2312" w:hAnsi="楷体" w:eastAsia="仿宋_GB2312"/>
          <w:sz w:val="24"/>
          <w:lang w:val="zh-CN"/>
        </w:rPr>
        <w:t>二、遵</w:t>
      </w:r>
      <w:r>
        <w:rPr>
          <w:rFonts w:ascii="仿宋_GB2312" w:hAnsi="楷体" w:eastAsia="仿宋_GB2312"/>
          <w:sz w:val="24"/>
          <w:szCs w:val="24"/>
          <w:lang w:val="zh-CN"/>
        </w:rPr>
        <w:t>纪守法，公平竞争。不与其他供应商相互串通、</w:t>
      </w:r>
      <w:r>
        <w:rPr>
          <w:rFonts w:ascii="仿宋_GB2312" w:hAnsi="楷体" w:eastAsia="仿宋_GB2312"/>
          <w:kern w:val="0"/>
          <w:sz w:val="24"/>
          <w:szCs w:val="24"/>
        </w:rPr>
        <w:t>哄抬价格，</w:t>
      </w:r>
      <w:r>
        <w:rPr>
          <w:rFonts w:ascii="仿宋_GB2312" w:hAnsi="楷体" w:eastAsia="仿宋_GB2312"/>
          <w:sz w:val="24"/>
          <w:szCs w:val="24"/>
          <w:lang w:val="zh-CN"/>
        </w:rPr>
        <w:t>不排挤其他供应商，不损害采购人的合法权益；不向采购人、采购代理机构、磋商小组成员</w:t>
      </w:r>
      <w:r>
        <w:rPr>
          <w:rFonts w:ascii="仿宋_GB2312" w:hAnsi="楷体" w:eastAsia="仿宋_GB2312"/>
          <w:sz w:val="24"/>
          <w:szCs w:val="24"/>
        </w:rPr>
        <w:t>等及其他参与采购活动的人员行贿或采用其他不正当手段谋取成交；</w:t>
      </w:r>
    </w:p>
    <w:p>
      <w:pPr>
        <w:spacing w:line="360" w:lineRule="auto"/>
        <w:ind w:firstLine="482"/>
        <w:rPr>
          <w:rFonts w:ascii="仿宋_GB2312" w:hAnsi="楷体" w:eastAsia="仿宋_GB2312"/>
          <w:sz w:val="24"/>
          <w:szCs w:val="24"/>
        </w:rPr>
      </w:pPr>
      <w:r>
        <w:rPr>
          <w:rFonts w:ascii="仿宋_GB2312" w:hAnsi="楷体" w:eastAsia="仿宋_GB2312"/>
          <w:kern w:val="0"/>
          <w:sz w:val="24"/>
          <w:szCs w:val="24"/>
        </w:rPr>
        <w:t>三</w:t>
      </w:r>
      <w:r>
        <w:rPr>
          <w:rFonts w:ascii="仿宋_GB2312" w:hAnsi="楷体" w:eastAsia="仿宋_GB2312"/>
          <w:sz w:val="24"/>
          <w:szCs w:val="24"/>
        </w:rPr>
        <w:t>、不捏造事实或借用他人名义进行虚假、恶意质疑和投诉，不以质疑或投诉为名排挤竞争对手，干扰采购秩序；</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kern w:val="0"/>
          <w:sz w:val="24"/>
          <w:szCs w:val="24"/>
        </w:rPr>
        <w:t>四、若成交后，将按照规定及时与采购人</w:t>
      </w:r>
      <w:r>
        <w:rPr>
          <w:rFonts w:ascii="仿宋_GB2312" w:hAnsi="楷体" w:eastAsia="仿宋_GB2312"/>
          <w:kern w:val="0"/>
          <w:sz w:val="24"/>
        </w:rPr>
        <w:t>签订政府采购合同，不与采购人订立有悖于采购结果的合同或协议；严格履行政府采购合同，不降低合同约定的产品质量及相关服务，不擅自变更、中止、终止合同，或者拒绝履行合同义务。</w:t>
      </w:r>
    </w:p>
    <w:p>
      <w:pPr>
        <w:autoSpaceDE w:val="0"/>
        <w:autoSpaceDN w:val="0"/>
        <w:spacing w:line="360" w:lineRule="auto"/>
        <w:ind w:firstLine="482"/>
        <w:rPr>
          <w:rFonts w:ascii="仿宋_GB2312" w:hAnsi="楷体" w:eastAsia="仿宋_GB2312"/>
          <w:sz w:val="24"/>
          <w:lang w:val="zh-CN"/>
        </w:rPr>
      </w:pPr>
      <w:r>
        <w:rPr>
          <w:rFonts w:ascii="仿宋_GB2312" w:hAnsi="楷体" w:eastAsia="仿宋_GB2312"/>
          <w:sz w:val="24"/>
          <w:lang w:val="zh-CN"/>
        </w:rPr>
        <w:t>若有违反以上承诺内容的行为，我公司自愿接受取消磋商资格、记入信用档案、媒体通报、1</w:t>
      </w:r>
      <w:r>
        <w:rPr>
          <w:rFonts w:ascii="仿宋_GB2312" w:hAnsi="楷体" w:eastAsia="仿宋_GB2312"/>
          <w:sz w:val="24"/>
          <w:szCs w:val="24"/>
          <w:lang w:val="zh-CN"/>
        </w:rPr>
        <w:t>～</w:t>
      </w:r>
      <w:r>
        <w:rPr>
          <w:rFonts w:ascii="仿宋_GB2312" w:hAnsi="楷体" w:eastAsia="仿宋_GB2312"/>
          <w:sz w:val="24"/>
          <w:lang w:val="zh-CN"/>
        </w:rPr>
        <w:t>3年内禁止参与泰安市</w:t>
      </w:r>
      <w:r>
        <w:rPr>
          <w:rFonts w:ascii="仿宋_GB2312" w:hAnsi="楷体" w:eastAsia="仿宋_GB2312"/>
          <w:sz w:val="24"/>
        </w:rPr>
        <w:t>招标</w:t>
      </w:r>
      <w:r>
        <w:rPr>
          <w:rFonts w:ascii="仿宋_GB2312" w:hAnsi="楷体" w:eastAsia="仿宋_GB2312"/>
          <w:sz w:val="24"/>
          <w:lang w:val="zh-CN"/>
        </w:rPr>
        <w:t>采购活动等处罚；</w:t>
      </w:r>
      <w:r>
        <w:rPr>
          <w:rFonts w:ascii="仿宋_GB2312" w:hAnsi="楷体" w:eastAsia="仿宋_GB2312"/>
          <w:sz w:val="24"/>
        </w:rPr>
        <w:t>如已成交的，自动放弃成交资格，</w:t>
      </w:r>
      <w:r>
        <w:rPr>
          <w:rFonts w:ascii="仿宋_GB2312" w:hAnsi="楷体" w:eastAsia="仿宋_GB2312"/>
          <w:sz w:val="24"/>
          <w:lang w:val="zh-CN"/>
        </w:rPr>
        <w:t>并承担全部法律责任</w:t>
      </w:r>
      <w:r>
        <w:rPr>
          <w:rFonts w:ascii="仿宋_GB2312" w:hAnsi="楷体" w:eastAsia="仿宋_GB2312"/>
          <w:sz w:val="24"/>
        </w:rPr>
        <w:t>；给采购人造成损失的，依法承担赔偿责任</w:t>
      </w:r>
      <w:r>
        <w:rPr>
          <w:rFonts w:ascii="仿宋_GB2312" w:hAnsi="楷体" w:eastAsia="仿宋_GB2312"/>
          <w:sz w:val="24"/>
          <w:lang w:val="zh-CN"/>
        </w:rPr>
        <w:t>。</w:t>
      </w:r>
    </w:p>
    <w:p>
      <w:pPr>
        <w:spacing w:line="360" w:lineRule="auto"/>
        <w:ind w:firstLine="420" w:firstLineChars="200"/>
        <w:rPr>
          <w:rFonts w:ascii="仿宋_GB2312" w:hAnsi="楷体" w:eastAsia="仿宋_GB2312"/>
        </w:rPr>
      </w:pPr>
    </w:p>
    <w:p>
      <w:pPr>
        <w:autoSpaceDE w:val="0"/>
        <w:autoSpaceDN w:val="0"/>
        <w:spacing w:line="360" w:lineRule="auto"/>
        <w:jc w:val="center"/>
        <w:rPr>
          <w:rFonts w:ascii="仿宋_GB2312" w:hAnsi="楷体" w:eastAsia="仿宋_GB2312"/>
          <w:sz w:val="24"/>
          <w:lang w:val="zh-CN"/>
        </w:rPr>
      </w:pPr>
      <w:r>
        <w:rPr>
          <w:rFonts w:ascii="仿宋_GB2312" w:hAnsi="楷体" w:eastAsia="仿宋_GB2312"/>
          <w:sz w:val="24"/>
          <w:lang w:val="zh-CN"/>
        </w:rPr>
        <w:t xml:space="preserve">                          供应商名称(盖单位章)：</w:t>
      </w:r>
    </w:p>
    <w:p>
      <w:pPr>
        <w:autoSpaceDE w:val="0"/>
        <w:autoSpaceDN w:val="0"/>
        <w:spacing w:line="360" w:lineRule="auto"/>
        <w:jc w:val="center"/>
        <w:rPr>
          <w:rFonts w:ascii="仿宋_GB2312" w:hAnsi="楷体" w:eastAsia="仿宋_GB2312"/>
          <w:sz w:val="24"/>
          <w:lang w:val="zh-CN"/>
        </w:rPr>
      </w:pPr>
      <w:r>
        <w:rPr>
          <w:rFonts w:ascii="仿宋_GB2312" w:hAnsi="楷体" w:eastAsia="仿宋_GB2312"/>
          <w:sz w:val="24"/>
          <w:lang w:val="zh-CN"/>
        </w:rPr>
        <w:t xml:space="preserve">                        法定代表人（签字）：</w:t>
      </w:r>
    </w:p>
    <w:p>
      <w:pPr>
        <w:autoSpaceDE w:val="0"/>
        <w:autoSpaceDN w:val="0"/>
        <w:spacing w:line="360" w:lineRule="auto"/>
        <w:ind w:firstLine="720"/>
        <w:jc w:val="center"/>
        <w:rPr>
          <w:rFonts w:ascii="仿宋_GB2312" w:hAnsi="楷体" w:eastAsia="仿宋_GB2312"/>
          <w:sz w:val="24"/>
          <w:lang w:val="zh-CN"/>
        </w:rPr>
      </w:pPr>
      <w:r>
        <w:rPr>
          <w:rFonts w:ascii="仿宋_GB2312" w:hAnsi="楷体" w:eastAsia="仿宋_GB2312"/>
          <w:sz w:val="24"/>
          <w:lang w:val="zh-CN"/>
        </w:rPr>
        <w:t xml:space="preserve">                      日期：     年   月   日</w:t>
      </w:r>
    </w:p>
    <w:p>
      <w:pPr>
        <w:autoSpaceDE w:val="0"/>
        <w:autoSpaceDN w:val="0"/>
        <w:spacing w:line="360" w:lineRule="auto"/>
        <w:ind w:firstLine="720"/>
        <w:jc w:val="center"/>
        <w:rPr>
          <w:rFonts w:ascii="仿宋_GB2312" w:hAnsi="楷体" w:eastAsia="仿宋_GB2312"/>
          <w:sz w:val="24"/>
          <w:lang w:val="zh-CN"/>
        </w:rPr>
      </w:pPr>
    </w:p>
    <w:p>
      <w:pPr>
        <w:autoSpaceDE w:val="0"/>
        <w:autoSpaceDN w:val="0"/>
        <w:spacing w:line="360" w:lineRule="auto"/>
        <w:ind w:firstLine="480"/>
        <w:rPr>
          <w:rFonts w:ascii="仿宋_GB2312" w:hAnsi="楷体" w:eastAsia="仿宋_GB2312"/>
          <w:sz w:val="24"/>
          <w:szCs w:val="24"/>
        </w:rPr>
      </w:pPr>
      <w:r>
        <w:rPr>
          <w:rFonts w:ascii="仿宋_GB2312" w:hAnsi="楷体" w:eastAsia="仿宋_GB2312"/>
          <w:sz w:val="24"/>
          <w:szCs w:val="24"/>
        </w:rPr>
        <w:t>注：本承诺书做为响应文件的必备要件，由供应商的法定代表人签署，否则视为未实质上响应磋商文件，由供应商承担由此造成的一切后果和损失。</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autoSpaceDE w:val="0"/>
        <w:autoSpaceDN w:val="0"/>
        <w:spacing w:line="360" w:lineRule="auto"/>
        <w:outlineLvl w:val="3"/>
        <w:rPr>
          <w:rFonts w:ascii="仿宋_GB2312" w:hAnsi="楷体" w:eastAsia="仿宋_GB2312"/>
          <w:sz w:val="24"/>
          <w:szCs w:val="24"/>
          <w:lang w:val="zh-CN"/>
        </w:rPr>
      </w:pPr>
    </w:p>
    <w:p>
      <w:pPr>
        <w:autoSpaceDE w:val="0"/>
        <w:autoSpaceDN w:val="0"/>
        <w:spacing w:line="360" w:lineRule="auto"/>
        <w:jc w:val="center"/>
        <w:outlineLvl w:val="3"/>
        <w:rPr>
          <w:rFonts w:ascii="仿宋_GB2312" w:hAnsi="楷体" w:eastAsia="仿宋_GB2312"/>
          <w:sz w:val="24"/>
          <w:szCs w:val="24"/>
          <w:lang w:val="zh-CN"/>
        </w:rPr>
      </w:pPr>
    </w:p>
    <w:p>
      <w:pPr>
        <w:autoSpaceDE w:val="0"/>
        <w:autoSpaceDN w:val="0"/>
        <w:spacing w:line="360" w:lineRule="auto"/>
        <w:outlineLvl w:val="3"/>
        <w:rPr>
          <w:rFonts w:ascii="仿宋_GB2312" w:hAnsi="楷体" w:eastAsia="仿宋_GB2312"/>
          <w:sz w:val="24"/>
          <w:szCs w:val="24"/>
          <w:lang w:val="zh-CN"/>
        </w:rPr>
      </w:pPr>
    </w:p>
    <w:p>
      <w:pPr>
        <w:autoSpaceDE w:val="0"/>
        <w:autoSpaceDN w:val="0"/>
        <w:spacing w:line="360" w:lineRule="auto"/>
        <w:jc w:val="center"/>
        <w:outlineLvl w:val="3"/>
        <w:rPr>
          <w:rFonts w:ascii="仿宋_GB2312" w:hAnsi="楷体" w:eastAsia="仿宋_GB2312"/>
          <w:sz w:val="24"/>
          <w:szCs w:val="24"/>
          <w:lang w:val="zh-CN"/>
        </w:rPr>
      </w:pPr>
    </w:p>
    <w:p>
      <w:pPr>
        <w:autoSpaceDE w:val="0"/>
        <w:autoSpaceDN w:val="0"/>
        <w:spacing w:line="360" w:lineRule="auto"/>
        <w:jc w:val="center"/>
        <w:outlineLvl w:val="3"/>
        <w:rPr>
          <w:rFonts w:ascii="仿宋_GB2312" w:hAnsi="楷体" w:eastAsia="仿宋_GB2312"/>
          <w:sz w:val="24"/>
          <w:szCs w:val="24"/>
          <w:lang w:val="zh-CN"/>
        </w:rPr>
      </w:pPr>
    </w:p>
    <w:p>
      <w:pPr>
        <w:autoSpaceDE w:val="0"/>
        <w:autoSpaceDN w:val="0"/>
        <w:spacing w:line="360" w:lineRule="auto"/>
        <w:jc w:val="both"/>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lang w:val="zh-CN"/>
        </w:rPr>
      </w:pPr>
    </w:p>
    <w:p>
      <w:pPr>
        <w:autoSpaceDE w:val="0"/>
        <w:autoSpaceDN w:val="0"/>
        <w:spacing w:line="360" w:lineRule="auto"/>
        <w:jc w:val="center"/>
        <w:outlineLvl w:val="3"/>
        <w:rPr>
          <w:rFonts w:ascii="仿宋_GB2312" w:hAnsi="楷体" w:eastAsia="仿宋_GB2312"/>
          <w:sz w:val="28"/>
          <w:szCs w:val="28"/>
        </w:rPr>
      </w:pPr>
    </w:p>
    <w:p>
      <w:pPr>
        <w:autoSpaceDE w:val="0"/>
        <w:autoSpaceDN w:val="0"/>
        <w:spacing w:line="360" w:lineRule="auto"/>
        <w:jc w:val="center"/>
        <w:outlineLvl w:val="3"/>
        <w:rPr>
          <w:rFonts w:ascii="仿宋_GB2312" w:hAnsi="楷体" w:eastAsia="仿宋_GB2312"/>
          <w:sz w:val="28"/>
          <w:szCs w:val="28"/>
        </w:rPr>
      </w:pPr>
    </w:p>
    <w:p>
      <w:pPr>
        <w:autoSpaceDE w:val="0"/>
        <w:autoSpaceDN w:val="0"/>
        <w:spacing w:line="360" w:lineRule="auto"/>
        <w:jc w:val="center"/>
        <w:outlineLvl w:val="3"/>
        <w:rPr>
          <w:rFonts w:ascii="仿宋_GB2312" w:hAnsi="楷体" w:eastAsia="仿宋_GB2312"/>
          <w:sz w:val="28"/>
          <w:szCs w:val="28"/>
        </w:rPr>
      </w:pPr>
    </w:p>
    <w:p>
      <w:pPr>
        <w:autoSpaceDE w:val="0"/>
        <w:autoSpaceDN w:val="0"/>
        <w:spacing w:line="360" w:lineRule="auto"/>
        <w:jc w:val="center"/>
        <w:outlineLvl w:val="2"/>
        <w:rPr>
          <w:rFonts w:ascii="仿宋_GB2312" w:hAnsi="楷体" w:eastAsia="仿宋_GB2312"/>
          <w:sz w:val="28"/>
          <w:szCs w:val="28"/>
          <w:lang w:val="zh-CN"/>
        </w:rPr>
      </w:pPr>
      <w:r>
        <w:rPr>
          <w:rFonts w:hint="eastAsia" w:ascii="仿宋_GB2312" w:hAnsi="楷体" w:eastAsia="仿宋_GB2312"/>
          <w:sz w:val="28"/>
          <w:szCs w:val="28"/>
          <w:lang w:val="en-US" w:eastAsia="zh-CN"/>
        </w:rPr>
        <w:t>8</w:t>
      </w:r>
      <w:r>
        <w:rPr>
          <w:rFonts w:ascii="仿宋_GB2312" w:hAnsi="楷体" w:eastAsia="仿宋_GB2312"/>
          <w:sz w:val="28"/>
          <w:szCs w:val="28"/>
          <w:lang w:val="zh-CN"/>
        </w:rPr>
        <w:t>.6.2 供应商基本情况表</w:t>
      </w:r>
      <w:bookmarkEnd w:id="874"/>
    </w:p>
    <w:p>
      <w:pPr>
        <w:spacing w:line="360" w:lineRule="auto"/>
        <w:ind w:left="284"/>
        <w:rPr>
          <w:rFonts w:ascii="仿宋_GB2312" w:hAnsi="楷体" w:eastAsia="仿宋_GB2312"/>
          <w:sz w:val="24"/>
          <w:szCs w:val="24"/>
        </w:rPr>
      </w:pPr>
    </w:p>
    <w:tbl>
      <w:tblPr>
        <w:tblStyle w:val="29"/>
        <w:tblW w:w="9061" w:type="dxa"/>
        <w:jc w:val="center"/>
        <w:tblLayout w:type="fixed"/>
        <w:tblCellMar>
          <w:top w:w="0" w:type="dxa"/>
          <w:left w:w="108" w:type="dxa"/>
          <w:bottom w:w="0" w:type="dxa"/>
          <w:right w:w="108" w:type="dxa"/>
        </w:tblCellMar>
      </w:tblPr>
      <w:tblGrid>
        <w:gridCol w:w="1582"/>
        <w:gridCol w:w="955"/>
        <w:gridCol w:w="1089"/>
        <w:gridCol w:w="1058"/>
        <w:gridCol w:w="301"/>
        <w:gridCol w:w="207"/>
        <w:gridCol w:w="1328"/>
        <w:gridCol w:w="277"/>
        <w:gridCol w:w="756"/>
        <w:gridCol w:w="1508"/>
      </w:tblGrid>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供应商名称</w:t>
            </w:r>
          </w:p>
        </w:tc>
        <w:tc>
          <w:tcPr>
            <w:tcW w:w="7479"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注册地址</w:t>
            </w:r>
          </w:p>
        </w:tc>
        <w:tc>
          <w:tcPr>
            <w:tcW w:w="3610"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3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邮政编码</w:t>
            </w:r>
          </w:p>
        </w:tc>
        <w:tc>
          <w:tcPr>
            <w:tcW w:w="2541"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vMerge w:val="restart"/>
            <w:tcBorders>
              <w:top w:val="single" w:color="auto" w:sz="4" w:space="0"/>
              <w:left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联系方式</w:t>
            </w:r>
          </w:p>
        </w:tc>
        <w:tc>
          <w:tcPr>
            <w:tcW w:w="9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联系人</w:t>
            </w:r>
          </w:p>
        </w:tc>
        <w:tc>
          <w:tcPr>
            <w:tcW w:w="2655"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3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电  话</w:t>
            </w:r>
          </w:p>
        </w:tc>
        <w:tc>
          <w:tcPr>
            <w:tcW w:w="2541"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vMerge w:val="continue"/>
            <w:tcBorders>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9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传  真</w:t>
            </w:r>
          </w:p>
        </w:tc>
        <w:tc>
          <w:tcPr>
            <w:tcW w:w="2655"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3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网  址</w:t>
            </w:r>
          </w:p>
        </w:tc>
        <w:tc>
          <w:tcPr>
            <w:tcW w:w="2541"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组织结构</w:t>
            </w:r>
          </w:p>
        </w:tc>
        <w:tc>
          <w:tcPr>
            <w:tcW w:w="7479"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法定代表人</w:t>
            </w:r>
          </w:p>
        </w:tc>
        <w:tc>
          <w:tcPr>
            <w:tcW w:w="9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姓名</w:t>
            </w:r>
          </w:p>
        </w:tc>
        <w:tc>
          <w:tcPr>
            <w:tcW w:w="108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35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技术职称</w:t>
            </w:r>
          </w:p>
        </w:tc>
        <w:tc>
          <w:tcPr>
            <w:tcW w:w="18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7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电话</w:t>
            </w:r>
          </w:p>
        </w:tc>
        <w:tc>
          <w:tcPr>
            <w:tcW w:w="15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技术负责人</w:t>
            </w:r>
          </w:p>
        </w:tc>
        <w:tc>
          <w:tcPr>
            <w:tcW w:w="9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姓名</w:t>
            </w:r>
          </w:p>
        </w:tc>
        <w:tc>
          <w:tcPr>
            <w:tcW w:w="108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35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技术职称</w:t>
            </w:r>
          </w:p>
        </w:tc>
        <w:tc>
          <w:tcPr>
            <w:tcW w:w="1812"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75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电话</w:t>
            </w:r>
          </w:p>
        </w:tc>
        <w:tc>
          <w:tcPr>
            <w:tcW w:w="15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成立时间</w:t>
            </w:r>
          </w:p>
        </w:tc>
        <w:tc>
          <w:tcPr>
            <w:tcW w:w="20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5435"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员工总人数：</w:t>
            </w: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企业资质等级</w:t>
            </w:r>
          </w:p>
        </w:tc>
        <w:tc>
          <w:tcPr>
            <w:tcW w:w="20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058" w:type="dxa"/>
            <w:vMerge w:val="restart"/>
            <w:tcBorders>
              <w:top w:val="single" w:color="auto" w:sz="4" w:space="0"/>
              <w:left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其中</w:t>
            </w:r>
          </w:p>
        </w:tc>
        <w:tc>
          <w:tcPr>
            <w:tcW w:w="211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项目经理</w:t>
            </w:r>
          </w:p>
        </w:tc>
        <w:tc>
          <w:tcPr>
            <w:tcW w:w="226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营业执照号</w:t>
            </w:r>
          </w:p>
        </w:tc>
        <w:tc>
          <w:tcPr>
            <w:tcW w:w="20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058" w:type="dxa"/>
            <w:vMerge w:val="continue"/>
            <w:tcBorders>
              <w:left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211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高级职称人员</w:t>
            </w:r>
          </w:p>
        </w:tc>
        <w:tc>
          <w:tcPr>
            <w:tcW w:w="226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注册资金</w:t>
            </w:r>
          </w:p>
        </w:tc>
        <w:tc>
          <w:tcPr>
            <w:tcW w:w="20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058" w:type="dxa"/>
            <w:vMerge w:val="continue"/>
            <w:tcBorders>
              <w:left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211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中级职称人员</w:t>
            </w:r>
          </w:p>
        </w:tc>
        <w:tc>
          <w:tcPr>
            <w:tcW w:w="226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开户银行</w:t>
            </w:r>
          </w:p>
        </w:tc>
        <w:tc>
          <w:tcPr>
            <w:tcW w:w="20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058" w:type="dxa"/>
            <w:vMerge w:val="continue"/>
            <w:tcBorders>
              <w:left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211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初级职称人员</w:t>
            </w:r>
          </w:p>
        </w:tc>
        <w:tc>
          <w:tcPr>
            <w:tcW w:w="226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账号</w:t>
            </w:r>
          </w:p>
        </w:tc>
        <w:tc>
          <w:tcPr>
            <w:tcW w:w="20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1058" w:type="dxa"/>
            <w:vMerge w:val="continue"/>
            <w:tcBorders>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c>
          <w:tcPr>
            <w:tcW w:w="211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技  工</w:t>
            </w:r>
          </w:p>
        </w:tc>
        <w:tc>
          <w:tcPr>
            <w:tcW w:w="226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1229"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经营范围</w:t>
            </w:r>
          </w:p>
        </w:tc>
        <w:tc>
          <w:tcPr>
            <w:tcW w:w="7479"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r>
        <w:tblPrEx>
          <w:tblCellMar>
            <w:top w:w="0" w:type="dxa"/>
            <w:left w:w="108" w:type="dxa"/>
            <w:bottom w:w="0" w:type="dxa"/>
            <w:right w:w="108" w:type="dxa"/>
          </w:tblCellMar>
        </w:tblPrEx>
        <w:trPr>
          <w:trHeight w:val="567" w:hRule="atLeast"/>
          <w:jc w:val="center"/>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备注</w:t>
            </w:r>
          </w:p>
        </w:tc>
        <w:tc>
          <w:tcPr>
            <w:tcW w:w="7479"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楷体" w:eastAsia="仿宋_GB2312"/>
                <w:sz w:val="24"/>
                <w:szCs w:val="24"/>
              </w:rPr>
            </w:pPr>
          </w:p>
        </w:tc>
      </w:tr>
    </w:tbl>
    <w:p>
      <w:pPr>
        <w:spacing w:line="360" w:lineRule="auto"/>
        <w:rPr>
          <w:rFonts w:ascii="仿宋_GB2312" w:hAnsi="楷体" w:eastAsia="仿宋_GB2312"/>
          <w:sz w:val="24"/>
          <w:szCs w:val="24"/>
        </w:rPr>
      </w:pPr>
      <w:r>
        <w:rPr>
          <w:rFonts w:ascii="仿宋_GB2312" w:hAnsi="楷体" w:eastAsia="仿宋_GB2312"/>
          <w:sz w:val="24"/>
          <w:szCs w:val="24"/>
        </w:rPr>
        <w:t>备注：本表后应附企业法人营业执照、企业资质证书、安全生产许可证等材料的复印件及信用信誉查询截图。除企业资质证书外，磋商时需提供以上资料原件核验，不提供原件者按照资格审查不合格，报价无效。</w:t>
      </w:r>
    </w:p>
    <w:p>
      <w:pPr>
        <w:spacing w:line="360" w:lineRule="auto"/>
        <w:rPr>
          <w:rFonts w:ascii="仿宋_GB2312" w:hAnsi="楷体" w:eastAsia="仿宋_GB2312"/>
          <w:b/>
          <w:sz w:val="24"/>
          <w:szCs w:val="24"/>
        </w:rPr>
      </w:pPr>
    </w:p>
    <w:p>
      <w:pPr>
        <w:autoSpaceDE w:val="0"/>
        <w:autoSpaceDN w:val="0"/>
        <w:spacing w:line="360" w:lineRule="auto"/>
        <w:jc w:val="center"/>
        <w:outlineLvl w:val="2"/>
        <w:rPr>
          <w:rFonts w:ascii="仿宋_GB2312" w:hAnsi="楷体" w:eastAsia="仿宋_GB2312"/>
          <w:sz w:val="28"/>
          <w:szCs w:val="28"/>
          <w:lang w:val="zh-CN"/>
        </w:rPr>
      </w:pPr>
      <w:r>
        <w:rPr>
          <w:rFonts w:ascii="仿宋_GB2312" w:hAnsi="楷体" w:eastAsia="仿宋_GB2312"/>
          <w:b/>
          <w:sz w:val="28"/>
          <w:szCs w:val="28"/>
        </w:rPr>
        <w:br w:type="page"/>
      </w:r>
      <w:r>
        <w:rPr>
          <w:rFonts w:hint="eastAsia" w:ascii="仿宋_GB2312" w:hAnsi="楷体" w:eastAsia="仿宋_GB2312"/>
          <w:sz w:val="28"/>
          <w:szCs w:val="28"/>
          <w:lang w:val="en-US" w:eastAsia="zh-CN"/>
        </w:rPr>
        <w:t>8</w:t>
      </w:r>
      <w:r>
        <w:rPr>
          <w:rFonts w:ascii="仿宋_GB2312" w:hAnsi="楷体" w:eastAsia="仿宋_GB2312"/>
          <w:sz w:val="28"/>
          <w:szCs w:val="28"/>
          <w:lang w:val="zh-CN"/>
        </w:rPr>
        <w:t>.6.3 法定代表人身份证明</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供应商名称：</w:t>
      </w:r>
      <w:r>
        <w:rPr>
          <w:rFonts w:ascii="仿宋_GB2312" w:hAnsi="楷体" w:eastAsia="仿宋_GB2312"/>
          <w:sz w:val="24"/>
          <w:szCs w:val="24"/>
          <w:u w:val="single"/>
        </w:rPr>
        <w:t xml:space="preserve">                            </w:t>
      </w:r>
      <w:r>
        <w:rPr>
          <w:rFonts w:ascii="仿宋_GB2312" w:hAnsi="楷体" w:eastAsia="仿宋_GB2312"/>
          <w:sz w:val="24"/>
          <w:szCs w:val="24"/>
        </w:rPr>
        <w:t xml:space="preserve"> </w:t>
      </w:r>
    </w:p>
    <w:p>
      <w:pPr>
        <w:spacing w:line="360" w:lineRule="auto"/>
        <w:rPr>
          <w:rFonts w:ascii="仿宋_GB2312" w:hAnsi="楷体" w:eastAsia="仿宋_GB2312"/>
          <w:sz w:val="24"/>
          <w:szCs w:val="24"/>
        </w:rPr>
      </w:pPr>
      <w:r>
        <w:rPr>
          <w:rFonts w:ascii="仿宋_GB2312" w:hAnsi="楷体" w:eastAsia="仿宋_GB2312"/>
          <w:sz w:val="24"/>
          <w:szCs w:val="24"/>
        </w:rPr>
        <w:t>单位性质：</w:t>
      </w:r>
      <w:r>
        <w:rPr>
          <w:rFonts w:ascii="仿宋_GB2312" w:hAnsi="楷体" w:eastAsia="仿宋_GB2312"/>
          <w:sz w:val="24"/>
          <w:szCs w:val="24"/>
          <w:u w:val="single"/>
        </w:rPr>
        <w:t xml:space="preserve">                               </w:t>
      </w:r>
      <w:r>
        <w:rPr>
          <w:rFonts w:ascii="仿宋_GB2312" w:hAnsi="楷体" w:eastAsia="仿宋_GB2312"/>
          <w:sz w:val="24"/>
          <w:szCs w:val="24"/>
        </w:rPr>
        <w:t xml:space="preserve"> </w:t>
      </w:r>
    </w:p>
    <w:p>
      <w:pPr>
        <w:spacing w:line="360" w:lineRule="auto"/>
        <w:rPr>
          <w:rFonts w:ascii="仿宋_GB2312" w:hAnsi="楷体" w:eastAsia="仿宋_GB2312"/>
          <w:sz w:val="24"/>
          <w:szCs w:val="24"/>
        </w:rPr>
      </w:pPr>
      <w:r>
        <w:rPr>
          <w:rFonts w:ascii="仿宋_GB2312" w:hAnsi="楷体" w:eastAsia="仿宋_GB2312"/>
          <w:sz w:val="24"/>
          <w:szCs w:val="24"/>
        </w:rPr>
        <w:t>地址：</w:t>
      </w:r>
      <w:r>
        <w:rPr>
          <w:rFonts w:ascii="仿宋_GB2312" w:hAnsi="楷体" w:eastAsia="仿宋_GB2312"/>
          <w:sz w:val="24"/>
          <w:szCs w:val="24"/>
          <w:u w:val="single"/>
        </w:rPr>
        <w:t xml:space="preserve">                                   </w:t>
      </w:r>
    </w:p>
    <w:p>
      <w:pPr>
        <w:spacing w:line="360" w:lineRule="auto"/>
        <w:rPr>
          <w:rFonts w:ascii="仿宋_GB2312" w:hAnsi="楷体" w:eastAsia="仿宋_GB2312"/>
          <w:sz w:val="24"/>
          <w:szCs w:val="24"/>
        </w:rPr>
      </w:pPr>
      <w:r>
        <w:rPr>
          <w:rFonts w:ascii="仿宋_GB2312" w:hAnsi="楷体" w:eastAsia="仿宋_GB2312"/>
          <w:sz w:val="24"/>
          <w:szCs w:val="24"/>
        </w:rPr>
        <w:t>成立时间：</w:t>
      </w:r>
      <w:r>
        <w:rPr>
          <w:rFonts w:ascii="仿宋_GB2312" w:hAnsi="楷体" w:eastAsia="仿宋_GB2312"/>
          <w:sz w:val="24"/>
          <w:szCs w:val="24"/>
          <w:u w:val="single"/>
        </w:rPr>
        <w:t xml:space="preserve">          </w:t>
      </w:r>
      <w:r>
        <w:rPr>
          <w:rFonts w:ascii="仿宋_GB2312" w:hAnsi="楷体" w:eastAsia="仿宋_GB2312"/>
          <w:sz w:val="24"/>
          <w:szCs w:val="24"/>
        </w:rPr>
        <w:t>年</w:t>
      </w:r>
      <w:r>
        <w:rPr>
          <w:rFonts w:ascii="仿宋_GB2312" w:hAnsi="楷体" w:eastAsia="仿宋_GB2312"/>
          <w:sz w:val="24"/>
          <w:szCs w:val="24"/>
          <w:u w:val="single"/>
        </w:rPr>
        <w:t xml:space="preserve">        </w:t>
      </w:r>
      <w:r>
        <w:rPr>
          <w:rFonts w:ascii="仿宋_GB2312" w:hAnsi="楷体" w:eastAsia="仿宋_GB2312"/>
          <w:sz w:val="24"/>
          <w:szCs w:val="24"/>
        </w:rPr>
        <w:t>月</w:t>
      </w:r>
      <w:r>
        <w:rPr>
          <w:rFonts w:ascii="仿宋_GB2312" w:hAnsi="楷体" w:eastAsia="仿宋_GB2312"/>
          <w:sz w:val="24"/>
          <w:szCs w:val="24"/>
          <w:u w:val="single"/>
        </w:rPr>
        <w:t xml:space="preserve">        </w:t>
      </w:r>
      <w:r>
        <w:rPr>
          <w:rFonts w:ascii="仿宋_GB2312" w:hAnsi="楷体" w:eastAsia="仿宋_GB2312"/>
          <w:sz w:val="24"/>
          <w:szCs w:val="24"/>
        </w:rPr>
        <w:t>日</w:t>
      </w:r>
    </w:p>
    <w:p>
      <w:pPr>
        <w:spacing w:line="360" w:lineRule="auto"/>
        <w:rPr>
          <w:rFonts w:ascii="仿宋_GB2312" w:hAnsi="楷体" w:eastAsia="仿宋_GB2312"/>
          <w:sz w:val="24"/>
          <w:szCs w:val="24"/>
        </w:rPr>
      </w:pPr>
      <w:r>
        <w:rPr>
          <w:rFonts w:ascii="仿宋_GB2312" w:hAnsi="楷体" w:eastAsia="仿宋_GB2312"/>
          <w:sz w:val="24"/>
          <w:szCs w:val="24"/>
        </w:rPr>
        <w:t>经营期限：</w:t>
      </w:r>
      <w:r>
        <w:rPr>
          <w:rFonts w:ascii="仿宋_GB2312" w:hAnsi="楷体" w:eastAsia="仿宋_GB2312"/>
          <w:sz w:val="24"/>
          <w:szCs w:val="24"/>
          <w:u w:val="single"/>
        </w:rPr>
        <w:t xml:space="preserve">                               </w:t>
      </w:r>
    </w:p>
    <w:p>
      <w:pPr>
        <w:spacing w:line="360" w:lineRule="auto"/>
        <w:rPr>
          <w:rFonts w:ascii="仿宋_GB2312" w:hAnsi="楷体" w:eastAsia="仿宋_GB2312"/>
          <w:sz w:val="24"/>
          <w:szCs w:val="24"/>
        </w:rPr>
      </w:pPr>
      <w:r>
        <w:rPr>
          <w:rFonts w:ascii="仿宋_GB2312" w:hAnsi="楷体" w:eastAsia="仿宋_GB2312"/>
          <w:sz w:val="24"/>
          <w:szCs w:val="24"/>
        </w:rPr>
        <w:t>姓名：</w:t>
      </w:r>
      <w:r>
        <w:rPr>
          <w:rFonts w:ascii="仿宋_GB2312" w:hAnsi="楷体" w:eastAsia="仿宋_GB2312"/>
          <w:sz w:val="24"/>
          <w:szCs w:val="24"/>
          <w:u w:val="single"/>
        </w:rPr>
        <w:t xml:space="preserve">         </w:t>
      </w:r>
      <w:r>
        <w:rPr>
          <w:rFonts w:ascii="仿宋_GB2312" w:hAnsi="楷体" w:eastAsia="仿宋_GB2312"/>
          <w:sz w:val="24"/>
          <w:szCs w:val="24"/>
        </w:rPr>
        <w:t xml:space="preserve"> 性别：</w:t>
      </w:r>
      <w:r>
        <w:rPr>
          <w:rFonts w:ascii="仿宋_GB2312" w:hAnsi="楷体" w:eastAsia="仿宋_GB2312"/>
          <w:sz w:val="24"/>
          <w:szCs w:val="24"/>
          <w:u w:val="single"/>
        </w:rPr>
        <w:t xml:space="preserve">         </w:t>
      </w:r>
      <w:r>
        <w:rPr>
          <w:rFonts w:ascii="仿宋_GB2312" w:hAnsi="楷体" w:eastAsia="仿宋_GB2312"/>
          <w:sz w:val="24"/>
          <w:szCs w:val="24"/>
        </w:rPr>
        <w:t>年龄：</w:t>
      </w:r>
      <w:r>
        <w:rPr>
          <w:rFonts w:ascii="仿宋_GB2312" w:hAnsi="楷体" w:eastAsia="仿宋_GB2312"/>
          <w:sz w:val="24"/>
          <w:szCs w:val="24"/>
          <w:u w:val="single"/>
        </w:rPr>
        <w:t xml:space="preserve">        </w:t>
      </w:r>
      <w:r>
        <w:rPr>
          <w:rFonts w:ascii="仿宋_GB2312" w:hAnsi="楷体" w:eastAsia="仿宋_GB2312"/>
          <w:sz w:val="24"/>
          <w:szCs w:val="24"/>
        </w:rPr>
        <w:t>职务：</w:t>
      </w:r>
      <w:r>
        <w:rPr>
          <w:rFonts w:ascii="仿宋_GB2312" w:hAnsi="楷体" w:eastAsia="仿宋_GB2312"/>
          <w:sz w:val="24"/>
          <w:szCs w:val="24"/>
          <w:u w:val="single"/>
        </w:rPr>
        <w:t xml:space="preserve">        </w:t>
      </w:r>
    </w:p>
    <w:p>
      <w:pPr>
        <w:spacing w:line="360" w:lineRule="auto"/>
        <w:rPr>
          <w:rFonts w:ascii="仿宋_GB2312" w:hAnsi="楷体" w:eastAsia="仿宋_GB2312"/>
          <w:sz w:val="24"/>
          <w:szCs w:val="24"/>
        </w:rPr>
      </w:pPr>
      <w:r>
        <w:rPr>
          <w:rFonts w:ascii="仿宋_GB2312" w:hAnsi="楷体" w:eastAsia="仿宋_GB2312"/>
          <w:sz w:val="24"/>
          <w:szCs w:val="24"/>
        </w:rPr>
        <w:t>系</w:t>
      </w:r>
      <w:r>
        <w:rPr>
          <w:rFonts w:ascii="仿宋_GB2312" w:hAnsi="楷体" w:eastAsia="仿宋_GB2312"/>
          <w:sz w:val="24"/>
          <w:szCs w:val="24"/>
          <w:u w:val="single"/>
        </w:rPr>
        <w:t xml:space="preserve">                             </w:t>
      </w:r>
      <w:r>
        <w:rPr>
          <w:rFonts w:ascii="仿宋_GB2312" w:hAnsi="楷体" w:eastAsia="仿宋_GB2312"/>
          <w:sz w:val="24"/>
          <w:szCs w:val="24"/>
        </w:rPr>
        <w:t xml:space="preserve"> （供应商名称）的法定代表人。</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特此证明。</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附：法定代表人身份证复印件</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 xml:space="preserve">                                  供应商：</w:t>
      </w:r>
      <w:r>
        <w:rPr>
          <w:rFonts w:ascii="仿宋_GB2312" w:hAnsi="楷体" w:eastAsia="仿宋_GB2312"/>
          <w:sz w:val="24"/>
          <w:szCs w:val="24"/>
          <w:u w:val="single"/>
        </w:rPr>
        <w:t xml:space="preserve">                 </w:t>
      </w:r>
      <w:r>
        <w:rPr>
          <w:rFonts w:ascii="仿宋_GB2312" w:hAnsi="楷体" w:eastAsia="仿宋_GB2312"/>
          <w:sz w:val="24"/>
          <w:szCs w:val="24"/>
        </w:rPr>
        <w:t>（盖单位章）</w:t>
      </w:r>
    </w:p>
    <w:p>
      <w:pPr>
        <w:spacing w:line="360" w:lineRule="auto"/>
        <w:rPr>
          <w:rFonts w:ascii="仿宋_GB2312" w:hAnsi="楷体" w:eastAsia="仿宋_GB2312"/>
          <w:sz w:val="24"/>
          <w:szCs w:val="24"/>
        </w:rPr>
      </w:pPr>
      <w:r>
        <w:rPr>
          <w:rFonts w:ascii="仿宋_GB2312" w:hAnsi="楷体" w:eastAsia="仿宋_GB2312"/>
          <w:sz w:val="24"/>
          <w:szCs w:val="24"/>
        </w:rPr>
        <w:t xml:space="preserve">                                   </w:t>
      </w:r>
      <w:r>
        <w:rPr>
          <w:rFonts w:ascii="仿宋_GB2312" w:hAnsi="楷体" w:eastAsia="仿宋_GB2312"/>
          <w:sz w:val="24"/>
          <w:szCs w:val="24"/>
          <w:u w:val="single"/>
        </w:rPr>
        <w:t xml:space="preserve">       </w:t>
      </w:r>
      <w:r>
        <w:rPr>
          <w:rFonts w:ascii="仿宋_GB2312" w:hAnsi="楷体" w:eastAsia="仿宋_GB2312"/>
          <w:sz w:val="24"/>
          <w:szCs w:val="24"/>
        </w:rPr>
        <w:t>年</w:t>
      </w:r>
      <w:r>
        <w:rPr>
          <w:rFonts w:ascii="仿宋_GB2312" w:hAnsi="楷体" w:eastAsia="仿宋_GB2312"/>
          <w:sz w:val="24"/>
          <w:szCs w:val="24"/>
          <w:u w:val="single"/>
        </w:rPr>
        <w:t xml:space="preserve">       </w:t>
      </w:r>
      <w:r>
        <w:rPr>
          <w:rFonts w:ascii="仿宋_GB2312" w:hAnsi="楷体" w:eastAsia="仿宋_GB2312"/>
          <w:sz w:val="24"/>
          <w:szCs w:val="24"/>
        </w:rPr>
        <w:t>月</w:t>
      </w:r>
      <w:r>
        <w:rPr>
          <w:rFonts w:ascii="仿宋_GB2312" w:hAnsi="楷体" w:eastAsia="仿宋_GB2312"/>
          <w:sz w:val="24"/>
          <w:szCs w:val="24"/>
          <w:u w:val="single"/>
        </w:rPr>
        <w:t xml:space="preserve">       </w:t>
      </w:r>
      <w:r>
        <w:rPr>
          <w:rFonts w:ascii="仿宋_GB2312" w:hAnsi="楷体" w:eastAsia="仿宋_GB2312"/>
          <w:sz w:val="24"/>
          <w:szCs w:val="24"/>
        </w:rPr>
        <w:t xml:space="preserve">日           </w:t>
      </w:r>
    </w:p>
    <w:p>
      <w:pPr>
        <w:spacing w:line="360" w:lineRule="auto"/>
        <w:rPr>
          <w:rFonts w:ascii="仿宋_GB2312" w:hAnsi="楷体" w:eastAsia="仿宋_GB2312"/>
          <w:sz w:val="24"/>
          <w:szCs w:val="24"/>
        </w:rPr>
      </w:pPr>
    </w:p>
    <w:p>
      <w:pPr>
        <w:spacing w:line="360" w:lineRule="auto"/>
        <w:rPr>
          <w:rFonts w:ascii="仿宋_GB2312" w:hAnsi="楷体" w:eastAsia="仿宋_GB2312"/>
        </w:rPr>
      </w:pPr>
    </w:p>
    <w:p>
      <w:pPr>
        <w:spacing w:line="360" w:lineRule="auto"/>
        <w:rPr>
          <w:rFonts w:ascii="仿宋_GB2312" w:hAnsi="楷体" w:eastAsia="仿宋_GB2312"/>
        </w:rPr>
      </w:pPr>
    </w:p>
    <w:p>
      <w:pPr>
        <w:spacing w:line="360" w:lineRule="auto"/>
        <w:rPr>
          <w:rFonts w:ascii="仿宋_GB2312" w:hAnsi="楷体" w:eastAsia="仿宋_GB2312"/>
        </w:rPr>
      </w:pPr>
    </w:p>
    <w:p>
      <w:pPr>
        <w:spacing w:line="360" w:lineRule="auto"/>
        <w:rPr>
          <w:rFonts w:ascii="仿宋_GB2312" w:hAnsi="楷体" w:eastAsia="仿宋_GB2312"/>
        </w:rPr>
      </w:pPr>
    </w:p>
    <w:p>
      <w:pPr>
        <w:spacing w:line="360" w:lineRule="auto"/>
        <w:rPr>
          <w:rFonts w:ascii="仿宋_GB2312" w:hAnsi="楷体" w:eastAsia="仿宋_GB2312"/>
        </w:rPr>
      </w:pPr>
    </w:p>
    <w:p>
      <w:pPr>
        <w:spacing w:line="360" w:lineRule="auto"/>
        <w:rPr>
          <w:rFonts w:ascii="仿宋_GB2312" w:hAnsi="楷体" w:eastAsia="仿宋_GB2312"/>
          <w:b/>
          <w:sz w:val="28"/>
          <w:szCs w:val="28"/>
        </w:rPr>
      </w:pPr>
    </w:p>
    <w:p>
      <w:pPr>
        <w:spacing w:line="360" w:lineRule="auto"/>
        <w:rPr>
          <w:rFonts w:ascii="仿宋_GB2312" w:hAnsi="楷体" w:eastAsia="仿宋_GB2312"/>
          <w:b/>
          <w:sz w:val="28"/>
          <w:szCs w:val="28"/>
        </w:rPr>
      </w:pPr>
    </w:p>
    <w:p>
      <w:pPr>
        <w:autoSpaceDE w:val="0"/>
        <w:autoSpaceDN w:val="0"/>
        <w:spacing w:line="360" w:lineRule="auto"/>
        <w:jc w:val="center"/>
        <w:outlineLvl w:val="2"/>
        <w:rPr>
          <w:rFonts w:ascii="仿宋_GB2312" w:hAnsi="楷体" w:eastAsia="仿宋_GB2312"/>
          <w:sz w:val="28"/>
          <w:szCs w:val="28"/>
          <w:lang w:val="zh-CN"/>
        </w:rPr>
      </w:pPr>
      <w:r>
        <w:rPr>
          <w:rFonts w:ascii="仿宋_GB2312" w:hAnsi="楷体" w:eastAsia="仿宋_GB2312"/>
          <w:b/>
          <w:sz w:val="28"/>
          <w:szCs w:val="28"/>
        </w:rPr>
        <w:br w:type="page"/>
      </w:r>
      <w:r>
        <w:rPr>
          <w:rFonts w:hint="eastAsia" w:ascii="仿宋_GB2312" w:hAnsi="楷体" w:eastAsia="仿宋_GB2312"/>
          <w:sz w:val="28"/>
          <w:szCs w:val="28"/>
          <w:lang w:val="en-US" w:eastAsia="zh-CN"/>
        </w:rPr>
        <w:t>8</w:t>
      </w:r>
      <w:r>
        <w:rPr>
          <w:rFonts w:ascii="仿宋_GB2312" w:hAnsi="楷体" w:eastAsia="仿宋_GB2312"/>
          <w:sz w:val="28"/>
          <w:szCs w:val="28"/>
          <w:lang w:val="zh-CN"/>
        </w:rPr>
        <w:t>.6.4 授权委托书</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topLinePunct/>
        <w:spacing w:line="360" w:lineRule="auto"/>
        <w:ind w:firstLine="480" w:firstLineChars="200"/>
        <w:rPr>
          <w:rFonts w:ascii="仿宋_GB2312" w:hAnsi="楷体" w:eastAsia="仿宋_GB2312"/>
          <w:sz w:val="24"/>
          <w:szCs w:val="24"/>
        </w:rPr>
      </w:pPr>
      <w:r>
        <w:rPr>
          <w:rFonts w:ascii="仿宋_GB2312" w:hAnsi="楷体" w:eastAsia="仿宋_GB2312"/>
          <w:sz w:val="24"/>
          <w:szCs w:val="24"/>
        </w:rPr>
        <w:t>本人</w:t>
      </w:r>
      <w:r>
        <w:rPr>
          <w:rFonts w:ascii="仿宋_GB2312" w:hAnsi="楷体" w:eastAsia="仿宋_GB2312"/>
          <w:sz w:val="24"/>
          <w:szCs w:val="24"/>
          <w:u w:val="single"/>
        </w:rPr>
        <w:t xml:space="preserve">       </w:t>
      </w:r>
      <w:r>
        <w:rPr>
          <w:rFonts w:ascii="仿宋_GB2312" w:hAnsi="楷体" w:eastAsia="仿宋_GB2312"/>
          <w:sz w:val="24"/>
          <w:szCs w:val="24"/>
        </w:rPr>
        <w:t>（姓名）系</w:t>
      </w:r>
      <w:r>
        <w:rPr>
          <w:rFonts w:ascii="仿宋_GB2312" w:hAnsi="楷体" w:eastAsia="仿宋_GB2312"/>
          <w:sz w:val="24"/>
          <w:szCs w:val="24"/>
          <w:u w:val="single"/>
        </w:rPr>
        <w:t xml:space="preserve">        </w:t>
      </w:r>
      <w:r>
        <w:rPr>
          <w:rFonts w:ascii="仿宋_GB2312" w:hAnsi="楷体" w:eastAsia="仿宋_GB2312"/>
          <w:sz w:val="24"/>
          <w:szCs w:val="24"/>
        </w:rPr>
        <w:t>（供应商名称）的法定代表人，现委托</w:t>
      </w:r>
      <w:r>
        <w:rPr>
          <w:rFonts w:ascii="仿宋_GB2312" w:hAnsi="楷体" w:eastAsia="仿宋_GB2312"/>
          <w:sz w:val="24"/>
          <w:szCs w:val="24"/>
          <w:u w:val="single"/>
        </w:rPr>
        <w:t xml:space="preserve">        </w:t>
      </w:r>
      <w:r>
        <w:rPr>
          <w:rFonts w:ascii="仿宋_GB2312" w:hAnsi="楷体" w:eastAsia="仿宋_GB2312"/>
          <w:sz w:val="24"/>
          <w:szCs w:val="24"/>
        </w:rPr>
        <w:t>（姓名）为我方代理人。代理人根据授权，以我方名义签署、澄清、说明、补正、递交、撤回、修改</w:t>
      </w:r>
      <w:r>
        <w:rPr>
          <w:rFonts w:ascii="仿宋_GB2312" w:hAnsi="楷体" w:eastAsia="仿宋_GB2312"/>
          <w:sz w:val="24"/>
          <w:szCs w:val="24"/>
          <w:u w:val="single"/>
        </w:rPr>
        <w:t xml:space="preserve">           </w:t>
      </w:r>
      <w:r>
        <w:rPr>
          <w:rFonts w:ascii="仿宋_GB2312" w:hAnsi="楷体" w:eastAsia="仿宋_GB2312"/>
          <w:sz w:val="24"/>
          <w:szCs w:val="24"/>
        </w:rPr>
        <w:t>（项目名称）响应文件、签订合同和处理有关事宜，其法律后果由我方承担。</w:t>
      </w:r>
    </w:p>
    <w:p>
      <w:pPr>
        <w:spacing w:line="360" w:lineRule="auto"/>
        <w:rPr>
          <w:rFonts w:ascii="仿宋_GB2312" w:hAnsi="楷体" w:eastAsia="仿宋_GB2312"/>
          <w:sz w:val="24"/>
          <w:szCs w:val="24"/>
        </w:rPr>
      </w:pPr>
      <w:r>
        <w:rPr>
          <w:rFonts w:ascii="仿宋_GB2312" w:hAnsi="楷体" w:eastAsia="仿宋_GB2312"/>
          <w:sz w:val="24"/>
          <w:szCs w:val="24"/>
        </w:rPr>
        <w:t xml:space="preserve">    委托期限：</w:t>
      </w:r>
      <w:r>
        <w:rPr>
          <w:rFonts w:ascii="仿宋_GB2312" w:hAnsi="楷体" w:eastAsia="仿宋_GB2312"/>
          <w:sz w:val="24"/>
          <w:szCs w:val="24"/>
          <w:u w:val="single"/>
        </w:rPr>
        <w:t xml:space="preserve">             </w:t>
      </w:r>
      <w:r>
        <w:rPr>
          <w:rFonts w:ascii="仿宋_GB2312" w:hAnsi="楷体" w:eastAsia="仿宋_GB2312"/>
          <w:sz w:val="24"/>
          <w:szCs w:val="24"/>
        </w:rPr>
        <w:t>。</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代理人无转委托权。</w:t>
      </w:r>
    </w:p>
    <w:p>
      <w:pPr>
        <w:spacing w:line="360" w:lineRule="auto"/>
        <w:ind w:firstLine="480" w:firstLineChars="200"/>
        <w:rPr>
          <w:rFonts w:ascii="仿宋_GB2312" w:hAnsi="楷体" w:eastAsia="仿宋_GB2312"/>
          <w:sz w:val="24"/>
          <w:szCs w:val="24"/>
        </w:rPr>
      </w:pPr>
      <w:r>
        <w:rPr>
          <w:rFonts w:ascii="仿宋_GB2312" w:hAnsi="楷体" w:eastAsia="仿宋_GB2312"/>
          <w:sz w:val="24"/>
          <w:szCs w:val="24"/>
        </w:rPr>
        <w:t>附：法定代表人身份证、授权委托人身份证复印件。</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供应商：</w:t>
      </w:r>
      <w:r>
        <w:rPr>
          <w:rFonts w:ascii="仿宋_GB2312" w:hAnsi="楷体" w:eastAsia="仿宋_GB2312"/>
          <w:sz w:val="24"/>
          <w:szCs w:val="24"/>
          <w:u w:val="single"/>
        </w:rPr>
        <w:t xml:space="preserve">                               </w:t>
      </w:r>
      <w:r>
        <w:rPr>
          <w:rFonts w:ascii="仿宋_GB2312" w:hAnsi="楷体" w:eastAsia="仿宋_GB2312"/>
          <w:sz w:val="24"/>
          <w:szCs w:val="24"/>
        </w:rPr>
        <w:t>（盖单位章）</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法定代表人：</w:t>
      </w:r>
      <w:r>
        <w:rPr>
          <w:rFonts w:ascii="仿宋_GB2312" w:hAnsi="楷体" w:eastAsia="仿宋_GB2312"/>
          <w:sz w:val="24"/>
          <w:szCs w:val="24"/>
          <w:u w:val="single"/>
        </w:rPr>
        <w:t xml:space="preserve">                               </w:t>
      </w:r>
      <w:r>
        <w:rPr>
          <w:rFonts w:ascii="仿宋_GB2312" w:hAnsi="楷体" w:eastAsia="仿宋_GB2312"/>
          <w:sz w:val="24"/>
          <w:szCs w:val="24"/>
        </w:rPr>
        <w:t>（签字或盖章）</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身份证号码：</w:t>
      </w:r>
      <w:r>
        <w:rPr>
          <w:rFonts w:ascii="仿宋_GB2312" w:hAnsi="楷体" w:eastAsia="仿宋_GB2312"/>
          <w:sz w:val="24"/>
          <w:szCs w:val="24"/>
          <w:u w:val="single"/>
        </w:rPr>
        <w:t xml:space="preserve">                                     </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授权代表：</w:t>
      </w:r>
      <w:r>
        <w:rPr>
          <w:rFonts w:ascii="仿宋_GB2312" w:hAnsi="楷体" w:eastAsia="仿宋_GB2312"/>
          <w:sz w:val="24"/>
          <w:szCs w:val="24"/>
          <w:u w:val="single"/>
        </w:rPr>
        <w:t xml:space="preserve">                                   </w:t>
      </w:r>
      <w:r>
        <w:rPr>
          <w:rFonts w:ascii="仿宋_GB2312" w:hAnsi="楷体" w:eastAsia="仿宋_GB2312"/>
          <w:sz w:val="24"/>
          <w:szCs w:val="24"/>
        </w:rPr>
        <w:t xml:space="preserve">（签字或盖章） </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r>
        <w:rPr>
          <w:rFonts w:ascii="仿宋_GB2312" w:hAnsi="楷体" w:eastAsia="仿宋_GB2312"/>
          <w:sz w:val="24"/>
          <w:szCs w:val="24"/>
        </w:rPr>
        <w:t>身份证号码：</w:t>
      </w:r>
      <w:r>
        <w:rPr>
          <w:rFonts w:ascii="仿宋_GB2312" w:hAnsi="楷体" w:eastAsia="仿宋_GB2312"/>
          <w:sz w:val="24"/>
          <w:szCs w:val="24"/>
          <w:u w:val="single"/>
        </w:rPr>
        <w:t xml:space="preserve">                                      </w:t>
      </w:r>
    </w:p>
    <w:p>
      <w:pPr>
        <w:spacing w:line="360" w:lineRule="auto"/>
        <w:rPr>
          <w:rFonts w:ascii="仿宋_GB2312" w:hAnsi="楷体" w:eastAsia="仿宋_GB2312"/>
          <w:sz w:val="24"/>
          <w:szCs w:val="24"/>
        </w:rPr>
      </w:pPr>
    </w:p>
    <w:p>
      <w:pPr>
        <w:spacing w:line="360" w:lineRule="auto"/>
        <w:rPr>
          <w:rFonts w:ascii="仿宋_GB2312" w:hAnsi="楷体" w:eastAsia="仿宋_GB2312"/>
          <w:sz w:val="24"/>
          <w:szCs w:val="24"/>
        </w:rPr>
      </w:pPr>
    </w:p>
    <w:p>
      <w:pPr>
        <w:spacing w:line="360" w:lineRule="auto"/>
        <w:ind w:firstLine="2640" w:firstLineChars="1100"/>
        <w:rPr>
          <w:rFonts w:ascii="仿宋_GB2312" w:hAnsi="楷体" w:eastAsia="仿宋_GB2312"/>
          <w:sz w:val="24"/>
          <w:szCs w:val="24"/>
        </w:rPr>
      </w:pPr>
      <w:r>
        <w:rPr>
          <w:rFonts w:ascii="仿宋_GB2312" w:hAnsi="楷体" w:eastAsia="仿宋_GB2312"/>
          <w:sz w:val="24"/>
          <w:szCs w:val="24"/>
          <w:u w:val="single"/>
        </w:rPr>
        <w:t xml:space="preserve">       </w:t>
      </w:r>
      <w:r>
        <w:rPr>
          <w:rFonts w:ascii="仿宋_GB2312" w:hAnsi="楷体" w:eastAsia="仿宋_GB2312"/>
          <w:sz w:val="24"/>
          <w:szCs w:val="24"/>
        </w:rPr>
        <w:t>年</w:t>
      </w:r>
      <w:r>
        <w:rPr>
          <w:rFonts w:ascii="仿宋_GB2312" w:hAnsi="楷体" w:eastAsia="仿宋_GB2312"/>
          <w:sz w:val="24"/>
          <w:szCs w:val="24"/>
          <w:u w:val="single"/>
        </w:rPr>
        <w:t xml:space="preserve">       </w:t>
      </w:r>
      <w:r>
        <w:rPr>
          <w:rFonts w:ascii="仿宋_GB2312" w:hAnsi="楷体" w:eastAsia="仿宋_GB2312"/>
          <w:sz w:val="24"/>
          <w:szCs w:val="24"/>
        </w:rPr>
        <w:t>月</w:t>
      </w:r>
      <w:r>
        <w:rPr>
          <w:rFonts w:ascii="仿宋_GB2312" w:hAnsi="楷体" w:eastAsia="仿宋_GB2312"/>
          <w:sz w:val="24"/>
          <w:szCs w:val="24"/>
          <w:u w:val="single"/>
        </w:rPr>
        <w:t xml:space="preserve">       </w:t>
      </w:r>
      <w:r>
        <w:rPr>
          <w:rFonts w:ascii="仿宋_GB2312" w:hAnsi="楷体" w:eastAsia="仿宋_GB2312"/>
          <w:sz w:val="24"/>
          <w:szCs w:val="24"/>
        </w:rPr>
        <w:t>日</w:t>
      </w:r>
    </w:p>
    <w:p>
      <w:pPr>
        <w:spacing w:line="360" w:lineRule="auto"/>
        <w:ind w:firstLine="2640" w:firstLineChars="1100"/>
        <w:rPr>
          <w:rFonts w:ascii="仿宋_GB2312" w:hAnsi="楷体" w:eastAsia="仿宋_GB2312"/>
          <w:sz w:val="24"/>
          <w:szCs w:val="24"/>
        </w:rPr>
      </w:pPr>
    </w:p>
    <w:p>
      <w:pPr>
        <w:autoSpaceDE w:val="0"/>
        <w:autoSpaceDN w:val="0"/>
        <w:spacing w:line="360" w:lineRule="auto"/>
        <w:outlineLvl w:val="2"/>
        <w:rPr>
          <w:rFonts w:ascii="仿宋_GB2312" w:hAnsi="楷体" w:eastAsia="仿宋_GB2312"/>
          <w:sz w:val="28"/>
          <w:szCs w:val="28"/>
          <w:lang w:val="zh-CN"/>
        </w:rPr>
      </w:pPr>
      <w:r>
        <w:rPr>
          <w:rFonts w:ascii="仿宋_GB2312" w:hAnsi="楷体" w:eastAsia="仿宋_GB2312"/>
        </w:rPr>
        <w:br w:type="page"/>
      </w:r>
      <w:bookmarkStart w:id="875" w:name="_Toc315856716"/>
      <w:r>
        <w:rPr>
          <w:rFonts w:ascii="仿宋_GB2312" w:hAnsi="楷体" w:eastAsia="仿宋_GB2312"/>
          <w:sz w:val="24"/>
        </w:rPr>
        <w:t xml:space="preserve">                   </w:t>
      </w:r>
      <w:r>
        <w:rPr>
          <w:rFonts w:hint="eastAsia" w:ascii="仿宋_GB2312" w:hAnsi="楷体" w:eastAsia="仿宋_GB2312"/>
          <w:sz w:val="24"/>
          <w:lang w:val="en-US" w:eastAsia="zh-CN"/>
        </w:rPr>
        <w:t>8</w:t>
      </w:r>
      <w:r>
        <w:rPr>
          <w:rFonts w:ascii="仿宋_GB2312" w:hAnsi="楷体" w:eastAsia="仿宋_GB2312"/>
          <w:sz w:val="28"/>
          <w:szCs w:val="28"/>
          <w:lang w:val="zh-CN"/>
        </w:rPr>
        <w:t>.6.</w:t>
      </w:r>
      <w:r>
        <w:rPr>
          <w:rFonts w:hint="eastAsia" w:ascii="仿宋_GB2312" w:hAnsi="楷体" w:eastAsia="仿宋_GB2312"/>
          <w:sz w:val="28"/>
          <w:szCs w:val="28"/>
        </w:rPr>
        <w:t>5</w:t>
      </w:r>
      <w:r>
        <w:rPr>
          <w:rFonts w:ascii="仿宋_GB2312" w:hAnsi="楷体" w:eastAsia="仿宋_GB2312"/>
          <w:sz w:val="28"/>
          <w:szCs w:val="28"/>
          <w:lang w:val="zh-CN"/>
        </w:rPr>
        <w:t xml:space="preserve"> 近二年度财务状况表</w:t>
      </w:r>
    </w:p>
    <w:p>
      <w:pPr>
        <w:autoSpaceDE w:val="0"/>
        <w:autoSpaceDN w:val="0"/>
        <w:spacing w:line="360" w:lineRule="auto"/>
        <w:jc w:val="center"/>
        <w:rPr>
          <w:rFonts w:ascii="仿宋_GB2312" w:hAnsi="楷体" w:eastAsia="仿宋_GB2312"/>
          <w:sz w:val="28"/>
          <w:szCs w:val="28"/>
        </w:rPr>
      </w:pPr>
    </w:p>
    <w:bookmarkEnd w:id="875"/>
    <w:p>
      <w:pPr>
        <w:autoSpaceDE w:val="0"/>
        <w:autoSpaceDN w:val="0"/>
        <w:spacing w:line="640" w:lineRule="exact"/>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提供近两年度（201</w:t>
      </w:r>
      <w:r>
        <w:rPr>
          <w:rFonts w:hint="eastAsia" w:ascii="仿宋_GB2312" w:hAnsi="仿宋" w:eastAsia="仿宋_GB2312"/>
          <w:color w:val="000000"/>
          <w:sz w:val="24"/>
        </w:rPr>
        <w:t>7</w:t>
      </w:r>
      <w:r>
        <w:rPr>
          <w:rFonts w:ascii="仿宋_GB2312" w:hAnsi="仿宋" w:eastAsia="仿宋_GB2312"/>
          <w:color w:val="000000"/>
          <w:sz w:val="24"/>
          <w:lang w:val="zh-CN"/>
        </w:rPr>
        <w:t>年度、201</w:t>
      </w:r>
      <w:r>
        <w:rPr>
          <w:rFonts w:hint="eastAsia" w:ascii="仿宋_GB2312" w:hAnsi="仿宋" w:eastAsia="仿宋_GB2312"/>
          <w:color w:val="000000"/>
          <w:sz w:val="24"/>
        </w:rPr>
        <w:t>8</w:t>
      </w:r>
      <w:r>
        <w:rPr>
          <w:rFonts w:ascii="仿宋_GB2312" w:hAnsi="仿宋" w:eastAsia="仿宋_GB2312"/>
          <w:color w:val="000000"/>
          <w:sz w:val="24"/>
          <w:lang w:val="zh-CN"/>
        </w:rPr>
        <w:t>年度）经审计的财务报告，包括“四表一注”，即资产负债表、利润表、现金流量表、所有者权益变动表及其附注，或者其基本账户开户银行出具的资信证明。部分其他组织和自然人，没有经审计的财务报告，可以提供银行出具的资信证明。为了促进中小企业发展，根据《财政部关于开展政府采购信用担保试点工作方案》规定，中小微企业提供了财政部门认可的政府采购专业担保机构出具投标担保函的，可不用提供其他财务状况报告。</w:t>
      </w:r>
    </w:p>
    <w:p>
      <w:pPr>
        <w:autoSpaceDE w:val="0"/>
        <w:autoSpaceDN w:val="0"/>
        <w:spacing w:line="360" w:lineRule="auto"/>
        <w:jc w:val="center"/>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3"/>
        <w:rPr>
          <w:rFonts w:ascii="仿宋_GB2312" w:hAnsi="楷体" w:eastAsia="仿宋_GB2312"/>
          <w:kern w:val="0"/>
          <w:sz w:val="24"/>
          <w:szCs w:val="24"/>
        </w:rPr>
      </w:pPr>
    </w:p>
    <w:p>
      <w:pPr>
        <w:autoSpaceDE w:val="0"/>
        <w:autoSpaceDN w:val="0"/>
        <w:spacing w:line="360" w:lineRule="auto"/>
        <w:jc w:val="center"/>
        <w:outlineLvl w:val="2"/>
        <w:rPr>
          <w:rFonts w:ascii="仿宋_GB2312" w:hAnsi="楷体" w:eastAsia="仿宋_GB2312"/>
          <w:sz w:val="28"/>
          <w:szCs w:val="28"/>
          <w:lang w:val="zh-CN"/>
        </w:rPr>
      </w:pPr>
      <w:r>
        <w:rPr>
          <w:rFonts w:hint="eastAsia" w:ascii="仿宋_GB2312" w:hAnsi="楷体" w:eastAsia="仿宋_GB2312"/>
          <w:sz w:val="28"/>
          <w:szCs w:val="28"/>
          <w:lang w:val="en-US" w:eastAsia="zh-CN"/>
        </w:rPr>
        <w:t>8</w:t>
      </w:r>
      <w:r>
        <w:rPr>
          <w:rFonts w:ascii="仿宋_GB2312" w:hAnsi="楷体" w:eastAsia="仿宋_GB2312"/>
          <w:sz w:val="28"/>
          <w:szCs w:val="28"/>
          <w:lang w:val="zh-CN"/>
        </w:rPr>
        <w:t>.6.</w:t>
      </w:r>
      <w:r>
        <w:rPr>
          <w:rFonts w:hint="eastAsia" w:ascii="仿宋_GB2312" w:hAnsi="楷体" w:eastAsia="仿宋_GB2312"/>
          <w:sz w:val="28"/>
          <w:szCs w:val="28"/>
        </w:rPr>
        <w:t>6</w:t>
      </w:r>
      <w:r>
        <w:rPr>
          <w:rFonts w:ascii="仿宋_GB2312" w:hAnsi="楷体" w:eastAsia="仿宋_GB2312"/>
          <w:sz w:val="28"/>
          <w:szCs w:val="28"/>
          <w:lang w:val="zh-CN"/>
        </w:rPr>
        <w:t>近三年完成的类似项目情况表</w:t>
      </w:r>
    </w:p>
    <w:tbl>
      <w:tblPr>
        <w:tblStyle w:val="2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793"/>
        <w:gridCol w:w="795"/>
        <w:gridCol w:w="795"/>
        <w:gridCol w:w="796"/>
        <w:gridCol w:w="796"/>
        <w:gridCol w:w="1216"/>
        <w:gridCol w:w="796"/>
        <w:gridCol w:w="796"/>
        <w:gridCol w:w="796"/>
        <w:gridCol w:w="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序号</w:t>
            </w:r>
          </w:p>
        </w:tc>
        <w:tc>
          <w:tcPr>
            <w:tcW w:w="793"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项目名称</w:t>
            </w:r>
          </w:p>
        </w:tc>
        <w:tc>
          <w:tcPr>
            <w:tcW w:w="795"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项目规模</w:t>
            </w:r>
          </w:p>
        </w:tc>
        <w:tc>
          <w:tcPr>
            <w:tcW w:w="795"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发包人</w:t>
            </w:r>
          </w:p>
          <w:p>
            <w:pPr>
              <w:spacing w:line="360" w:lineRule="auto"/>
              <w:jc w:val="center"/>
              <w:rPr>
                <w:rFonts w:ascii="仿宋_GB2312" w:hAnsi="楷体" w:eastAsia="仿宋_GB2312"/>
                <w:sz w:val="24"/>
                <w:szCs w:val="24"/>
              </w:rPr>
            </w:pPr>
            <w:r>
              <w:rPr>
                <w:rFonts w:ascii="仿宋_GB2312" w:hAnsi="楷体" w:eastAsia="仿宋_GB2312"/>
                <w:sz w:val="24"/>
                <w:szCs w:val="24"/>
              </w:rPr>
              <w:t>名称</w:t>
            </w:r>
          </w:p>
        </w:tc>
        <w:tc>
          <w:tcPr>
            <w:tcW w:w="7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发包人联系人及电话</w:t>
            </w:r>
          </w:p>
        </w:tc>
        <w:tc>
          <w:tcPr>
            <w:tcW w:w="7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合同价格</w:t>
            </w:r>
          </w:p>
        </w:tc>
        <w:tc>
          <w:tcPr>
            <w:tcW w:w="121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开、竣工日期</w:t>
            </w:r>
          </w:p>
        </w:tc>
        <w:tc>
          <w:tcPr>
            <w:tcW w:w="7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工程质量</w:t>
            </w:r>
          </w:p>
        </w:tc>
        <w:tc>
          <w:tcPr>
            <w:tcW w:w="7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项目经理</w:t>
            </w:r>
          </w:p>
        </w:tc>
        <w:tc>
          <w:tcPr>
            <w:tcW w:w="7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技术负责人</w:t>
            </w:r>
          </w:p>
        </w:tc>
        <w:tc>
          <w:tcPr>
            <w:tcW w:w="78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总监理工程师及电话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1</w:t>
            </w:r>
          </w:p>
        </w:tc>
        <w:tc>
          <w:tcPr>
            <w:tcW w:w="793"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121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86"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2</w:t>
            </w:r>
          </w:p>
        </w:tc>
        <w:tc>
          <w:tcPr>
            <w:tcW w:w="793"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121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86"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3</w:t>
            </w:r>
          </w:p>
        </w:tc>
        <w:tc>
          <w:tcPr>
            <w:tcW w:w="793"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121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86"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4</w:t>
            </w:r>
          </w:p>
        </w:tc>
        <w:tc>
          <w:tcPr>
            <w:tcW w:w="793"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121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86"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5</w:t>
            </w:r>
          </w:p>
        </w:tc>
        <w:tc>
          <w:tcPr>
            <w:tcW w:w="793"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121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86"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6</w:t>
            </w:r>
          </w:p>
        </w:tc>
        <w:tc>
          <w:tcPr>
            <w:tcW w:w="793"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121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86"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w:t>
            </w:r>
          </w:p>
        </w:tc>
        <w:tc>
          <w:tcPr>
            <w:tcW w:w="793"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5"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121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96" w:type="dxa"/>
            <w:vAlign w:val="center"/>
          </w:tcPr>
          <w:p>
            <w:pPr>
              <w:spacing w:line="360" w:lineRule="auto"/>
              <w:jc w:val="center"/>
              <w:rPr>
                <w:rFonts w:ascii="仿宋_GB2312" w:hAnsi="楷体" w:eastAsia="仿宋_GB2312"/>
                <w:sz w:val="24"/>
                <w:szCs w:val="24"/>
              </w:rPr>
            </w:pPr>
          </w:p>
        </w:tc>
        <w:tc>
          <w:tcPr>
            <w:tcW w:w="786" w:type="dxa"/>
          </w:tcPr>
          <w:p>
            <w:pPr>
              <w:spacing w:line="360" w:lineRule="auto"/>
              <w:jc w:val="center"/>
              <w:rPr>
                <w:rFonts w:ascii="仿宋_GB2312" w:hAnsi="楷体" w:eastAsia="仿宋_GB2312"/>
                <w:sz w:val="24"/>
                <w:szCs w:val="24"/>
              </w:rPr>
            </w:pPr>
          </w:p>
        </w:tc>
      </w:tr>
    </w:tbl>
    <w:p>
      <w:pPr>
        <w:spacing w:line="360" w:lineRule="auto"/>
        <w:ind w:left="630" w:leftChars="300" w:firstLine="120" w:firstLineChars="50"/>
        <w:rPr>
          <w:rFonts w:ascii="仿宋_GB2312" w:hAnsi="楷体" w:eastAsia="仿宋_GB2312"/>
          <w:sz w:val="24"/>
          <w:szCs w:val="24"/>
        </w:rPr>
      </w:pPr>
    </w:p>
    <w:p>
      <w:pPr>
        <w:autoSpaceDE w:val="0"/>
        <w:autoSpaceDN w:val="0"/>
        <w:spacing w:line="360" w:lineRule="auto"/>
        <w:jc w:val="center"/>
        <w:outlineLvl w:val="2"/>
        <w:rPr>
          <w:rFonts w:ascii="仿宋_GB2312" w:hAnsi="楷体" w:eastAsia="仿宋_GB2312"/>
          <w:sz w:val="28"/>
          <w:szCs w:val="28"/>
          <w:lang w:val="zh-CN"/>
        </w:rPr>
      </w:pPr>
      <w:r>
        <w:rPr>
          <w:rFonts w:ascii="仿宋_GB2312" w:hAnsi="楷体" w:eastAsia="仿宋_GB2312"/>
          <w:sz w:val="24"/>
          <w:szCs w:val="24"/>
        </w:rPr>
        <w:br w:type="page"/>
      </w:r>
      <w:r>
        <w:rPr>
          <w:rFonts w:hint="eastAsia" w:ascii="仿宋_GB2312" w:hAnsi="楷体" w:eastAsia="仿宋_GB2312"/>
          <w:sz w:val="28"/>
          <w:szCs w:val="28"/>
          <w:lang w:val="en-US" w:eastAsia="zh-CN"/>
        </w:rPr>
        <w:t>8</w:t>
      </w:r>
      <w:r>
        <w:rPr>
          <w:rFonts w:ascii="仿宋_GB2312" w:hAnsi="楷体" w:eastAsia="仿宋_GB2312"/>
          <w:sz w:val="28"/>
          <w:szCs w:val="28"/>
          <w:lang w:val="zh-CN"/>
        </w:rPr>
        <w:t>.6.</w:t>
      </w:r>
      <w:r>
        <w:rPr>
          <w:rFonts w:hint="eastAsia" w:ascii="仿宋_GB2312" w:hAnsi="楷体" w:eastAsia="仿宋_GB2312"/>
          <w:sz w:val="28"/>
          <w:szCs w:val="28"/>
        </w:rPr>
        <w:t>7</w:t>
      </w:r>
      <w:r>
        <w:rPr>
          <w:rFonts w:ascii="仿宋_GB2312" w:hAnsi="楷体" w:eastAsia="仿宋_GB2312"/>
          <w:sz w:val="28"/>
          <w:szCs w:val="28"/>
          <w:lang w:val="zh-CN"/>
        </w:rPr>
        <w:t>正在施工的和新承接的项目情况表</w:t>
      </w:r>
    </w:p>
    <w:p>
      <w:pPr>
        <w:autoSpaceDE w:val="0"/>
        <w:autoSpaceDN w:val="0"/>
        <w:spacing w:line="360" w:lineRule="auto"/>
        <w:jc w:val="center"/>
        <w:outlineLvl w:val="3"/>
        <w:rPr>
          <w:rFonts w:ascii="仿宋_GB2312" w:hAnsi="楷体" w:eastAsia="仿宋_GB2312"/>
          <w:sz w:val="28"/>
          <w:szCs w:val="28"/>
          <w:lang w:val="zh-CN"/>
        </w:rPr>
      </w:pPr>
    </w:p>
    <w:tbl>
      <w:tblPr>
        <w:tblStyle w:val="2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835"/>
        <w:gridCol w:w="835"/>
        <w:gridCol w:w="837"/>
        <w:gridCol w:w="836"/>
        <w:gridCol w:w="838"/>
        <w:gridCol w:w="836"/>
        <w:gridCol w:w="836"/>
        <w:gridCol w:w="838"/>
        <w:gridCol w:w="836"/>
        <w:gridCol w:w="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序号</w:t>
            </w:r>
          </w:p>
        </w:tc>
        <w:tc>
          <w:tcPr>
            <w:tcW w:w="835"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项目名称</w:t>
            </w:r>
          </w:p>
        </w:tc>
        <w:tc>
          <w:tcPr>
            <w:tcW w:w="835"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项目规模</w:t>
            </w:r>
          </w:p>
        </w:tc>
        <w:tc>
          <w:tcPr>
            <w:tcW w:w="837"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发包人名称</w:t>
            </w:r>
          </w:p>
        </w:tc>
        <w:tc>
          <w:tcPr>
            <w:tcW w:w="83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发包人联系人及电话</w:t>
            </w:r>
          </w:p>
        </w:tc>
        <w:tc>
          <w:tcPr>
            <w:tcW w:w="838"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合同价格</w:t>
            </w:r>
          </w:p>
        </w:tc>
        <w:tc>
          <w:tcPr>
            <w:tcW w:w="83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开、竣工日期</w:t>
            </w:r>
          </w:p>
        </w:tc>
        <w:tc>
          <w:tcPr>
            <w:tcW w:w="83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工程质量</w:t>
            </w:r>
          </w:p>
        </w:tc>
        <w:tc>
          <w:tcPr>
            <w:tcW w:w="838"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项目经理</w:t>
            </w:r>
          </w:p>
        </w:tc>
        <w:tc>
          <w:tcPr>
            <w:tcW w:w="83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技术负责人</w:t>
            </w:r>
          </w:p>
        </w:tc>
        <w:tc>
          <w:tcPr>
            <w:tcW w:w="838"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总监理工程师及电话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1</w:t>
            </w:r>
          </w:p>
        </w:tc>
        <w:tc>
          <w:tcPr>
            <w:tcW w:w="835" w:type="dxa"/>
            <w:vAlign w:val="center"/>
          </w:tcPr>
          <w:p>
            <w:pPr>
              <w:spacing w:line="360" w:lineRule="auto"/>
              <w:jc w:val="center"/>
              <w:rPr>
                <w:rFonts w:ascii="仿宋_GB2312" w:hAnsi="楷体" w:eastAsia="仿宋_GB2312"/>
                <w:sz w:val="24"/>
                <w:szCs w:val="24"/>
              </w:rPr>
            </w:pPr>
          </w:p>
        </w:tc>
        <w:tc>
          <w:tcPr>
            <w:tcW w:w="835" w:type="dxa"/>
            <w:vAlign w:val="center"/>
          </w:tcPr>
          <w:p>
            <w:pPr>
              <w:spacing w:line="360" w:lineRule="auto"/>
              <w:jc w:val="center"/>
              <w:rPr>
                <w:rFonts w:ascii="仿宋_GB2312" w:hAnsi="楷体" w:eastAsia="仿宋_GB2312"/>
                <w:sz w:val="24"/>
                <w:szCs w:val="24"/>
              </w:rPr>
            </w:pPr>
          </w:p>
        </w:tc>
        <w:tc>
          <w:tcPr>
            <w:tcW w:w="837"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2</w:t>
            </w:r>
          </w:p>
        </w:tc>
        <w:tc>
          <w:tcPr>
            <w:tcW w:w="835" w:type="dxa"/>
            <w:vAlign w:val="center"/>
          </w:tcPr>
          <w:p>
            <w:pPr>
              <w:spacing w:line="360" w:lineRule="auto"/>
              <w:jc w:val="center"/>
              <w:rPr>
                <w:rFonts w:ascii="仿宋_GB2312" w:hAnsi="楷体" w:eastAsia="仿宋_GB2312"/>
                <w:sz w:val="24"/>
                <w:szCs w:val="24"/>
              </w:rPr>
            </w:pPr>
          </w:p>
        </w:tc>
        <w:tc>
          <w:tcPr>
            <w:tcW w:w="835" w:type="dxa"/>
            <w:vAlign w:val="center"/>
          </w:tcPr>
          <w:p>
            <w:pPr>
              <w:spacing w:line="360" w:lineRule="auto"/>
              <w:jc w:val="center"/>
              <w:rPr>
                <w:rFonts w:ascii="仿宋_GB2312" w:hAnsi="楷体" w:eastAsia="仿宋_GB2312"/>
                <w:sz w:val="24"/>
                <w:szCs w:val="24"/>
              </w:rPr>
            </w:pPr>
          </w:p>
        </w:tc>
        <w:tc>
          <w:tcPr>
            <w:tcW w:w="837"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3</w:t>
            </w:r>
          </w:p>
        </w:tc>
        <w:tc>
          <w:tcPr>
            <w:tcW w:w="835" w:type="dxa"/>
            <w:vAlign w:val="center"/>
          </w:tcPr>
          <w:p>
            <w:pPr>
              <w:spacing w:line="360" w:lineRule="auto"/>
              <w:jc w:val="center"/>
              <w:rPr>
                <w:rFonts w:ascii="仿宋_GB2312" w:hAnsi="楷体" w:eastAsia="仿宋_GB2312"/>
                <w:sz w:val="24"/>
                <w:szCs w:val="24"/>
              </w:rPr>
            </w:pPr>
          </w:p>
        </w:tc>
        <w:tc>
          <w:tcPr>
            <w:tcW w:w="835" w:type="dxa"/>
            <w:vAlign w:val="center"/>
          </w:tcPr>
          <w:p>
            <w:pPr>
              <w:spacing w:line="360" w:lineRule="auto"/>
              <w:jc w:val="center"/>
              <w:rPr>
                <w:rFonts w:ascii="仿宋_GB2312" w:hAnsi="楷体" w:eastAsia="仿宋_GB2312"/>
                <w:sz w:val="24"/>
                <w:szCs w:val="24"/>
              </w:rPr>
            </w:pPr>
          </w:p>
        </w:tc>
        <w:tc>
          <w:tcPr>
            <w:tcW w:w="837"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4</w:t>
            </w:r>
          </w:p>
        </w:tc>
        <w:tc>
          <w:tcPr>
            <w:tcW w:w="835" w:type="dxa"/>
            <w:vAlign w:val="center"/>
          </w:tcPr>
          <w:p>
            <w:pPr>
              <w:spacing w:line="360" w:lineRule="auto"/>
              <w:jc w:val="center"/>
              <w:rPr>
                <w:rFonts w:ascii="仿宋_GB2312" w:hAnsi="楷体" w:eastAsia="仿宋_GB2312"/>
                <w:sz w:val="24"/>
                <w:szCs w:val="24"/>
              </w:rPr>
            </w:pPr>
          </w:p>
        </w:tc>
        <w:tc>
          <w:tcPr>
            <w:tcW w:w="835" w:type="dxa"/>
            <w:vAlign w:val="center"/>
          </w:tcPr>
          <w:p>
            <w:pPr>
              <w:spacing w:line="360" w:lineRule="auto"/>
              <w:jc w:val="center"/>
              <w:rPr>
                <w:rFonts w:ascii="仿宋_GB2312" w:hAnsi="楷体" w:eastAsia="仿宋_GB2312"/>
                <w:sz w:val="24"/>
                <w:szCs w:val="24"/>
              </w:rPr>
            </w:pPr>
          </w:p>
        </w:tc>
        <w:tc>
          <w:tcPr>
            <w:tcW w:w="837"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5</w:t>
            </w:r>
          </w:p>
        </w:tc>
        <w:tc>
          <w:tcPr>
            <w:tcW w:w="835" w:type="dxa"/>
            <w:vAlign w:val="center"/>
          </w:tcPr>
          <w:p>
            <w:pPr>
              <w:spacing w:line="360" w:lineRule="auto"/>
              <w:jc w:val="center"/>
              <w:rPr>
                <w:rFonts w:ascii="仿宋_GB2312" w:hAnsi="楷体" w:eastAsia="仿宋_GB2312"/>
                <w:sz w:val="24"/>
                <w:szCs w:val="24"/>
              </w:rPr>
            </w:pPr>
          </w:p>
        </w:tc>
        <w:tc>
          <w:tcPr>
            <w:tcW w:w="835" w:type="dxa"/>
            <w:vAlign w:val="center"/>
          </w:tcPr>
          <w:p>
            <w:pPr>
              <w:spacing w:line="360" w:lineRule="auto"/>
              <w:jc w:val="center"/>
              <w:rPr>
                <w:rFonts w:ascii="仿宋_GB2312" w:hAnsi="楷体" w:eastAsia="仿宋_GB2312"/>
                <w:sz w:val="24"/>
                <w:szCs w:val="24"/>
              </w:rPr>
            </w:pPr>
          </w:p>
        </w:tc>
        <w:tc>
          <w:tcPr>
            <w:tcW w:w="837"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6</w:t>
            </w:r>
          </w:p>
        </w:tc>
        <w:tc>
          <w:tcPr>
            <w:tcW w:w="835" w:type="dxa"/>
            <w:vAlign w:val="center"/>
          </w:tcPr>
          <w:p>
            <w:pPr>
              <w:spacing w:line="360" w:lineRule="auto"/>
              <w:jc w:val="center"/>
              <w:rPr>
                <w:rFonts w:ascii="仿宋_GB2312" w:hAnsi="楷体" w:eastAsia="仿宋_GB2312"/>
                <w:sz w:val="24"/>
                <w:szCs w:val="24"/>
              </w:rPr>
            </w:pPr>
          </w:p>
        </w:tc>
        <w:tc>
          <w:tcPr>
            <w:tcW w:w="835" w:type="dxa"/>
            <w:vAlign w:val="center"/>
          </w:tcPr>
          <w:p>
            <w:pPr>
              <w:spacing w:line="360" w:lineRule="auto"/>
              <w:jc w:val="center"/>
              <w:rPr>
                <w:rFonts w:ascii="仿宋_GB2312" w:hAnsi="楷体" w:eastAsia="仿宋_GB2312"/>
                <w:sz w:val="24"/>
                <w:szCs w:val="24"/>
              </w:rPr>
            </w:pPr>
          </w:p>
        </w:tc>
        <w:tc>
          <w:tcPr>
            <w:tcW w:w="837"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tcPr>
          <w:p>
            <w:pPr>
              <w:spacing w:line="360" w:lineRule="auto"/>
              <w:jc w:val="center"/>
              <w:rPr>
                <w:rFonts w:ascii="仿宋_GB2312" w:hAnsi="楷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6" w:type="dxa"/>
            <w:vAlign w:val="center"/>
          </w:tcPr>
          <w:p>
            <w:pPr>
              <w:spacing w:line="360" w:lineRule="auto"/>
              <w:jc w:val="center"/>
              <w:rPr>
                <w:rFonts w:ascii="仿宋_GB2312" w:hAnsi="楷体" w:eastAsia="仿宋_GB2312"/>
                <w:sz w:val="24"/>
                <w:szCs w:val="24"/>
              </w:rPr>
            </w:pPr>
            <w:r>
              <w:rPr>
                <w:rFonts w:ascii="仿宋_GB2312" w:hAnsi="楷体" w:eastAsia="仿宋_GB2312"/>
                <w:sz w:val="24"/>
                <w:szCs w:val="24"/>
              </w:rPr>
              <w:t>……</w:t>
            </w:r>
          </w:p>
        </w:tc>
        <w:tc>
          <w:tcPr>
            <w:tcW w:w="835" w:type="dxa"/>
            <w:vAlign w:val="center"/>
          </w:tcPr>
          <w:p>
            <w:pPr>
              <w:spacing w:line="360" w:lineRule="auto"/>
              <w:jc w:val="center"/>
              <w:rPr>
                <w:rFonts w:ascii="仿宋_GB2312" w:hAnsi="楷体" w:eastAsia="仿宋_GB2312"/>
                <w:sz w:val="24"/>
                <w:szCs w:val="24"/>
              </w:rPr>
            </w:pPr>
          </w:p>
        </w:tc>
        <w:tc>
          <w:tcPr>
            <w:tcW w:w="835" w:type="dxa"/>
            <w:vAlign w:val="center"/>
          </w:tcPr>
          <w:p>
            <w:pPr>
              <w:spacing w:line="360" w:lineRule="auto"/>
              <w:jc w:val="center"/>
              <w:rPr>
                <w:rFonts w:ascii="仿宋_GB2312" w:hAnsi="楷体" w:eastAsia="仿宋_GB2312"/>
                <w:sz w:val="24"/>
                <w:szCs w:val="24"/>
              </w:rPr>
            </w:pPr>
          </w:p>
        </w:tc>
        <w:tc>
          <w:tcPr>
            <w:tcW w:w="837"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vAlign w:val="center"/>
          </w:tcPr>
          <w:p>
            <w:pPr>
              <w:spacing w:line="360" w:lineRule="auto"/>
              <w:jc w:val="center"/>
              <w:rPr>
                <w:rFonts w:ascii="仿宋_GB2312" w:hAnsi="楷体" w:eastAsia="仿宋_GB2312"/>
                <w:sz w:val="24"/>
                <w:szCs w:val="24"/>
              </w:rPr>
            </w:pPr>
          </w:p>
        </w:tc>
        <w:tc>
          <w:tcPr>
            <w:tcW w:w="836" w:type="dxa"/>
            <w:vAlign w:val="center"/>
          </w:tcPr>
          <w:p>
            <w:pPr>
              <w:spacing w:line="360" w:lineRule="auto"/>
              <w:jc w:val="center"/>
              <w:rPr>
                <w:rFonts w:ascii="仿宋_GB2312" w:hAnsi="楷体" w:eastAsia="仿宋_GB2312"/>
                <w:sz w:val="24"/>
                <w:szCs w:val="24"/>
              </w:rPr>
            </w:pPr>
          </w:p>
        </w:tc>
        <w:tc>
          <w:tcPr>
            <w:tcW w:w="838" w:type="dxa"/>
          </w:tcPr>
          <w:p>
            <w:pPr>
              <w:spacing w:line="360" w:lineRule="auto"/>
              <w:jc w:val="center"/>
              <w:rPr>
                <w:rFonts w:ascii="仿宋_GB2312" w:hAnsi="楷体" w:eastAsia="仿宋_GB2312"/>
                <w:sz w:val="24"/>
                <w:szCs w:val="24"/>
              </w:rPr>
            </w:pPr>
          </w:p>
        </w:tc>
      </w:tr>
    </w:tbl>
    <w:p>
      <w:pPr>
        <w:autoSpaceDE w:val="0"/>
        <w:autoSpaceDN w:val="0"/>
        <w:spacing w:line="360" w:lineRule="auto"/>
        <w:jc w:val="center"/>
        <w:outlineLvl w:val="2"/>
        <w:rPr>
          <w:rFonts w:ascii="仿宋_GB2312" w:hAnsi="楷体" w:eastAsia="仿宋_GB2312"/>
          <w:sz w:val="28"/>
          <w:szCs w:val="28"/>
          <w:lang w:val="zh-CN"/>
        </w:rPr>
      </w:pPr>
      <w:r>
        <w:rPr>
          <w:rFonts w:ascii="仿宋_GB2312" w:hAnsi="楷体" w:eastAsia="仿宋_GB2312"/>
          <w:sz w:val="24"/>
          <w:szCs w:val="24"/>
        </w:rPr>
        <w:br w:type="page"/>
      </w:r>
      <w:r>
        <w:rPr>
          <w:rFonts w:hint="eastAsia" w:ascii="仿宋_GB2312" w:hAnsi="楷体" w:eastAsia="仿宋_GB2312"/>
          <w:sz w:val="28"/>
          <w:szCs w:val="28"/>
          <w:lang w:val="en-US" w:eastAsia="zh-CN"/>
        </w:rPr>
        <w:t>8</w:t>
      </w:r>
      <w:r>
        <w:rPr>
          <w:rFonts w:ascii="仿宋_GB2312" w:hAnsi="楷体" w:eastAsia="仿宋_GB2312"/>
          <w:sz w:val="28"/>
          <w:szCs w:val="28"/>
          <w:lang w:val="zh-CN"/>
        </w:rPr>
        <w:t>.6.</w:t>
      </w:r>
      <w:r>
        <w:rPr>
          <w:rFonts w:hint="eastAsia" w:ascii="仿宋_GB2312" w:hAnsi="楷体" w:eastAsia="仿宋_GB2312"/>
          <w:sz w:val="28"/>
          <w:szCs w:val="28"/>
        </w:rPr>
        <w:t>8</w:t>
      </w:r>
      <w:r>
        <w:rPr>
          <w:rFonts w:ascii="仿宋_GB2312" w:hAnsi="楷体" w:eastAsia="仿宋_GB2312"/>
          <w:sz w:val="28"/>
          <w:szCs w:val="28"/>
          <w:lang w:val="zh-CN"/>
        </w:rPr>
        <w:t xml:space="preserve"> 近二年发生的诉讼和仲裁情况</w:t>
      </w:r>
    </w:p>
    <w:p>
      <w:pPr>
        <w:autoSpaceDE w:val="0"/>
        <w:autoSpaceDN w:val="0"/>
        <w:spacing w:line="360" w:lineRule="auto"/>
        <w:jc w:val="center"/>
        <w:outlineLvl w:val="9"/>
        <w:rPr>
          <w:rFonts w:ascii="仿宋_GB2312" w:hAnsi="楷体" w:eastAsia="仿宋_GB2312"/>
          <w:sz w:val="28"/>
          <w:szCs w:val="28"/>
          <w:lang w:val="zh-CN"/>
        </w:rPr>
      </w:pPr>
    </w:p>
    <w:p>
      <w:pPr>
        <w:spacing w:line="360" w:lineRule="auto"/>
        <w:ind w:left="720" w:hanging="720" w:hangingChars="300"/>
        <w:jc w:val="left"/>
        <w:rPr>
          <w:rFonts w:ascii="仿宋_GB2312" w:hAnsi="楷体" w:eastAsia="仿宋_GB2312"/>
          <w:sz w:val="24"/>
          <w:szCs w:val="24"/>
        </w:rPr>
      </w:pPr>
      <w:r>
        <w:rPr>
          <w:rFonts w:ascii="仿宋_GB2312" w:hAnsi="楷体" w:eastAsia="仿宋_GB2312"/>
          <w:sz w:val="24"/>
          <w:szCs w:val="24"/>
        </w:rPr>
        <w:t>说明：近年发生的诉讼和仲裁情况仅限于供应商败诉的，且与履行施工承包合同有关的案件，不包括调解结案以及未裁决的仲裁或未终审判决的诉讼。</w:t>
      </w:r>
      <w:bookmarkStart w:id="876" w:name="_Toc315856720"/>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spacing w:line="360" w:lineRule="auto"/>
        <w:ind w:left="720" w:hanging="720" w:hangingChars="300"/>
        <w:jc w:val="left"/>
        <w:rPr>
          <w:rFonts w:ascii="仿宋_GB2312" w:hAnsi="楷体" w:eastAsia="仿宋_GB2312"/>
          <w:sz w:val="24"/>
          <w:szCs w:val="24"/>
        </w:rPr>
      </w:pPr>
    </w:p>
    <w:p>
      <w:pPr>
        <w:pStyle w:val="5"/>
        <w:jc w:val="center"/>
        <w:rPr>
          <w:lang w:val="zh-CN"/>
        </w:rPr>
      </w:pPr>
      <w:r>
        <w:rPr>
          <w:rFonts w:hint="eastAsia"/>
          <w:lang w:val="en-US" w:eastAsia="zh-CN"/>
        </w:rPr>
        <w:t>8</w:t>
      </w:r>
      <w:r>
        <w:rPr>
          <w:lang w:val="zh-CN"/>
        </w:rPr>
        <w:t>.6.</w:t>
      </w:r>
      <w:r>
        <w:rPr>
          <w:rFonts w:hint="eastAsia"/>
        </w:rPr>
        <w:t>9</w:t>
      </w:r>
      <w:r>
        <w:rPr>
          <w:lang w:val="zh-CN"/>
        </w:rPr>
        <w:t>依法缴纳税收和社会保障资金的相关材料</w:t>
      </w:r>
    </w:p>
    <w:p>
      <w:pPr>
        <w:autoSpaceDE w:val="0"/>
        <w:autoSpaceDN w:val="0"/>
        <w:spacing w:line="640" w:lineRule="exact"/>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1、依法缴纳税收的证明材料是指供应商税务登记证和参加政府采购活动前一段时间内缴纳增值税、营业税和企业所得税的凭据。</w:t>
      </w:r>
    </w:p>
    <w:p>
      <w:pPr>
        <w:autoSpaceDE w:val="0"/>
        <w:autoSpaceDN w:val="0"/>
        <w:spacing w:line="640" w:lineRule="exact"/>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2、社会保障资金证明材料主要是指参加政府采购活动前一段时间内缴纳社会保险的凭据（专用收据或社会保险缴纳清单），其他组织和自然人也需要提供缴纳税收的凭据和缴纳社会保险的凭据。</w:t>
      </w:r>
    </w:p>
    <w:p>
      <w:pPr>
        <w:autoSpaceDE w:val="0"/>
        <w:autoSpaceDN w:val="0"/>
        <w:spacing w:line="640" w:lineRule="exact"/>
        <w:ind w:firstLine="480" w:firstLineChars="200"/>
        <w:rPr>
          <w:rFonts w:ascii="仿宋_GB2312" w:hAnsi="仿宋" w:eastAsia="仿宋_GB2312"/>
          <w:color w:val="000000"/>
          <w:sz w:val="24"/>
          <w:lang w:val="zh-CN"/>
        </w:rPr>
      </w:pPr>
      <w:r>
        <w:rPr>
          <w:rFonts w:ascii="仿宋_GB2312" w:hAnsi="仿宋" w:eastAsia="仿宋_GB2312"/>
          <w:color w:val="000000"/>
          <w:sz w:val="24"/>
          <w:lang w:val="zh-CN"/>
        </w:rPr>
        <w:t>3、依法免税或不需要缴纳社会保障资金的供应商，应提供相应文件证明其依法免税或不需要缴纳社会保障资金。</w:t>
      </w:r>
    </w:p>
    <w:p>
      <w:pPr>
        <w:autoSpaceDE w:val="0"/>
        <w:autoSpaceDN w:val="0"/>
        <w:spacing w:line="640" w:lineRule="exact"/>
        <w:rPr>
          <w:rFonts w:ascii="仿宋" w:hAnsi="仿宋" w:eastAsia="仿宋"/>
          <w:color w:val="000000"/>
          <w:sz w:val="24"/>
          <w:lang w:val="zh-CN"/>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spacing w:before="120" w:beforeLines="50" w:after="120" w:afterLines="50" w:line="360" w:lineRule="auto"/>
        <w:rPr>
          <w:rFonts w:ascii="仿宋_GB2312" w:hAnsi="楷体" w:eastAsia="仿宋_GB2312"/>
          <w:sz w:val="24"/>
          <w:szCs w:val="24"/>
        </w:rPr>
      </w:pPr>
    </w:p>
    <w:p>
      <w:pPr>
        <w:autoSpaceDE w:val="0"/>
        <w:autoSpaceDN w:val="0"/>
        <w:spacing w:line="360" w:lineRule="auto"/>
        <w:jc w:val="center"/>
        <w:outlineLvl w:val="2"/>
        <w:rPr>
          <w:rFonts w:ascii="仿宋_GB2312" w:hAnsi="楷体" w:eastAsia="仿宋_GB2312"/>
          <w:sz w:val="28"/>
          <w:szCs w:val="28"/>
          <w:lang w:val="zh-CN"/>
        </w:rPr>
      </w:pPr>
      <w:r>
        <w:rPr>
          <w:rFonts w:hint="eastAsia" w:ascii="仿宋_GB2312" w:hAnsi="楷体" w:eastAsia="仿宋_GB2312"/>
          <w:sz w:val="28"/>
          <w:szCs w:val="28"/>
          <w:lang w:val="en-US" w:eastAsia="zh-CN"/>
        </w:rPr>
        <w:t>8</w:t>
      </w:r>
      <w:r>
        <w:rPr>
          <w:rFonts w:ascii="仿宋_GB2312" w:hAnsi="楷体" w:eastAsia="仿宋_GB2312"/>
          <w:sz w:val="28"/>
          <w:szCs w:val="28"/>
          <w:lang w:val="zh-CN"/>
        </w:rPr>
        <w:t>.6.1</w:t>
      </w:r>
      <w:r>
        <w:rPr>
          <w:rFonts w:hint="eastAsia" w:ascii="仿宋_GB2312" w:hAnsi="楷体" w:eastAsia="仿宋_GB2312"/>
          <w:sz w:val="28"/>
          <w:szCs w:val="28"/>
        </w:rPr>
        <w:t>0</w:t>
      </w:r>
      <w:r>
        <w:rPr>
          <w:rFonts w:ascii="仿宋_GB2312" w:hAnsi="楷体" w:eastAsia="仿宋_GB2312"/>
          <w:sz w:val="28"/>
          <w:szCs w:val="28"/>
          <w:lang w:val="zh-CN"/>
        </w:rPr>
        <w:t xml:space="preserve"> 企业其他信誉情况表</w:t>
      </w:r>
      <w:bookmarkEnd w:id="876"/>
    </w:p>
    <w:p>
      <w:pPr>
        <w:rPr>
          <w:rFonts w:ascii="仿宋_GB2312" w:hAnsi="楷体" w:eastAsia="仿宋_GB2312"/>
          <w:sz w:val="28"/>
          <w:szCs w:val="28"/>
          <w:lang w:val="zh-CN"/>
        </w:rPr>
      </w:pPr>
      <w:r>
        <w:rPr>
          <w:rFonts w:ascii="仿宋_GB2312" w:hAnsi="楷体" w:eastAsia="仿宋_GB2312"/>
          <w:sz w:val="28"/>
          <w:szCs w:val="28"/>
          <w:lang w:val="zh-CN"/>
        </w:rPr>
        <w:br w:type="page"/>
      </w:r>
    </w:p>
    <w:p>
      <w:pPr>
        <w:pStyle w:val="2"/>
        <w:rPr>
          <w:lang w:val="zh-CN"/>
        </w:rPr>
      </w:pPr>
    </w:p>
    <w:p>
      <w:pPr>
        <w:pStyle w:val="5"/>
        <w:spacing w:line="400" w:lineRule="exact"/>
        <w:jc w:val="center"/>
        <w:rPr>
          <w:rFonts w:hint="eastAsia" w:ascii="仿宋_GB2312" w:hAnsi="Arial" w:eastAsia="仿宋_GB2312"/>
          <w:b w:val="0"/>
          <w:bCs w:val="0"/>
          <w:color w:val="auto"/>
          <w:sz w:val="28"/>
          <w:szCs w:val="28"/>
          <w:highlight w:val="none"/>
          <w:lang w:val="zh-CN"/>
        </w:rPr>
      </w:pPr>
      <w:r>
        <w:rPr>
          <w:rFonts w:ascii="仿宋_GB2312" w:hAnsi="楷体" w:eastAsia="仿宋_GB2312"/>
          <w:sz w:val="24"/>
          <w:szCs w:val="24"/>
        </w:rPr>
        <w:t xml:space="preserve"> </w:t>
      </w:r>
      <w:r>
        <w:rPr>
          <w:rFonts w:hint="eastAsia" w:ascii="仿宋_GB2312" w:hAnsi="Arial" w:eastAsia="仿宋_GB2312"/>
          <w:b w:val="0"/>
          <w:bCs w:val="0"/>
          <w:color w:val="auto"/>
          <w:sz w:val="28"/>
          <w:szCs w:val="28"/>
          <w:highlight w:val="none"/>
          <w:lang w:val="zh-CN"/>
        </w:rPr>
        <w:t>8.6.1</w:t>
      </w:r>
      <w:r>
        <w:rPr>
          <w:rFonts w:hint="eastAsia" w:ascii="仿宋_GB2312" w:hAnsi="Arial" w:eastAsia="仿宋_GB2312"/>
          <w:b w:val="0"/>
          <w:bCs w:val="0"/>
          <w:color w:val="auto"/>
          <w:sz w:val="28"/>
          <w:szCs w:val="28"/>
          <w:highlight w:val="none"/>
          <w:lang w:val="en-US" w:eastAsia="zh-CN"/>
        </w:rPr>
        <w:t>1</w:t>
      </w:r>
      <w:r>
        <w:rPr>
          <w:rFonts w:hint="eastAsia" w:ascii="仿宋_GB2312" w:hAnsi="Arial" w:eastAsia="仿宋_GB2312"/>
          <w:b w:val="0"/>
          <w:bCs w:val="0"/>
          <w:color w:val="auto"/>
          <w:sz w:val="28"/>
          <w:szCs w:val="28"/>
          <w:highlight w:val="none"/>
          <w:lang w:val="zh-CN"/>
        </w:rPr>
        <w:t>声 明 函</w:t>
      </w:r>
    </w:p>
    <w:p>
      <w:pPr>
        <w:spacing w:line="440" w:lineRule="exact"/>
        <w:ind w:firstLine="422" w:firstLineChars="200"/>
        <w:rPr>
          <w:rFonts w:ascii="仿宋_GB2312" w:hAnsi="仿宋" w:eastAsia="仿宋_GB2312"/>
          <w:b/>
          <w:color w:val="auto"/>
          <w:highlight w:val="none"/>
        </w:rPr>
      </w:pPr>
    </w:p>
    <w:p>
      <w:pPr>
        <w:spacing w:line="440" w:lineRule="exact"/>
        <w:ind w:firstLine="420" w:firstLineChars="200"/>
        <w:rPr>
          <w:rFonts w:ascii="仿宋_GB2312" w:hAnsi="仿宋" w:eastAsia="仿宋_GB2312"/>
          <w:color w:val="auto"/>
          <w:szCs w:val="21"/>
          <w:highlight w:val="none"/>
        </w:rPr>
      </w:pPr>
    </w:p>
    <w:p>
      <w:pPr>
        <w:spacing w:line="480" w:lineRule="auto"/>
        <w:ind w:firstLine="600" w:firstLineChars="250"/>
        <w:rPr>
          <w:rFonts w:ascii="仿宋_GB2312" w:eastAsia="仿宋_GB2312"/>
          <w:color w:val="auto"/>
          <w:sz w:val="24"/>
          <w:szCs w:val="24"/>
          <w:highlight w:val="none"/>
          <w:lang w:val="zh-CN"/>
        </w:rPr>
      </w:pPr>
      <w:r>
        <w:rPr>
          <w:rFonts w:ascii="仿宋_GB2312" w:eastAsia="仿宋_GB2312"/>
          <w:color w:val="auto"/>
          <w:sz w:val="24"/>
          <w:szCs w:val="24"/>
          <w:highlight w:val="none"/>
          <w:lang w:val="zh-CN"/>
        </w:rPr>
        <w:t>本公司郑重声明，根据《企业信息公示暂行条例》（国务院令第654号）及相关法律法规的要求，本公司作出以下声明：</w:t>
      </w:r>
    </w:p>
    <w:p>
      <w:pPr>
        <w:spacing w:line="480" w:lineRule="auto"/>
        <w:ind w:firstLine="600" w:firstLineChars="250"/>
        <w:rPr>
          <w:rFonts w:ascii="仿宋_GB2312" w:eastAsia="仿宋_GB2312"/>
          <w:color w:val="auto"/>
          <w:sz w:val="24"/>
          <w:szCs w:val="24"/>
          <w:highlight w:val="none"/>
          <w:lang w:val="zh-CN"/>
        </w:rPr>
      </w:pPr>
      <w:r>
        <w:rPr>
          <w:rFonts w:ascii="仿宋_GB2312" w:eastAsia="仿宋_GB2312"/>
          <w:color w:val="auto"/>
          <w:sz w:val="24"/>
          <w:szCs w:val="24"/>
          <w:highlight w:val="none"/>
          <w:lang w:val="zh-CN"/>
        </w:rPr>
        <w:t>本公司在参加本项目活动前3年内在经营活动中无重大违法记录。</w:t>
      </w:r>
    </w:p>
    <w:p>
      <w:pPr>
        <w:spacing w:line="480" w:lineRule="auto"/>
        <w:ind w:firstLine="600" w:firstLineChars="250"/>
        <w:rPr>
          <w:rFonts w:ascii="仿宋_GB2312" w:eastAsia="仿宋_GB2312"/>
          <w:color w:val="auto"/>
          <w:sz w:val="24"/>
          <w:szCs w:val="24"/>
          <w:highlight w:val="none"/>
          <w:lang w:val="zh-CN"/>
        </w:rPr>
      </w:pPr>
      <w:r>
        <w:rPr>
          <w:rFonts w:ascii="仿宋_GB2312" w:eastAsia="仿宋_GB2312"/>
          <w:color w:val="auto"/>
          <w:sz w:val="24"/>
          <w:szCs w:val="24"/>
          <w:highlight w:val="none"/>
          <w:lang w:val="zh-CN"/>
        </w:rPr>
        <w:t>本公司未被列入经营异常名录或严重违法企业的名单。</w:t>
      </w:r>
    </w:p>
    <w:p>
      <w:pPr>
        <w:spacing w:line="480" w:lineRule="auto"/>
        <w:ind w:firstLine="600" w:firstLineChars="250"/>
        <w:rPr>
          <w:rFonts w:ascii="仿宋_GB2312" w:eastAsia="仿宋_GB2312"/>
          <w:color w:val="auto"/>
          <w:sz w:val="24"/>
          <w:szCs w:val="24"/>
          <w:highlight w:val="none"/>
          <w:lang w:val="zh-CN"/>
        </w:rPr>
      </w:pPr>
      <w:r>
        <w:rPr>
          <w:rFonts w:ascii="仿宋_GB2312" w:eastAsia="仿宋_GB2312"/>
          <w:color w:val="auto"/>
          <w:sz w:val="24"/>
          <w:szCs w:val="24"/>
          <w:highlight w:val="none"/>
          <w:lang w:val="zh-CN"/>
        </w:rPr>
        <w:t>本公司对上述声明的真实性负责。如有虚假，将依法承担相应责任。</w:t>
      </w:r>
    </w:p>
    <w:p>
      <w:pPr>
        <w:spacing w:line="480" w:lineRule="auto"/>
        <w:ind w:firstLine="600" w:firstLineChars="250"/>
        <w:rPr>
          <w:rFonts w:ascii="仿宋_GB2312" w:eastAsia="仿宋_GB2312"/>
          <w:color w:val="auto"/>
          <w:sz w:val="24"/>
          <w:szCs w:val="24"/>
          <w:highlight w:val="none"/>
          <w:lang w:val="zh-CN"/>
        </w:rPr>
      </w:pPr>
    </w:p>
    <w:p>
      <w:pPr>
        <w:spacing w:line="480" w:lineRule="auto"/>
        <w:ind w:firstLine="600" w:firstLineChars="250"/>
        <w:rPr>
          <w:rFonts w:ascii="仿宋_GB2312" w:eastAsia="仿宋_GB2312"/>
          <w:color w:val="auto"/>
          <w:sz w:val="24"/>
          <w:szCs w:val="24"/>
          <w:highlight w:val="none"/>
          <w:lang w:val="zh-CN"/>
        </w:rPr>
      </w:pPr>
    </w:p>
    <w:p>
      <w:pPr>
        <w:spacing w:line="480" w:lineRule="auto"/>
        <w:ind w:firstLine="600" w:firstLineChars="250"/>
        <w:rPr>
          <w:rFonts w:ascii="仿宋_GB2312" w:eastAsia="仿宋_GB2312"/>
          <w:color w:val="auto"/>
          <w:sz w:val="24"/>
          <w:szCs w:val="24"/>
          <w:highlight w:val="none"/>
        </w:rPr>
      </w:pPr>
      <w:r>
        <w:rPr>
          <w:rFonts w:ascii="仿宋_GB2312" w:eastAsia="仿宋_GB2312"/>
          <w:color w:val="auto"/>
          <w:sz w:val="24"/>
          <w:szCs w:val="24"/>
          <w:highlight w:val="none"/>
        </w:rPr>
        <w:t xml:space="preserve">投标单位（盖章）：                     </w:t>
      </w:r>
    </w:p>
    <w:p>
      <w:pPr>
        <w:spacing w:line="480" w:lineRule="auto"/>
        <w:ind w:firstLine="480"/>
        <w:rPr>
          <w:rFonts w:ascii="仿宋_GB2312" w:eastAsia="仿宋_GB2312"/>
          <w:color w:val="auto"/>
          <w:sz w:val="24"/>
          <w:szCs w:val="24"/>
          <w:highlight w:val="none"/>
        </w:rPr>
      </w:pPr>
      <w:r>
        <w:rPr>
          <w:rFonts w:ascii="仿宋_GB2312" w:eastAsia="仿宋_GB2312"/>
          <w:color w:val="auto"/>
          <w:sz w:val="24"/>
          <w:szCs w:val="24"/>
          <w:highlight w:val="none"/>
        </w:rPr>
        <w:t xml:space="preserve"> 法定代表人（签字）：</w:t>
      </w:r>
    </w:p>
    <w:p>
      <w:pPr>
        <w:spacing w:line="480" w:lineRule="auto"/>
        <w:ind w:firstLine="600" w:firstLineChars="250"/>
        <w:rPr>
          <w:rFonts w:ascii="仿宋_GB2312" w:eastAsia="仿宋_GB2312"/>
          <w:color w:val="auto"/>
          <w:sz w:val="24"/>
          <w:szCs w:val="24"/>
          <w:highlight w:val="none"/>
        </w:rPr>
      </w:pPr>
      <w:r>
        <w:rPr>
          <w:rFonts w:ascii="仿宋_GB2312" w:eastAsia="仿宋_GB2312"/>
          <w:color w:val="auto"/>
          <w:sz w:val="24"/>
          <w:szCs w:val="24"/>
          <w:highlight w:val="none"/>
        </w:rPr>
        <w:t>授权代理人（签字）：</w:t>
      </w:r>
    </w:p>
    <w:p>
      <w:pPr>
        <w:spacing w:line="480" w:lineRule="auto"/>
        <w:ind w:firstLine="600" w:firstLineChars="250"/>
        <w:rPr>
          <w:rFonts w:ascii="仿宋_GB2312" w:eastAsia="仿宋_GB2312"/>
          <w:color w:val="auto"/>
          <w:sz w:val="24"/>
          <w:szCs w:val="24"/>
          <w:highlight w:val="none"/>
        </w:rPr>
      </w:pPr>
      <w:r>
        <w:rPr>
          <w:rFonts w:ascii="仿宋_GB2312" w:eastAsia="仿宋_GB2312"/>
          <w:color w:val="auto"/>
          <w:sz w:val="24"/>
          <w:szCs w:val="24"/>
          <w:highlight w:val="none"/>
        </w:rPr>
        <w:t>时间：20</w:t>
      </w:r>
      <w:r>
        <w:rPr>
          <w:rFonts w:hint="eastAsia" w:ascii="仿宋_GB2312" w:eastAsia="仿宋_GB2312"/>
          <w:color w:val="auto"/>
          <w:sz w:val="24"/>
          <w:szCs w:val="24"/>
          <w:highlight w:val="none"/>
          <w:lang w:val="en-US" w:eastAsia="zh-CN"/>
        </w:rPr>
        <w:t>20</w:t>
      </w:r>
      <w:r>
        <w:rPr>
          <w:rFonts w:ascii="仿宋_GB2312" w:eastAsia="仿宋_GB2312"/>
          <w:color w:val="auto"/>
          <w:sz w:val="24"/>
          <w:szCs w:val="24"/>
          <w:highlight w:val="none"/>
        </w:rPr>
        <w:t>年  月  日</w:t>
      </w:r>
    </w:p>
    <w:p>
      <w:pPr>
        <w:spacing w:line="360" w:lineRule="auto"/>
        <w:ind w:left="720" w:hanging="720" w:hangingChars="300"/>
        <w:rPr>
          <w:rFonts w:ascii="仿宋_GB2312" w:hAnsi="楷体" w:eastAsia="仿宋_GB2312"/>
          <w:sz w:val="24"/>
          <w:szCs w:val="24"/>
        </w:rPr>
      </w:pPr>
    </w:p>
    <w:p>
      <w:pPr>
        <w:spacing w:line="360" w:lineRule="auto"/>
        <w:ind w:left="720" w:hanging="720" w:hangingChars="300"/>
        <w:rPr>
          <w:rFonts w:ascii="仿宋_GB2312" w:hAnsi="楷体" w:eastAsia="仿宋_GB2312"/>
          <w:sz w:val="24"/>
          <w:szCs w:val="24"/>
        </w:rPr>
      </w:pPr>
    </w:p>
    <w:p>
      <w:pPr>
        <w:autoSpaceDE w:val="0"/>
        <w:autoSpaceDN w:val="0"/>
        <w:spacing w:line="360" w:lineRule="auto"/>
        <w:jc w:val="center"/>
        <w:rPr>
          <w:rFonts w:ascii="仿宋_GB2312" w:hAnsi="楷体" w:eastAsia="仿宋_GB2312"/>
          <w:sz w:val="28"/>
          <w:szCs w:val="28"/>
          <w:lang w:val="zh-CN"/>
        </w:rPr>
      </w:pPr>
    </w:p>
    <w:p>
      <w:pPr>
        <w:autoSpaceDE w:val="0"/>
        <w:autoSpaceDN w:val="0"/>
        <w:spacing w:line="360" w:lineRule="auto"/>
        <w:jc w:val="center"/>
        <w:rPr>
          <w:rFonts w:ascii="仿宋_GB2312" w:hAnsi="楷体" w:eastAsia="仿宋_GB2312"/>
          <w:sz w:val="28"/>
          <w:szCs w:val="28"/>
          <w:lang w:val="zh-CN"/>
        </w:rPr>
      </w:pPr>
    </w:p>
    <w:p>
      <w:pPr>
        <w:rPr>
          <w:rFonts w:hint="eastAsia" w:ascii="仿宋_GB2312" w:hAnsi="楷体" w:eastAsia="仿宋_GB2312"/>
          <w:sz w:val="28"/>
          <w:szCs w:val="28"/>
          <w:lang w:val="en-US" w:eastAsia="zh-CN"/>
        </w:rPr>
      </w:pPr>
      <w:r>
        <w:rPr>
          <w:rFonts w:hint="eastAsia" w:ascii="仿宋_GB2312" w:hAnsi="楷体" w:eastAsia="仿宋_GB2312"/>
          <w:sz w:val="28"/>
          <w:szCs w:val="28"/>
          <w:lang w:val="en-US" w:eastAsia="zh-CN"/>
        </w:rPr>
        <w:br w:type="page"/>
      </w:r>
    </w:p>
    <w:p>
      <w:pPr>
        <w:autoSpaceDE w:val="0"/>
        <w:autoSpaceDN w:val="0"/>
        <w:spacing w:line="360" w:lineRule="auto"/>
        <w:jc w:val="center"/>
        <w:outlineLvl w:val="2"/>
        <w:rPr>
          <w:rFonts w:ascii="仿宋_GB2312" w:hAnsi="楷体" w:eastAsia="仿宋_GB2312"/>
          <w:sz w:val="28"/>
          <w:szCs w:val="28"/>
          <w:lang w:val="zh-CN"/>
        </w:rPr>
      </w:pPr>
      <w:r>
        <w:rPr>
          <w:rFonts w:hint="eastAsia" w:ascii="仿宋_GB2312" w:hAnsi="楷体" w:eastAsia="仿宋_GB2312"/>
          <w:sz w:val="28"/>
          <w:szCs w:val="28"/>
          <w:lang w:val="en-US" w:eastAsia="zh-CN"/>
        </w:rPr>
        <w:t>8</w:t>
      </w:r>
      <w:r>
        <w:rPr>
          <w:rFonts w:ascii="仿宋_GB2312" w:hAnsi="楷体" w:eastAsia="仿宋_GB2312"/>
          <w:sz w:val="28"/>
          <w:szCs w:val="28"/>
          <w:lang w:val="zh-CN"/>
        </w:rPr>
        <w:t>.6.1</w:t>
      </w:r>
      <w:r>
        <w:rPr>
          <w:rFonts w:hint="eastAsia" w:ascii="仿宋_GB2312" w:hAnsi="楷体" w:eastAsia="仿宋_GB2312"/>
          <w:sz w:val="28"/>
          <w:szCs w:val="28"/>
          <w:lang w:val="en-US" w:eastAsia="zh-CN"/>
        </w:rPr>
        <w:t>2</w:t>
      </w:r>
      <w:r>
        <w:rPr>
          <w:rFonts w:ascii="仿宋_GB2312" w:hAnsi="楷体" w:eastAsia="仿宋_GB2312"/>
          <w:sz w:val="28"/>
          <w:szCs w:val="28"/>
          <w:lang w:val="zh-CN"/>
        </w:rPr>
        <w:t>供应商认为应介绍或者提交的资料、文件和说明</w:t>
      </w:r>
    </w:p>
    <w:p>
      <w:pPr>
        <w:autoSpaceDE w:val="0"/>
        <w:autoSpaceDN w:val="0"/>
        <w:spacing w:line="360" w:lineRule="auto"/>
        <w:jc w:val="center"/>
        <w:rPr>
          <w:rFonts w:ascii="仿宋_GB2312" w:hAnsi="楷体" w:eastAsia="仿宋_GB2312"/>
          <w:sz w:val="28"/>
          <w:szCs w:val="28"/>
          <w:lang w:val="zh-CN"/>
        </w:rPr>
      </w:pPr>
    </w:p>
    <w:p>
      <w:pPr>
        <w:autoSpaceDE w:val="0"/>
        <w:autoSpaceDN w:val="0"/>
        <w:spacing w:line="360" w:lineRule="auto"/>
        <w:jc w:val="center"/>
        <w:rPr>
          <w:rFonts w:ascii="仿宋_GB2312" w:hAnsi="楷体" w:eastAsia="仿宋_GB2312"/>
          <w:sz w:val="28"/>
          <w:szCs w:val="28"/>
          <w:lang w:val="zh-CN"/>
        </w:rPr>
      </w:pPr>
    </w:p>
    <w:p>
      <w:pPr>
        <w:autoSpaceDE w:val="0"/>
        <w:autoSpaceDN w:val="0"/>
        <w:spacing w:line="360" w:lineRule="auto"/>
        <w:jc w:val="center"/>
        <w:rPr>
          <w:rFonts w:ascii="仿宋_GB2312" w:hAnsi="楷体" w:eastAsia="仿宋_GB2312"/>
          <w:sz w:val="28"/>
          <w:szCs w:val="28"/>
          <w:lang w:val="zh-CN"/>
        </w:rPr>
      </w:pPr>
      <w:r>
        <w:rPr>
          <w:rFonts w:ascii="仿宋_GB2312" w:hAnsi="楷体" w:eastAsia="仿宋_GB2312"/>
          <w:sz w:val="28"/>
          <w:szCs w:val="28"/>
          <w:lang w:val="zh-CN"/>
        </w:rPr>
        <w:t xml:space="preserve">                     </w:t>
      </w:r>
    </w:p>
    <w:p>
      <w:pPr>
        <w:autoSpaceDE w:val="0"/>
        <w:autoSpaceDN w:val="0"/>
        <w:spacing w:line="360" w:lineRule="auto"/>
        <w:ind w:firstLine="2660" w:firstLineChars="950"/>
        <w:rPr>
          <w:rFonts w:ascii="仿宋_GB2312" w:hAnsi="楷体" w:eastAsia="仿宋_GB2312"/>
          <w:sz w:val="28"/>
          <w:szCs w:val="28"/>
          <w:lang w:val="zh-CN"/>
        </w:rPr>
      </w:pPr>
      <w:r>
        <w:rPr>
          <w:rFonts w:ascii="仿宋_GB2312" w:hAnsi="楷体" w:eastAsia="仿宋_GB2312"/>
          <w:sz w:val="28"/>
          <w:szCs w:val="28"/>
          <w:lang w:val="zh-CN"/>
        </w:rPr>
        <w:t>（以上格式由供应商自拟）</w:t>
      </w:r>
    </w:p>
    <w:p>
      <w:pPr>
        <w:spacing w:line="360" w:lineRule="auto"/>
        <w:ind w:firstLine="482" w:firstLineChars="200"/>
        <w:rPr>
          <w:rFonts w:ascii="仿宋_GB2312" w:hAnsi="楷体" w:eastAsia="仿宋_GB2312"/>
          <w:b/>
          <w:sz w:val="24"/>
        </w:rPr>
      </w:pPr>
    </w:p>
    <w:p>
      <w:pPr>
        <w:spacing w:line="360" w:lineRule="auto"/>
        <w:rPr>
          <w:rFonts w:ascii="仿宋_GB2312" w:hAnsi="楷体" w:eastAsia="仿宋_GB2312"/>
          <w:sz w:val="24"/>
          <w:szCs w:val="24"/>
        </w:rPr>
      </w:pPr>
      <w:r>
        <w:rPr>
          <w:rFonts w:ascii="仿宋_GB2312" w:hAnsi="楷体" w:eastAsia="仿宋_GB2312"/>
          <w:sz w:val="24"/>
          <w:szCs w:val="24"/>
        </w:rPr>
        <w:t>备注：1.评标办法要求的其他证明材料提供要求根据评标办法自拟。</w:t>
      </w:r>
    </w:p>
    <w:p>
      <w:pPr>
        <w:autoSpaceDE w:val="0"/>
        <w:autoSpaceDN w:val="0"/>
        <w:spacing w:line="360" w:lineRule="auto"/>
        <w:ind w:firstLine="360" w:firstLineChars="150"/>
        <w:rPr>
          <w:rFonts w:ascii="仿宋_GB2312" w:hAnsi="楷体" w:eastAsia="仿宋_GB2312"/>
          <w:sz w:val="24"/>
          <w:szCs w:val="24"/>
        </w:rPr>
      </w:pPr>
      <w:r>
        <w:rPr>
          <w:rFonts w:hint="eastAsia" w:ascii="仿宋_GB2312" w:hAnsi="楷体" w:eastAsia="仿宋_GB2312"/>
          <w:sz w:val="24"/>
          <w:szCs w:val="24"/>
        </w:rPr>
        <w:t>2</w:t>
      </w:r>
      <w:r>
        <w:rPr>
          <w:rFonts w:ascii="仿宋_GB2312" w:hAnsi="楷体" w:eastAsia="仿宋_GB2312"/>
          <w:sz w:val="24"/>
          <w:szCs w:val="24"/>
        </w:rPr>
        <w:t>.供应商对提供的以上资料的真实性负责，磋商过程中磋商小组若对以上供应商提供的资料有异议，可要求供应商提供原件进行复核，若发现有不实之处，按报价无效处理。</w:t>
      </w:r>
    </w:p>
    <w:p>
      <w:pPr>
        <w:autoSpaceDE w:val="0"/>
        <w:autoSpaceDN w:val="0"/>
        <w:spacing w:line="360" w:lineRule="auto"/>
        <w:rPr>
          <w:rFonts w:ascii="仿宋_GB2312" w:hAnsi="楷体" w:eastAsia="仿宋_GB2312"/>
          <w:sz w:val="24"/>
          <w:szCs w:val="24"/>
        </w:rPr>
      </w:pPr>
    </w:p>
    <w:p>
      <w:pPr>
        <w:spacing w:line="360" w:lineRule="auto"/>
        <w:jc w:val="center"/>
        <w:rPr>
          <w:rFonts w:ascii="仿宋_GB2312" w:hAnsi="楷体" w:eastAsia="仿宋_GB2312"/>
          <w:b/>
          <w:sz w:val="28"/>
          <w:szCs w:val="28"/>
        </w:rPr>
      </w:pPr>
    </w:p>
    <w:p>
      <w:pPr>
        <w:spacing w:line="360" w:lineRule="auto"/>
        <w:jc w:val="center"/>
        <w:rPr>
          <w:rFonts w:ascii="仿宋_GB2312" w:hAnsi="楷体" w:eastAsia="仿宋_GB2312"/>
          <w:b/>
          <w:sz w:val="28"/>
          <w:szCs w:val="28"/>
        </w:rPr>
      </w:pPr>
      <w:r>
        <w:rPr>
          <w:rFonts w:ascii="仿宋_GB2312" w:hAnsi="楷体" w:eastAsia="仿宋_GB2312"/>
          <w:b/>
          <w:sz w:val="28"/>
          <w:szCs w:val="28"/>
        </w:rPr>
        <w:br w:type="page"/>
      </w:r>
      <w:r>
        <w:rPr>
          <w:rFonts w:ascii="仿宋_GB2312" w:hAnsi="楷体" w:eastAsia="仿宋_GB2312"/>
          <w:b/>
          <w:sz w:val="28"/>
          <w:szCs w:val="28"/>
        </w:rPr>
        <w:t>资格审查验证表</w:t>
      </w:r>
    </w:p>
    <w:tbl>
      <w:tblPr>
        <w:tblStyle w:val="29"/>
        <w:tblpPr w:leftFromText="180" w:rightFromText="180" w:vertAnchor="text" w:horzAnchor="page" w:tblpX="1438" w:tblpY="527"/>
        <w:tblOverlap w:val="never"/>
        <w:tblW w:w="93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9"/>
        <w:gridCol w:w="1290"/>
        <w:gridCol w:w="1617"/>
        <w:gridCol w:w="541"/>
        <w:gridCol w:w="1265"/>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3799" w:type="dxa"/>
            <w:vAlign w:val="center"/>
          </w:tcPr>
          <w:p>
            <w:pPr>
              <w:jc w:val="center"/>
              <w:rPr>
                <w:rFonts w:ascii="仿宋_GB2312" w:hAnsi="楷体" w:eastAsia="仿宋_GB2312"/>
                <w:bCs/>
              </w:rPr>
            </w:pPr>
            <w:r>
              <w:rPr>
                <w:rFonts w:ascii="仿宋_GB2312" w:hAnsi="楷体" w:eastAsia="仿宋_GB2312"/>
                <w:bCs/>
              </w:rPr>
              <w:t>供应商名称</w:t>
            </w:r>
          </w:p>
        </w:tc>
        <w:tc>
          <w:tcPr>
            <w:tcW w:w="5533" w:type="dxa"/>
            <w:gridSpan w:val="5"/>
            <w:vAlign w:val="center"/>
          </w:tcPr>
          <w:p>
            <w:pPr>
              <w:spacing w:line="360" w:lineRule="auto"/>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9332" w:type="dxa"/>
            <w:gridSpan w:val="6"/>
            <w:vAlign w:val="center"/>
          </w:tcPr>
          <w:p>
            <w:pPr>
              <w:spacing w:line="360" w:lineRule="auto"/>
              <w:jc w:val="center"/>
              <w:rPr>
                <w:rFonts w:ascii="仿宋_GB2312" w:hAnsi="楷体" w:eastAsia="仿宋_GB2312"/>
              </w:rPr>
            </w:pPr>
            <w:r>
              <w:rPr>
                <w:rFonts w:ascii="仿宋_GB2312" w:hAnsi="楷体" w:eastAsia="仿宋_GB2312"/>
              </w:rPr>
              <w:t>基本证件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tcBorders>
              <w:top w:val="nil"/>
            </w:tcBorders>
            <w:vAlign w:val="center"/>
          </w:tcPr>
          <w:p>
            <w:pPr>
              <w:spacing w:line="360" w:lineRule="auto"/>
              <w:jc w:val="center"/>
              <w:rPr>
                <w:rFonts w:ascii="仿宋_GB2312" w:hAnsi="楷体" w:eastAsia="仿宋_GB2312"/>
                <w:bCs/>
              </w:rPr>
            </w:pPr>
            <w:r>
              <w:rPr>
                <w:rFonts w:ascii="仿宋_GB2312" w:hAnsi="楷体" w:eastAsia="仿宋_GB2312"/>
                <w:bCs/>
              </w:rPr>
              <w:t>营业执照</w:t>
            </w:r>
          </w:p>
        </w:tc>
        <w:tc>
          <w:tcPr>
            <w:tcW w:w="5533" w:type="dxa"/>
            <w:gridSpan w:val="5"/>
            <w:tcBorders>
              <w:top w:val="nil"/>
            </w:tcBorders>
            <w:vAlign w:val="center"/>
          </w:tcPr>
          <w:p>
            <w:pPr>
              <w:spacing w:line="360" w:lineRule="auto"/>
              <w:rPr>
                <w:rFonts w:ascii="仿宋_GB2312" w:hAnsi="楷体" w:eastAsia="仿宋_GB2312"/>
                <w:bCs/>
              </w:rPr>
            </w:pPr>
            <w:r>
              <w:rPr>
                <w:rFonts w:ascii="仿宋_GB2312" w:hAnsi="楷体" w:eastAsia="仿宋_GB2312"/>
                <w:bCs/>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Align w:val="center"/>
          </w:tcPr>
          <w:p>
            <w:pPr>
              <w:spacing w:line="360" w:lineRule="auto"/>
              <w:jc w:val="center"/>
              <w:rPr>
                <w:rFonts w:ascii="仿宋_GB2312" w:hAnsi="楷体" w:eastAsia="仿宋_GB2312"/>
                <w:bCs/>
              </w:rPr>
            </w:pPr>
            <w:r>
              <w:rPr>
                <w:rFonts w:ascii="仿宋_GB2312" w:hAnsi="楷体" w:eastAsia="仿宋_GB2312"/>
                <w:bCs/>
              </w:rPr>
              <w:t>资质证书</w:t>
            </w:r>
          </w:p>
        </w:tc>
        <w:tc>
          <w:tcPr>
            <w:tcW w:w="1290" w:type="dxa"/>
            <w:vAlign w:val="center"/>
          </w:tcPr>
          <w:p>
            <w:pPr>
              <w:spacing w:line="360" w:lineRule="auto"/>
              <w:rPr>
                <w:rFonts w:ascii="仿宋_GB2312" w:hAnsi="楷体" w:eastAsia="仿宋_GB2312"/>
                <w:bCs/>
              </w:rPr>
            </w:pPr>
            <w:r>
              <w:rPr>
                <w:rFonts w:ascii="仿宋_GB2312" w:hAnsi="楷体" w:eastAsia="仿宋_GB2312"/>
                <w:bCs/>
              </w:rPr>
              <w:t>编号：</w:t>
            </w:r>
          </w:p>
        </w:tc>
        <w:tc>
          <w:tcPr>
            <w:tcW w:w="2158" w:type="dxa"/>
            <w:gridSpan w:val="2"/>
            <w:vAlign w:val="center"/>
          </w:tcPr>
          <w:p>
            <w:pPr>
              <w:spacing w:line="360" w:lineRule="auto"/>
              <w:rPr>
                <w:rFonts w:ascii="仿宋_GB2312" w:hAnsi="楷体" w:eastAsia="仿宋_GB2312" w:cs="宋体-18030"/>
              </w:rPr>
            </w:pPr>
            <w:r>
              <w:rPr>
                <w:rFonts w:ascii="仿宋_GB2312" w:hAnsi="楷体" w:eastAsia="仿宋_GB2312" w:cs="宋体-18030"/>
              </w:rPr>
              <w:t>等级：</w:t>
            </w:r>
          </w:p>
        </w:tc>
        <w:tc>
          <w:tcPr>
            <w:tcW w:w="2085" w:type="dxa"/>
            <w:gridSpan w:val="2"/>
            <w:vAlign w:val="center"/>
          </w:tcPr>
          <w:p>
            <w:pPr>
              <w:spacing w:line="360" w:lineRule="auto"/>
              <w:rPr>
                <w:rFonts w:ascii="仿宋_GB2312" w:hAnsi="楷体" w:eastAsia="仿宋_GB2312"/>
                <w:bCs/>
              </w:rPr>
            </w:pPr>
            <w:r>
              <w:rPr>
                <w:rFonts w:ascii="仿宋_GB2312" w:hAnsi="楷体" w:eastAsia="仿宋_GB2312"/>
                <w:bCs/>
              </w:rPr>
              <w:t xml:space="preserve">是否年检：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Align w:val="center"/>
          </w:tcPr>
          <w:p>
            <w:pPr>
              <w:spacing w:line="360" w:lineRule="auto"/>
              <w:jc w:val="center"/>
              <w:rPr>
                <w:rFonts w:ascii="仿宋_GB2312" w:hAnsi="楷体" w:eastAsia="仿宋_GB2312"/>
                <w:bCs/>
              </w:rPr>
            </w:pPr>
            <w:r>
              <w:rPr>
                <w:rFonts w:ascii="仿宋_GB2312" w:hAnsi="楷体" w:eastAsia="仿宋_GB2312"/>
                <w:bCs/>
              </w:rPr>
              <w:t>安全生产许可证</w:t>
            </w:r>
          </w:p>
        </w:tc>
        <w:tc>
          <w:tcPr>
            <w:tcW w:w="1290" w:type="dxa"/>
            <w:vAlign w:val="center"/>
          </w:tcPr>
          <w:p>
            <w:pPr>
              <w:spacing w:line="360" w:lineRule="auto"/>
              <w:rPr>
                <w:rFonts w:ascii="仿宋_GB2312" w:hAnsi="楷体" w:eastAsia="仿宋_GB2312"/>
                <w:bCs/>
              </w:rPr>
            </w:pPr>
            <w:r>
              <w:rPr>
                <w:rFonts w:ascii="仿宋_GB2312" w:hAnsi="楷体" w:eastAsia="仿宋_GB2312"/>
                <w:bCs/>
              </w:rPr>
              <w:t xml:space="preserve">编号： </w:t>
            </w:r>
          </w:p>
        </w:tc>
        <w:tc>
          <w:tcPr>
            <w:tcW w:w="4243" w:type="dxa"/>
            <w:gridSpan w:val="4"/>
            <w:vAlign w:val="center"/>
          </w:tcPr>
          <w:p>
            <w:pPr>
              <w:spacing w:line="360" w:lineRule="auto"/>
              <w:ind w:firstLine="105" w:firstLineChars="50"/>
              <w:rPr>
                <w:rFonts w:ascii="仿宋_GB2312" w:hAnsi="楷体" w:eastAsia="仿宋_GB2312"/>
                <w:bCs/>
              </w:rPr>
            </w:pPr>
            <w:r>
              <w:rPr>
                <w:rFonts w:ascii="仿宋_GB2312" w:hAnsi="楷体" w:eastAsia="仿宋_GB2312"/>
                <w:bCs/>
              </w:rPr>
              <w:t xml:space="preserve">有效期: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Align w:val="center"/>
          </w:tcPr>
          <w:p>
            <w:pPr>
              <w:spacing w:line="360" w:lineRule="auto"/>
              <w:jc w:val="center"/>
              <w:rPr>
                <w:rFonts w:ascii="仿宋_GB2312" w:hAnsi="楷体" w:eastAsia="仿宋_GB2312"/>
                <w:bCs/>
              </w:rPr>
            </w:pPr>
            <w:r>
              <w:rPr>
                <w:rFonts w:ascii="仿宋_GB2312" w:hAnsi="楷体" w:eastAsia="仿宋_GB2312"/>
                <w:bCs/>
              </w:rPr>
              <w:t>法定代表人或法人授权委托书</w:t>
            </w:r>
          </w:p>
        </w:tc>
        <w:tc>
          <w:tcPr>
            <w:tcW w:w="5533" w:type="dxa"/>
            <w:gridSpan w:val="5"/>
            <w:vAlign w:val="center"/>
          </w:tcPr>
          <w:p>
            <w:pPr>
              <w:spacing w:line="360" w:lineRule="auto"/>
              <w:rPr>
                <w:rFonts w:ascii="仿宋_GB2312" w:hAnsi="楷体" w:eastAsia="仿宋_GB2312"/>
                <w:bCs/>
              </w:rPr>
            </w:pPr>
            <w:r>
              <w:rPr>
                <w:rFonts w:ascii="仿宋_GB2312" w:hAnsi="楷体" w:eastAsia="仿宋_GB2312"/>
                <w:bCs/>
              </w:rPr>
              <w:t>姓名：                       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Align w:val="center"/>
          </w:tcPr>
          <w:p>
            <w:pPr>
              <w:jc w:val="center"/>
              <w:rPr>
                <w:rFonts w:ascii="仿宋_GB2312" w:hAnsi="楷体" w:eastAsia="仿宋_GB2312"/>
                <w:bCs/>
              </w:rPr>
            </w:pPr>
            <w:r>
              <w:rPr>
                <w:rFonts w:ascii="仿宋_GB2312" w:hAnsi="楷体" w:eastAsia="仿宋_GB2312"/>
                <w:bCs/>
              </w:rPr>
              <w:t>财务状况报</w:t>
            </w:r>
            <w:r>
              <w:rPr>
                <w:rFonts w:hint="eastAsia" w:ascii="仿宋_GB2312" w:hAnsi="楷体" w:eastAsia="仿宋_GB2312"/>
                <w:bCs/>
              </w:rPr>
              <w:t>告</w:t>
            </w:r>
            <w:r>
              <w:rPr>
                <w:rFonts w:ascii="仿宋_GB2312" w:hAnsi="楷体" w:eastAsia="仿宋_GB2312"/>
                <w:bCs/>
              </w:rPr>
              <w:t>（201</w:t>
            </w:r>
            <w:r>
              <w:rPr>
                <w:rFonts w:hint="eastAsia" w:ascii="仿宋_GB2312" w:hAnsi="楷体" w:eastAsia="仿宋_GB2312"/>
                <w:bCs/>
              </w:rPr>
              <w:t>7</w:t>
            </w:r>
            <w:r>
              <w:rPr>
                <w:rFonts w:ascii="仿宋_GB2312" w:hAnsi="楷体" w:eastAsia="仿宋_GB2312"/>
                <w:bCs/>
              </w:rPr>
              <w:t>年、201</w:t>
            </w:r>
            <w:r>
              <w:rPr>
                <w:rFonts w:hint="eastAsia" w:ascii="仿宋_GB2312" w:hAnsi="楷体" w:eastAsia="仿宋_GB2312"/>
                <w:bCs/>
              </w:rPr>
              <w:t>8</w:t>
            </w:r>
            <w:r>
              <w:rPr>
                <w:rFonts w:ascii="仿宋_GB2312" w:hAnsi="楷体" w:eastAsia="仿宋_GB2312"/>
                <w:bCs/>
              </w:rPr>
              <w:t>年）或银行出具的资信证明</w:t>
            </w:r>
          </w:p>
        </w:tc>
        <w:tc>
          <w:tcPr>
            <w:tcW w:w="5533" w:type="dxa"/>
            <w:gridSpan w:val="5"/>
            <w:vAlign w:val="center"/>
          </w:tcPr>
          <w:p>
            <w:pPr>
              <w:spacing w:line="360" w:lineRule="auto"/>
              <w:rPr>
                <w:rFonts w:ascii="仿宋_GB2312" w:hAnsi="楷体" w:eastAsia="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Align w:val="center"/>
          </w:tcPr>
          <w:p>
            <w:pPr>
              <w:jc w:val="center"/>
              <w:rPr>
                <w:rFonts w:ascii="仿宋_GB2312" w:hAnsi="楷体" w:eastAsia="仿宋_GB2312"/>
                <w:bCs/>
              </w:rPr>
            </w:pPr>
            <w:r>
              <w:rPr>
                <w:rFonts w:ascii="仿宋_GB2312" w:hAnsi="楷体" w:eastAsia="仿宋_GB2312"/>
                <w:bCs/>
              </w:rPr>
              <w:t>依法缴纳税收和社会保障资金的相关证明材料</w:t>
            </w:r>
          </w:p>
        </w:tc>
        <w:tc>
          <w:tcPr>
            <w:tcW w:w="5533" w:type="dxa"/>
            <w:gridSpan w:val="5"/>
            <w:vAlign w:val="center"/>
          </w:tcPr>
          <w:p>
            <w:pPr>
              <w:spacing w:line="360" w:lineRule="auto"/>
              <w:rPr>
                <w:rFonts w:ascii="仿宋_GB2312" w:hAnsi="楷体" w:eastAsia="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Align w:val="center"/>
          </w:tcPr>
          <w:p>
            <w:pPr>
              <w:jc w:val="center"/>
              <w:rPr>
                <w:rFonts w:ascii="仿宋_GB2312" w:hAnsi="楷体" w:eastAsia="仿宋_GB2312"/>
                <w:bCs/>
              </w:rPr>
            </w:pPr>
            <w:r>
              <w:rPr>
                <w:rFonts w:ascii="仿宋_GB2312" w:hAnsi="楷体" w:eastAsia="仿宋_GB2312"/>
                <w:bCs/>
              </w:rPr>
              <w:t>参加政府采购活动前三年内在经营活动中没有重大违法记录的书面声明</w:t>
            </w:r>
          </w:p>
        </w:tc>
        <w:tc>
          <w:tcPr>
            <w:tcW w:w="5533" w:type="dxa"/>
            <w:gridSpan w:val="5"/>
            <w:vAlign w:val="center"/>
          </w:tcPr>
          <w:p>
            <w:pPr>
              <w:spacing w:line="360" w:lineRule="auto"/>
              <w:rPr>
                <w:rFonts w:ascii="仿宋_GB2312" w:hAnsi="楷体" w:eastAsia="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Align w:val="center"/>
          </w:tcPr>
          <w:p>
            <w:pPr>
              <w:spacing w:line="360" w:lineRule="auto"/>
              <w:jc w:val="center"/>
              <w:rPr>
                <w:rFonts w:ascii="仿宋_GB2312" w:hAnsi="楷体" w:eastAsia="仿宋_GB2312"/>
                <w:bCs/>
              </w:rPr>
            </w:pPr>
            <w:r>
              <w:rPr>
                <w:rFonts w:ascii="仿宋_GB2312" w:hAnsi="楷体" w:eastAsia="仿宋_GB2312"/>
                <w:bCs/>
              </w:rPr>
              <w:t>信用信誉截图</w:t>
            </w:r>
          </w:p>
        </w:tc>
        <w:tc>
          <w:tcPr>
            <w:tcW w:w="5533" w:type="dxa"/>
            <w:gridSpan w:val="5"/>
            <w:vAlign w:val="center"/>
          </w:tcPr>
          <w:p>
            <w:pPr>
              <w:spacing w:line="360" w:lineRule="auto"/>
              <w:rPr>
                <w:rFonts w:ascii="仿宋_GB2312" w:hAnsi="楷体" w:eastAsia="仿宋_GB2312"/>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799" w:type="dxa"/>
            <w:vMerge w:val="restart"/>
            <w:vAlign w:val="center"/>
          </w:tcPr>
          <w:p>
            <w:pPr>
              <w:spacing w:line="360" w:lineRule="auto"/>
              <w:jc w:val="center"/>
              <w:rPr>
                <w:rFonts w:ascii="仿宋_GB2312" w:hAnsi="楷体" w:eastAsia="仿宋_GB2312"/>
                <w:bCs/>
              </w:rPr>
            </w:pPr>
            <w:r>
              <w:rPr>
                <w:rFonts w:hint="eastAsia" w:ascii="仿宋_GB2312" w:hAnsi="楷体" w:eastAsia="仿宋_GB2312"/>
                <w:bCs/>
              </w:rPr>
              <w:t>项目负责人</w:t>
            </w:r>
          </w:p>
        </w:tc>
        <w:tc>
          <w:tcPr>
            <w:tcW w:w="1290" w:type="dxa"/>
            <w:vAlign w:val="center"/>
          </w:tcPr>
          <w:p>
            <w:pPr>
              <w:spacing w:line="360" w:lineRule="auto"/>
              <w:rPr>
                <w:rFonts w:ascii="仿宋_GB2312" w:hAnsi="楷体" w:eastAsia="仿宋_GB2312"/>
                <w:bCs/>
              </w:rPr>
            </w:pPr>
            <w:r>
              <w:rPr>
                <w:rFonts w:ascii="仿宋_GB2312" w:hAnsi="楷体" w:eastAsia="仿宋_GB2312"/>
                <w:bCs/>
              </w:rPr>
              <w:t xml:space="preserve">姓名： </w:t>
            </w:r>
          </w:p>
        </w:tc>
        <w:tc>
          <w:tcPr>
            <w:tcW w:w="2158" w:type="dxa"/>
            <w:gridSpan w:val="2"/>
            <w:vAlign w:val="center"/>
          </w:tcPr>
          <w:p>
            <w:pPr>
              <w:spacing w:line="360" w:lineRule="auto"/>
              <w:rPr>
                <w:rFonts w:ascii="仿宋_GB2312" w:hAnsi="楷体" w:eastAsia="仿宋_GB2312"/>
              </w:rPr>
            </w:pPr>
            <w:r>
              <w:rPr>
                <w:rFonts w:ascii="仿宋_GB2312" w:hAnsi="楷体" w:eastAsia="仿宋_GB2312"/>
                <w:bCs/>
              </w:rPr>
              <w:t>专业、级别：</w:t>
            </w:r>
          </w:p>
        </w:tc>
        <w:tc>
          <w:tcPr>
            <w:tcW w:w="2085" w:type="dxa"/>
            <w:gridSpan w:val="2"/>
            <w:vAlign w:val="center"/>
          </w:tcPr>
          <w:p>
            <w:pPr>
              <w:spacing w:line="360" w:lineRule="auto"/>
              <w:rPr>
                <w:rFonts w:ascii="仿宋_GB2312" w:hAnsi="楷体" w:eastAsia="仿宋_GB2312"/>
              </w:rPr>
            </w:pPr>
            <w:r>
              <w:rPr>
                <w:rFonts w:ascii="仿宋_GB2312" w:hAnsi="楷体" w:eastAsia="仿宋_GB2312"/>
              </w:rPr>
              <w:t>执业印章号：</w:t>
            </w:r>
          </w:p>
          <w:p>
            <w:pPr>
              <w:spacing w:line="360" w:lineRule="auto"/>
              <w:rPr>
                <w:rFonts w:ascii="仿宋_GB2312" w:hAnsi="楷体" w:eastAsia="仿宋_GB2312"/>
              </w:rPr>
            </w:pPr>
            <w:r>
              <w:rPr>
                <w:rFonts w:ascii="仿宋_GB2312" w:hAnsi="楷体" w:eastAsia="仿宋_GB2312"/>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799" w:type="dxa"/>
            <w:vMerge w:val="continue"/>
            <w:vAlign w:val="center"/>
          </w:tcPr>
          <w:p>
            <w:pPr>
              <w:spacing w:line="360" w:lineRule="auto"/>
              <w:jc w:val="center"/>
              <w:rPr>
                <w:rFonts w:ascii="仿宋_GB2312" w:hAnsi="楷体" w:eastAsia="仿宋_GB2312"/>
                <w:bCs/>
              </w:rPr>
            </w:pPr>
          </w:p>
        </w:tc>
        <w:tc>
          <w:tcPr>
            <w:tcW w:w="3448" w:type="dxa"/>
            <w:gridSpan w:val="3"/>
            <w:vAlign w:val="center"/>
          </w:tcPr>
          <w:p>
            <w:pPr>
              <w:spacing w:line="360" w:lineRule="auto"/>
              <w:jc w:val="left"/>
              <w:rPr>
                <w:rFonts w:ascii="仿宋_GB2312" w:hAnsi="楷体" w:eastAsia="仿宋_GB2312"/>
              </w:rPr>
            </w:pPr>
            <w:r>
              <w:rPr>
                <w:rFonts w:ascii="仿宋_GB2312" w:hAnsi="楷体" w:eastAsia="仿宋_GB2312"/>
              </w:rPr>
              <w:t>安全生产考核合格B证编号：</w:t>
            </w:r>
          </w:p>
        </w:tc>
        <w:tc>
          <w:tcPr>
            <w:tcW w:w="2085" w:type="dxa"/>
            <w:gridSpan w:val="2"/>
            <w:vAlign w:val="center"/>
          </w:tcPr>
          <w:p>
            <w:pPr>
              <w:spacing w:line="360" w:lineRule="auto"/>
              <w:rPr>
                <w:rFonts w:ascii="仿宋_GB2312" w:hAnsi="楷体" w:eastAsia="仿宋_GB2312"/>
              </w:rPr>
            </w:pPr>
            <w:r>
              <w:rPr>
                <w:rFonts w:ascii="仿宋_GB2312" w:hAnsi="楷体" w:eastAsia="仿宋_GB2312"/>
              </w:rPr>
              <w:t xml:space="preserve">有效期：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Merge w:val="restart"/>
            <w:vAlign w:val="center"/>
          </w:tcPr>
          <w:p>
            <w:pPr>
              <w:spacing w:line="360" w:lineRule="auto"/>
              <w:jc w:val="center"/>
              <w:rPr>
                <w:rFonts w:ascii="仿宋_GB2312" w:hAnsi="楷体" w:eastAsia="仿宋_GB2312"/>
                <w:bCs/>
              </w:rPr>
            </w:pPr>
            <w:r>
              <w:rPr>
                <w:rFonts w:ascii="仿宋_GB2312" w:hAnsi="楷体" w:eastAsia="仿宋_GB2312"/>
                <w:bCs/>
              </w:rPr>
              <w:t>项目管理人员配备</w:t>
            </w:r>
          </w:p>
        </w:tc>
        <w:tc>
          <w:tcPr>
            <w:tcW w:w="1290" w:type="dxa"/>
            <w:vAlign w:val="center"/>
          </w:tcPr>
          <w:p>
            <w:pPr>
              <w:spacing w:line="360" w:lineRule="auto"/>
              <w:jc w:val="center"/>
              <w:rPr>
                <w:rFonts w:ascii="仿宋_GB2312" w:hAnsi="楷体" w:eastAsia="仿宋_GB2312"/>
              </w:rPr>
            </w:pPr>
            <w:r>
              <w:rPr>
                <w:rFonts w:ascii="仿宋_GB2312" w:hAnsi="楷体" w:eastAsia="仿宋_GB2312"/>
              </w:rPr>
              <w:t>姓名</w:t>
            </w:r>
          </w:p>
        </w:tc>
        <w:tc>
          <w:tcPr>
            <w:tcW w:w="1617" w:type="dxa"/>
            <w:vAlign w:val="center"/>
          </w:tcPr>
          <w:p>
            <w:pPr>
              <w:spacing w:line="360" w:lineRule="auto"/>
              <w:jc w:val="center"/>
              <w:rPr>
                <w:rFonts w:ascii="仿宋_GB2312" w:hAnsi="楷体" w:eastAsia="仿宋_GB2312"/>
              </w:rPr>
            </w:pPr>
            <w:r>
              <w:rPr>
                <w:rFonts w:ascii="仿宋_GB2312" w:hAnsi="楷体" w:eastAsia="仿宋_GB2312"/>
              </w:rPr>
              <w:t>岗位证</w:t>
            </w:r>
          </w:p>
        </w:tc>
        <w:tc>
          <w:tcPr>
            <w:tcW w:w="1806" w:type="dxa"/>
            <w:gridSpan w:val="2"/>
            <w:vAlign w:val="center"/>
          </w:tcPr>
          <w:p>
            <w:pPr>
              <w:spacing w:line="360" w:lineRule="auto"/>
              <w:jc w:val="center"/>
              <w:rPr>
                <w:rFonts w:ascii="仿宋_GB2312" w:hAnsi="楷体" w:eastAsia="仿宋_GB2312"/>
              </w:rPr>
            </w:pPr>
            <w:r>
              <w:rPr>
                <w:rFonts w:ascii="仿宋_GB2312" w:hAnsi="楷体" w:eastAsia="仿宋_GB2312"/>
              </w:rPr>
              <w:t>岗位证号</w:t>
            </w:r>
          </w:p>
        </w:tc>
        <w:tc>
          <w:tcPr>
            <w:tcW w:w="820" w:type="dxa"/>
            <w:vAlign w:val="center"/>
          </w:tcPr>
          <w:p>
            <w:pPr>
              <w:spacing w:line="360" w:lineRule="auto"/>
              <w:jc w:val="center"/>
              <w:rPr>
                <w:rFonts w:ascii="仿宋_GB2312" w:hAnsi="楷体" w:eastAsia="仿宋_GB2312"/>
              </w:rPr>
            </w:pPr>
            <w:r>
              <w:rPr>
                <w:rFonts w:ascii="仿宋_GB2312" w:hAnsi="楷体" w:eastAsia="仿宋_GB2312"/>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Merge w:val="continue"/>
            <w:vAlign w:val="center"/>
          </w:tcPr>
          <w:p>
            <w:pPr>
              <w:spacing w:line="360" w:lineRule="auto"/>
              <w:jc w:val="center"/>
              <w:rPr>
                <w:rFonts w:ascii="仿宋_GB2312" w:hAnsi="楷体" w:eastAsia="仿宋_GB2312"/>
                <w:bCs/>
              </w:rPr>
            </w:pPr>
          </w:p>
        </w:tc>
        <w:tc>
          <w:tcPr>
            <w:tcW w:w="1290" w:type="dxa"/>
            <w:vAlign w:val="center"/>
          </w:tcPr>
          <w:p>
            <w:pPr>
              <w:spacing w:line="360" w:lineRule="auto"/>
              <w:rPr>
                <w:rFonts w:ascii="仿宋_GB2312" w:hAnsi="楷体" w:eastAsia="仿宋_GB2312"/>
              </w:rPr>
            </w:pPr>
          </w:p>
        </w:tc>
        <w:tc>
          <w:tcPr>
            <w:tcW w:w="1617" w:type="dxa"/>
            <w:vAlign w:val="center"/>
          </w:tcPr>
          <w:p>
            <w:pPr>
              <w:spacing w:line="360" w:lineRule="auto"/>
              <w:rPr>
                <w:rFonts w:ascii="仿宋_GB2312" w:hAnsi="楷体" w:eastAsia="仿宋_GB2312"/>
              </w:rPr>
            </w:pPr>
          </w:p>
        </w:tc>
        <w:tc>
          <w:tcPr>
            <w:tcW w:w="1806" w:type="dxa"/>
            <w:gridSpan w:val="2"/>
            <w:vAlign w:val="center"/>
          </w:tcPr>
          <w:p>
            <w:pPr>
              <w:spacing w:line="360" w:lineRule="auto"/>
              <w:rPr>
                <w:rFonts w:ascii="仿宋_GB2312" w:hAnsi="楷体" w:eastAsia="仿宋_GB2312"/>
              </w:rPr>
            </w:pPr>
          </w:p>
        </w:tc>
        <w:tc>
          <w:tcPr>
            <w:tcW w:w="82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Merge w:val="continue"/>
            <w:vAlign w:val="center"/>
          </w:tcPr>
          <w:p>
            <w:pPr>
              <w:spacing w:line="360" w:lineRule="auto"/>
              <w:jc w:val="center"/>
              <w:rPr>
                <w:rFonts w:ascii="仿宋_GB2312" w:hAnsi="楷体" w:eastAsia="仿宋_GB2312"/>
                <w:bCs/>
              </w:rPr>
            </w:pPr>
          </w:p>
        </w:tc>
        <w:tc>
          <w:tcPr>
            <w:tcW w:w="1290" w:type="dxa"/>
            <w:vAlign w:val="center"/>
          </w:tcPr>
          <w:p>
            <w:pPr>
              <w:spacing w:line="360" w:lineRule="auto"/>
              <w:rPr>
                <w:rFonts w:ascii="仿宋_GB2312" w:hAnsi="楷体" w:eastAsia="仿宋_GB2312"/>
              </w:rPr>
            </w:pPr>
          </w:p>
        </w:tc>
        <w:tc>
          <w:tcPr>
            <w:tcW w:w="1617" w:type="dxa"/>
            <w:vAlign w:val="center"/>
          </w:tcPr>
          <w:p>
            <w:pPr>
              <w:spacing w:line="360" w:lineRule="auto"/>
              <w:rPr>
                <w:rFonts w:ascii="仿宋_GB2312" w:hAnsi="楷体" w:eastAsia="仿宋_GB2312"/>
              </w:rPr>
            </w:pPr>
          </w:p>
        </w:tc>
        <w:tc>
          <w:tcPr>
            <w:tcW w:w="1806" w:type="dxa"/>
            <w:gridSpan w:val="2"/>
            <w:vAlign w:val="center"/>
          </w:tcPr>
          <w:p>
            <w:pPr>
              <w:spacing w:line="360" w:lineRule="auto"/>
              <w:rPr>
                <w:rFonts w:ascii="仿宋_GB2312" w:hAnsi="楷体" w:eastAsia="仿宋_GB2312"/>
              </w:rPr>
            </w:pPr>
          </w:p>
        </w:tc>
        <w:tc>
          <w:tcPr>
            <w:tcW w:w="82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Merge w:val="continue"/>
            <w:vAlign w:val="center"/>
          </w:tcPr>
          <w:p>
            <w:pPr>
              <w:spacing w:line="360" w:lineRule="auto"/>
              <w:jc w:val="center"/>
              <w:rPr>
                <w:rFonts w:ascii="仿宋_GB2312" w:hAnsi="楷体" w:eastAsia="仿宋_GB2312"/>
                <w:bCs/>
              </w:rPr>
            </w:pPr>
          </w:p>
        </w:tc>
        <w:tc>
          <w:tcPr>
            <w:tcW w:w="1290" w:type="dxa"/>
            <w:vAlign w:val="center"/>
          </w:tcPr>
          <w:p>
            <w:pPr>
              <w:spacing w:line="360" w:lineRule="auto"/>
              <w:rPr>
                <w:rFonts w:ascii="仿宋_GB2312" w:hAnsi="楷体" w:eastAsia="仿宋_GB2312"/>
              </w:rPr>
            </w:pPr>
          </w:p>
        </w:tc>
        <w:tc>
          <w:tcPr>
            <w:tcW w:w="1617" w:type="dxa"/>
            <w:vAlign w:val="center"/>
          </w:tcPr>
          <w:p>
            <w:pPr>
              <w:spacing w:line="360" w:lineRule="auto"/>
              <w:rPr>
                <w:rFonts w:ascii="仿宋_GB2312" w:hAnsi="楷体" w:eastAsia="仿宋_GB2312"/>
              </w:rPr>
            </w:pPr>
          </w:p>
        </w:tc>
        <w:tc>
          <w:tcPr>
            <w:tcW w:w="1806" w:type="dxa"/>
            <w:gridSpan w:val="2"/>
            <w:vAlign w:val="center"/>
          </w:tcPr>
          <w:p>
            <w:pPr>
              <w:spacing w:line="360" w:lineRule="auto"/>
              <w:rPr>
                <w:rFonts w:ascii="仿宋_GB2312" w:hAnsi="楷体" w:eastAsia="仿宋_GB2312"/>
              </w:rPr>
            </w:pPr>
          </w:p>
        </w:tc>
        <w:tc>
          <w:tcPr>
            <w:tcW w:w="82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3799" w:type="dxa"/>
            <w:vMerge w:val="continue"/>
            <w:vAlign w:val="center"/>
          </w:tcPr>
          <w:p>
            <w:pPr>
              <w:spacing w:line="360" w:lineRule="auto"/>
              <w:jc w:val="center"/>
              <w:rPr>
                <w:rFonts w:ascii="仿宋_GB2312" w:hAnsi="楷体" w:eastAsia="仿宋_GB2312"/>
                <w:bCs/>
              </w:rPr>
            </w:pPr>
          </w:p>
        </w:tc>
        <w:tc>
          <w:tcPr>
            <w:tcW w:w="1290" w:type="dxa"/>
            <w:vAlign w:val="center"/>
          </w:tcPr>
          <w:p>
            <w:pPr>
              <w:spacing w:line="360" w:lineRule="auto"/>
              <w:rPr>
                <w:rFonts w:ascii="仿宋_GB2312" w:hAnsi="楷体" w:eastAsia="仿宋_GB2312"/>
              </w:rPr>
            </w:pPr>
            <w:r>
              <w:rPr>
                <w:rFonts w:ascii="仿宋_GB2312" w:hAnsi="楷体" w:eastAsia="仿宋_GB2312"/>
              </w:rPr>
              <w:t>…</w:t>
            </w:r>
          </w:p>
        </w:tc>
        <w:tc>
          <w:tcPr>
            <w:tcW w:w="1617" w:type="dxa"/>
            <w:vAlign w:val="center"/>
          </w:tcPr>
          <w:p>
            <w:pPr>
              <w:spacing w:line="360" w:lineRule="auto"/>
              <w:rPr>
                <w:rFonts w:ascii="仿宋_GB2312" w:hAnsi="楷体" w:eastAsia="仿宋_GB2312"/>
              </w:rPr>
            </w:pPr>
          </w:p>
        </w:tc>
        <w:tc>
          <w:tcPr>
            <w:tcW w:w="1806" w:type="dxa"/>
            <w:gridSpan w:val="2"/>
            <w:vAlign w:val="center"/>
          </w:tcPr>
          <w:p>
            <w:pPr>
              <w:spacing w:line="360" w:lineRule="auto"/>
              <w:rPr>
                <w:rFonts w:ascii="仿宋_GB2312" w:hAnsi="楷体" w:eastAsia="仿宋_GB2312"/>
              </w:rPr>
            </w:pPr>
          </w:p>
        </w:tc>
        <w:tc>
          <w:tcPr>
            <w:tcW w:w="82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9332" w:type="dxa"/>
            <w:gridSpan w:val="6"/>
            <w:vAlign w:val="center"/>
          </w:tcPr>
          <w:p>
            <w:pPr>
              <w:spacing w:line="360" w:lineRule="auto"/>
              <w:rPr>
                <w:rFonts w:ascii="仿宋_GB2312" w:hAnsi="楷体" w:eastAsia="仿宋_GB2312"/>
                <w:b/>
                <w:bCs/>
              </w:rPr>
            </w:pPr>
            <w:r>
              <w:rPr>
                <w:rFonts w:ascii="仿宋_GB2312" w:hAnsi="楷体" w:eastAsia="仿宋_GB2312"/>
                <w:b/>
                <w:bCs/>
              </w:rPr>
              <w:t>磋商小组签字：</w:t>
            </w:r>
          </w:p>
          <w:p>
            <w:pPr>
              <w:spacing w:line="360" w:lineRule="auto"/>
              <w:rPr>
                <w:rFonts w:ascii="仿宋_GB2312" w:hAnsi="楷体" w:eastAsia="仿宋_GB2312"/>
                <w:bCs/>
              </w:rPr>
            </w:pPr>
            <w:r>
              <w:rPr>
                <w:rFonts w:ascii="仿宋_GB2312" w:hAnsi="楷体" w:eastAsia="仿宋_GB2312"/>
                <w:b/>
                <w:bCs/>
              </w:rPr>
              <w:t xml:space="preserve">                                                             </w:t>
            </w:r>
            <w:r>
              <w:rPr>
                <w:rFonts w:ascii="仿宋_GB2312" w:hAnsi="楷体" w:eastAsia="仿宋_GB2312"/>
                <w:bCs/>
              </w:rPr>
              <w:t xml:space="preserve">        20</w:t>
            </w:r>
            <w:r>
              <w:rPr>
                <w:rFonts w:hint="eastAsia" w:ascii="仿宋_GB2312" w:hAnsi="楷体" w:eastAsia="仿宋_GB2312"/>
                <w:bCs/>
              </w:rPr>
              <w:t>20</w:t>
            </w:r>
            <w:r>
              <w:rPr>
                <w:rFonts w:ascii="仿宋_GB2312" w:hAnsi="楷体" w:eastAsia="仿宋_GB2312"/>
                <w:bCs/>
              </w:rPr>
              <w:t>年   月   日</w:t>
            </w:r>
          </w:p>
        </w:tc>
      </w:tr>
    </w:tbl>
    <w:p>
      <w:pPr>
        <w:spacing w:line="360" w:lineRule="auto"/>
        <w:ind w:left="-1" w:leftChars="-71" w:hanging="148" w:hangingChars="70"/>
        <w:rPr>
          <w:rFonts w:ascii="仿宋_GB2312" w:hAnsi="楷体" w:eastAsia="仿宋_GB2312"/>
          <w:b/>
          <w:bCs/>
        </w:rPr>
      </w:pPr>
    </w:p>
    <w:p>
      <w:pPr>
        <w:spacing w:line="360" w:lineRule="auto"/>
        <w:ind w:left="-1" w:leftChars="-71" w:hanging="148" w:hangingChars="70"/>
        <w:rPr>
          <w:rFonts w:ascii="仿宋_GB2312" w:hAnsi="楷体" w:eastAsia="仿宋_GB2312"/>
          <w:b/>
          <w:bCs/>
        </w:rPr>
      </w:pPr>
      <w:r>
        <w:rPr>
          <w:rFonts w:ascii="仿宋_GB2312" w:hAnsi="楷体" w:eastAsia="仿宋_GB2312"/>
          <w:b/>
          <w:bCs/>
        </w:rPr>
        <w:t xml:space="preserve">法定代表人或授权代表签字确认：                            联系电话：                        </w:t>
      </w:r>
    </w:p>
    <w:p>
      <w:pPr>
        <w:spacing w:line="360" w:lineRule="auto"/>
        <w:rPr>
          <w:rFonts w:ascii="仿宋_GB2312" w:hAnsi="楷体" w:eastAsia="仿宋_GB2312"/>
          <w:b/>
          <w:bCs/>
        </w:rPr>
      </w:pPr>
      <w:r>
        <w:rPr>
          <w:rFonts w:ascii="仿宋_GB2312" w:hAnsi="楷体" w:eastAsia="仿宋_GB2312"/>
          <w:b/>
          <w:bCs/>
        </w:rPr>
        <w:t>注：本表竞争性磋商时单独携带，无需制作在响应文件中，磋商截止时间前同资格证件原件一同交与代理公司。</w:t>
      </w:r>
    </w:p>
    <w:p>
      <w:pPr>
        <w:rPr>
          <w:rFonts w:ascii="仿宋_GB2312" w:hAnsi="楷体" w:eastAsia="仿宋_GB2312"/>
          <w:b/>
          <w:bCs/>
        </w:rPr>
      </w:pPr>
      <w:r>
        <w:rPr>
          <w:rFonts w:ascii="仿宋_GB2312" w:hAnsi="楷体" w:eastAsia="仿宋_GB2312"/>
          <w:b/>
          <w:bCs/>
        </w:rPr>
        <w:br w:type="page"/>
      </w:r>
    </w:p>
    <w:p>
      <w:pPr>
        <w:spacing w:line="360" w:lineRule="auto"/>
        <w:jc w:val="center"/>
        <w:rPr>
          <w:rFonts w:ascii="仿宋_GB2312" w:hAnsi="楷体" w:eastAsia="仿宋_GB2312"/>
          <w:b/>
          <w:sz w:val="28"/>
          <w:szCs w:val="28"/>
        </w:rPr>
      </w:pPr>
      <w:r>
        <w:rPr>
          <w:rFonts w:hint="eastAsia" w:ascii="仿宋_GB2312" w:hAnsi="楷体" w:eastAsia="仿宋_GB2312"/>
          <w:b/>
          <w:sz w:val="28"/>
          <w:szCs w:val="28"/>
          <w:lang w:eastAsia="zh-CN"/>
        </w:rPr>
        <w:t>人员配备和业绩得分</w:t>
      </w:r>
      <w:r>
        <w:rPr>
          <w:rFonts w:ascii="仿宋_GB2312" w:hAnsi="楷体" w:eastAsia="仿宋_GB2312"/>
          <w:b/>
          <w:sz w:val="28"/>
          <w:szCs w:val="28"/>
        </w:rPr>
        <w:t>表</w:t>
      </w:r>
    </w:p>
    <w:tbl>
      <w:tblPr>
        <w:tblStyle w:val="29"/>
        <w:tblpPr w:leftFromText="180" w:rightFromText="180" w:vertAnchor="text" w:horzAnchor="page" w:tblpX="1438" w:tblpY="527"/>
        <w:tblOverlap w:val="never"/>
        <w:tblW w:w="93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2"/>
        <w:gridCol w:w="945"/>
        <w:gridCol w:w="1995"/>
        <w:gridCol w:w="1155"/>
        <w:gridCol w:w="1125"/>
        <w:gridCol w:w="200"/>
        <w:gridCol w:w="1420"/>
        <w:gridCol w:w="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782" w:type="dxa"/>
            <w:vAlign w:val="center"/>
          </w:tcPr>
          <w:p>
            <w:pPr>
              <w:jc w:val="center"/>
              <w:rPr>
                <w:rFonts w:ascii="仿宋_GB2312" w:hAnsi="楷体" w:eastAsia="仿宋_GB2312"/>
                <w:bCs/>
              </w:rPr>
            </w:pPr>
            <w:r>
              <w:rPr>
                <w:rFonts w:ascii="仿宋_GB2312" w:hAnsi="楷体" w:eastAsia="仿宋_GB2312"/>
                <w:bCs/>
              </w:rPr>
              <w:t>供应商名称</w:t>
            </w:r>
          </w:p>
        </w:tc>
        <w:tc>
          <w:tcPr>
            <w:tcW w:w="7550" w:type="dxa"/>
            <w:gridSpan w:val="7"/>
            <w:vAlign w:val="center"/>
          </w:tcPr>
          <w:p>
            <w:pPr>
              <w:spacing w:line="360" w:lineRule="auto"/>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9332" w:type="dxa"/>
            <w:gridSpan w:val="8"/>
            <w:vAlign w:val="center"/>
          </w:tcPr>
          <w:p>
            <w:pPr>
              <w:spacing w:line="360" w:lineRule="auto"/>
              <w:jc w:val="center"/>
              <w:rPr>
                <w:rFonts w:ascii="仿宋_GB2312" w:hAnsi="楷体" w:eastAsia="仿宋_GB2312"/>
              </w:rPr>
            </w:pPr>
            <w:r>
              <w:rPr>
                <w:rFonts w:ascii="仿宋_GB2312" w:hAnsi="楷体" w:eastAsia="仿宋_GB2312"/>
              </w:rPr>
              <w:t>基本证件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782" w:type="dxa"/>
            <w:vMerge w:val="restart"/>
            <w:vAlign w:val="center"/>
          </w:tcPr>
          <w:p>
            <w:pPr>
              <w:spacing w:line="360" w:lineRule="auto"/>
              <w:jc w:val="center"/>
              <w:rPr>
                <w:rFonts w:ascii="仿宋_GB2312" w:hAnsi="楷体" w:eastAsia="仿宋_GB2312"/>
                <w:bCs/>
              </w:rPr>
            </w:pPr>
            <w:r>
              <w:rPr>
                <w:rFonts w:hint="eastAsia" w:ascii="仿宋_GB2312" w:hAnsi="宋体" w:eastAsia="仿宋_GB2312"/>
                <w:color w:val="000000"/>
                <w:sz w:val="24"/>
              </w:rPr>
              <w:t>项目负责人</w:t>
            </w:r>
          </w:p>
        </w:tc>
        <w:tc>
          <w:tcPr>
            <w:tcW w:w="945" w:type="dxa"/>
            <w:vAlign w:val="center"/>
          </w:tcPr>
          <w:p>
            <w:pPr>
              <w:spacing w:line="360" w:lineRule="auto"/>
              <w:jc w:val="center"/>
              <w:rPr>
                <w:rFonts w:hint="eastAsia" w:ascii="仿宋_GB2312" w:hAnsi="楷体" w:eastAsia="仿宋_GB2312" w:cs="Times New Roman"/>
                <w:lang w:eastAsia="zh-CN"/>
              </w:rPr>
            </w:pPr>
            <w:r>
              <w:rPr>
                <w:rFonts w:hint="eastAsia" w:ascii="仿宋_GB2312" w:hAnsi="楷体" w:eastAsia="仿宋_GB2312" w:cs="Times New Roman"/>
                <w:lang w:eastAsia="zh-CN"/>
              </w:rPr>
              <w:t>姓名</w:t>
            </w:r>
          </w:p>
        </w:tc>
        <w:tc>
          <w:tcPr>
            <w:tcW w:w="1995" w:type="dxa"/>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lang w:eastAsia="zh-CN"/>
              </w:rPr>
              <w:t>优秀项目经理级别</w:t>
            </w:r>
          </w:p>
        </w:tc>
        <w:tc>
          <w:tcPr>
            <w:tcW w:w="1155" w:type="dxa"/>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lang w:eastAsia="zh-CN"/>
              </w:rPr>
              <w:t>获奖证书</w:t>
            </w:r>
          </w:p>
        </w:tc>
        <w:tc>
          <w:tcPr>
            <w:tcW w:w="1325" w:type="dxa"/>
            <w:gridSpan w:val="2"/>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lang w:eastAsia="zh-CN"/>
              </w:rPr>
              <w:t>颁奖文件</w:t>
            </w:r>
          </w:p>
        </w:tc>
        <w:tc>
          <w:tcPr>
            <w:tcW w:w="1420" w:type="dxa"/>
            <w:vAlign w:val="center"/>
          </w:tcPr>
          <w:p>
            <w:pPr>
              <w:spacing w:line="360" w:lineRule="auto"/>
              <w:rPr>
                <w:rFonts w:hint="default" w:ascii="仿宋_GB2312" w:hAnsi="楷体" w:eastAsia="仿宋_GB2312" w:cs="Times New Roman"/>
                <w:lang w:val="en-US" w:eastAsia="zh-CN"/>
              </w:rPr>
            </w:pPr>
            <w:r>
              <w:rPr>
                <w:rFonts w:hint="eastAsia" w:ascii="仿宋_GB2312" w:hAnsi="楷体" w:eastAsia="仿宋_GB2312" w:cs="Times New Roman"/>
                <w:lang w:eastAsia="zh-CN"/>
              </w:rPr>
              <w:t>获奖证书发证日期</w:t>
            </w:r>
          </w:p>
        </w:tc>
        <w:tc>
          <w:tcPr>
            <w:tcW w:w="710" w:type="dxa"/>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ascii="仿宋_GB2312" w:hAnsi="楷体" w:eastAsia="仿宋_GB2312"/>
                <w:bCs/>
              </w:rPr>
            </w:pPr>
          </w:p>
        </w:tc>
        <w:tc>
          <w:tcPr>
            <w:tcW w:w="945" w:type="dxa"/>
            <w:vAlign w:val="center"/>
          </w:tcPr>
          <w:p>
            <w:pPr>
              <w:spacing w:line="360" w:lineRule="auto"/>
              <w:rPr>
                <w:rFonts w:hint="eastAsia" w:ascii="仿宋_GB2312" w:hAnsi="楷体" w:eastAsia="仿宋_GB2312" w:cs="Times New Roman"/>
                <w:lang w:eastAsia="zh-CN"/>
              </w:rPr>
            </w:pPr>
          </w:p>
        </w:tc>
        <w:tc>
          <w:tcPr>
            <w:tcW w:w="1995" w:type="dxa"/>
            <w:vAlign w:val="center"/>
          </w:tcPr>
          <w:p>
            <w:pPr>
              <w:spacing w:line="360" w:lineRule="auto"/>
              <w:rPr>
                <w:rFonts w:hint="eastAsia" w:ascii="仿宋_GB2312" w:hAnsi="楷体" w:eastAsia="仿宋_GB2312" w:cs="Times New Roman"/>
                <w:lang w:eastAsia="zh-CN"/>
              </w:rPr>
            </w:pPr>
          </w:p>
        </w:tc>
        <w:tc>
          <w:tcPr>
            <w:tcW w:w="1155" w:type="dxa"/>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lang w:eastAsia="zh-CN"/>
              </w:rPr>
              <w:t xml:space="preserve"> </w:t>
            </w:r>
          </w:p>
        </w:tc>
        <w:tc>
          <w:tcPr>
            <w:tcW w:w="1325" w:type="dxa"/>
            <w:gridSpan w:val="2"/>
            <w:vAlign w:val="center"/>
          </w:tcPr>
          <w:p>
            <w:pPr>
              <w:spacing w:line="360" w:lineRule="auto"/>
              <w:rPr>
                <w:rFonts w:hint="eastAsia" w:ascii="仿宋_GB2312" w:hAnsi="楷体" w:eastAsia="仿宋_GB2312" w:cs="Times New Roman"/>
                <w:lang w:eastAsia="zh-CN"/>
              </w:rPr>
            </w:pPr>
          </w:p>
        </w:tc>
        <w:tc>
          <w:tcPr>
            <w:tcW w:w="1420" w:type="dxa"/>
            <w:vAlign w:val="center"/>
          </w:tcPr>
          <w:p>
            <w:pPr>
              <w:spacing w:line="360" w:lineRule="auto"/>
              <w:rPr>
                <w:rFonts w:hint="eastAsia" w:ascii="仿宋_GB2312" w:hAnsi="楷体" w:eastAsia="仿宋_GB2312" w:cs="Times New Roman"/>
                <w:lang w:eastAsia="zh-CN"/>
              </w:rPr>
            </w:pPr>
          </w:p>
        </w:tc>
        <w:tc>
          <w:tcPr>
            <w:tcW w:w="710" w:type="dxa"/>
            <w:vAlign w:val="center"/>
          </w:tcPr>
          <w:p>
            <w:pPr>
              <w:spacing w:line="360" w:lineRule="auto"/>
              <w:rPr>
                <w:rFonts w:hint="eastAsia" w:ascii="仿宋_GB2312" w:hAnsi="楷体" w:eastAsia="仿宋_GB2312"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82" w:type="dxa"/>
            <w:vMerge w:val="continue"/>
            <w:vAlign w:val="center"/>
          </w:tcPr>
          <w:p>
            <w:pPr>
              <w:spacing w:line="360" w:lineRule="auto"/>
              <w:jc w:val="center"/>
              <w:rPr>
                <w:rFonts w:ascii="仿宋_GB2312" w:hAnsi="楷体" w:eastAsia="仿宋_GB2312"/>
                <w:bCs/>
              </w:rPr>
            </w:pPr>
          </w:p>
        </w:tc>
        <w:tc>
          <w:tcPr>
            <w:tcW w:w="945" w:type="dxa"/>
            <w:vAlign w:val="center"/>
          </w:tcPr>
          <w:p>
            <w:pPr>
              <w:spacing w:line="360" w:lineRule="auto"/>
              <w:jc w:val="center"/>
              <w:rPr>
                <w:rFonts w:hint="eastAsia" w:ascii="仿宋_GB2312" w:hAnsi="楷体" w:eastAsia="仿宋_GB2312" w:cs="Times New Roman"/>
                <w:lang w:eastAsia="zh-CN"/>
              </w:rPr>
            </w:pPr>
            <w:r>
              <w:rPr>
                <w:rFonts w:hint="eastAsia" w:ascii="仿宋_GB2312" w:hAnsi="楷体" w:eastAsia="仿宋_GB2312" w:cs="Times New Roman"/>
                <w:lang w:eastAsia="zh-CN"/>
              </w:rPr>
              <w:t>姓名</w:t>
            </w:r>
          </w:p>
        </w:tc>
        <w:tc>
          <w:tcPr>
            <w:tcW w:w="1995" w:type="dxa"/>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bCs/>
                <w:lang w:eastAsia="zh-CN"/>
              </w:rPr>
              <w:t>其它种类工程建设类注册执业资格</w:t>
            </w:r>
          </w:p>
        </w:tc>
        <w:tc>
          <w:tcPr>
            <w:tcW w:w="1155" w:type="dxa"/>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lang w:eastAsia="zh-CN"/>
              </w:rPr>
              <w:t>注册证号</w:t>
            </w:r>
          </w:p>
        </w:tc>
        <w:tc>
          <w:tcPr>
            <w:tcW w:w="2745" w:type="dxa"/>
            <w:gridSpan w:val="3"/>
            <w:vAlign w:val="center"/>
          </w:tcPr>
          <w:p>
            <w:pPr>
              <w:spacing w:line="360" w:lineRule="auto"/>
              <w:rPr>
                <w:rFonts w:hint="default" w:ascii="仿宋_GB2312" w:hAnsi="楷体" w:eastAsia="仿宋_GB2312" w:cs="Times New Roman"/>
                <w:lang w:val="en-US" w:eastAsia="zh-CN"/>
              </w:rPr>
            </w:pPr>
            <w:r>
              <w:rPr>
                <w:rFonts w:hint="eastAsia" w:ascii="仿宋_GB2312" w:hAnsi="楷体" w:eastAsia="仿宋_GB2312" w:cs="Times New Roman"/>
                <w:lang w:eastAsia="zh-CN"/>
              </w:rPr>
              <w:t>是否</w:t>
            </w:r>
            <w:r>
              <w:rPr>
                <w:rFonts w:hint="eastAsia" w:ascii="仿宋_GB2312" w:hAnsi="楷体" w:eastAsia="仿宋_GB2312" w:cs="Times New Roman"/>
                <w:lang w:val="en-US" w:eastAsia="zh-CN"/>
              </w:rPr>
              <w:t>提供注册证书</w:t>
            </w:r>
          </w:p>
        </w:tc>
        <w:tc>
          <w:tcPr>
            <w:tcW w:w="710" w:type="dxa"/>
            <w:vAlign w:val="center"/>
          </w:tcPr>
          <w:p>
            <w:pPr>
              <w:spacing w:line="360" w:lineRule="auto"/>
              <w:rPr>
                <w:rFonts w:hint="eastAsia" w:ascii="仿宋_GB2312" w:hAnsi="楷体" w:eastAsia="仿宋_GB2312" w:cs="Times New Roman"/>
                <w:lang w:eastAsia="zh-CN"/>
              </w:rPr>
            </w:pPr>
            <w:r>
              <w:rPr>
                <w:rFonts w:hint="eastAsia" w:ascii="仿宋_GB2312" w:hAnsi="楷体" w:eastAsia="仿宋_GB2312" w:cs="Times New Roman"/>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782" w:type="dxa"/>
            <w:vMerge w:val="continue"/>
            <w:vAlign w:val="center"/>
          </w:tcPr>
          <w:p>
            <w:pPr>
              <w:spacing w:line="360" w:lineRule="auto"/>
              <w:jc w:val="center"/>
              <w:rPr>
                <w:rFonts w:ascii="仿宋_GB2312" w:hAnsi="楷体" w:eastAsia="仿宋_GB2312"/>
                <w:bCs/>
              </w:rPr>
            </w:pPr>
          </w:p>
        </w:tc>
        <w:tc>
          <w:tcPr>
            <w:tcW w:w="945" w:type="dxa"/>
            <w:vAlign w:val="center"/>
          </w:tcPr>
          <w:p>
            <w:pPr>
              <w:spacing w:line="360" w:lineRule="auto"/>
              <w:jc w:val="center"/>
              <w:rPr>
                <w:rFonts w:ascii="仿宋_GB2312" w:hAnsi="楷体" w:eastAsia="仿宋_GB2312"/>
              </w:rPr>
            </w:pPr>
          </w:p>
        </w:tc>
        <w:tc>
          <w:tcPr>
            <w:tcW w:w="1995" w:type="dxa"/>
            <w:vAlign w:val="center"/>
          </w:tcPr>
          <w:p>
            <w:pPr>
              <w:spacing w:line="360" w:lineRule="auto"/>
              <w:jc w:val="left"/>
              <w:rPr>
                <w:rFonts w:ascii="仿宋_GB2312" w:hAnsi="楷体" w:eastAsia="仿宋_GB2312"/>
              </w:rPr>
            </w:pPr>
          </w:p>
        </w:tc>
        <w:tc>
          <w:tcPr>
            <w:tcW w:w="1155" w:type="dxa"/>
            <w:vAlign w:val="center"/>
          </w:tcPr>
          <w:p>
            <w:pPr>
              <w:spacing w:line="360" w:lineRule="auto"/>
              <w:rPr>
                <w:rFonts w:ascii="仿宋_GB2312" w:hAnsi="楷体" w:eastAsia="仿宋_GB2312"/>
              </w:rPr>
            </w:pPr>
          </w:p>
        </w:tc>
        <w:tc>
          <w:tcPr>
            <w:tcW w:w="2745" w:type="dxa"/>
            <w:gridSpan w:val="3"/>
            <w:vAlign w:val="center"/>
          </w:tcPr>
          <w:p>
            <w:pPr>
              <w:spacing w:line="360" w:lineRule="auto"/>
              <w:rPr>
                <w:rFonts w:ascii="仿宋_GB2312" w:hAnsi="楷体" w:eastAsia="仿宋_GB2312"/>
              </w:rPr>
            </w:pPr>
          </w:p>
        </w:tc>
        <w:tc>
          <w:tcPr>
            <w:tcW w:w="710" w:type="dxa"/>
            <w:vAlign w:val="center"/>
          </w:tcPr>
          <w:p>
            <w:pPr>
              <w:spacing w:line="360" w:lineRule="auto"/>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782" w:type="dxa"/>
            <w:vMerge w:val="restart"/>
            <w:vAlign w:val="center"/>
          </w:tcPr>
          <w:p>
            <w:pPr>
              <w:spacing w:line="360" w:lineRule="auto"/>
              <w:jc w:val="center"/>
              <w:rPr>
                <w:rFonts w:ascii="仿宋_GB2312" w:hAnsi="楷体" w:eastAsia="仿宋_GB2312"/>
                <w:bCs/>
              </w:rPr>
            </w:pPr>
            <w:r>
              <w:rPr>
                <w:rFonts w:hint="eastAsia" w:ascii="仿宋_GB2312" w:hAnsi="宋体" w:eastAsia="仿宋_GB2312"/>
                <w:color w:val="000000"/>
                <w:sz w:val="24"/>
              </w:rPr>
              <w:t>技术负责人</w:t>
            </w:r>
          </w:p>
        </w:tc>
        <w:tc>
          <w:tcPr>
            <w:tcW w:w="945" w:type="dxa"/>
            <w:vAlign w:val="center"/>
          </w:tcPr>
          <w:p>
            <w:pPr>
              <w:spacing w:line="360" w:lineRule="auto"/>
              <w:jc w:val="center"/>
              <w:rPr>
                <w:rFonts w:ascii="仿宋_GB2312" w:hAnsi="楷体" w:eastAsia="仿宋_GB2312"/>
              </w:rPr>
            </w:pPr>
            <w:r>
              <w:rPr>
                <w:rFonts w:hint="eastAsia" w:ascii="仿宋_GB2312" w:hAnsi="楷体" w:eastAsia="仿宋_GB2312" w:cs="Times New Roman"/>
                <w:lang w:eastAsia="zh-CN"/>
              </w:rPr>
              <w:t>姓名</w:t>
            </w:r>
          </w:p>
        </w:tc>
        <w:tc>
          <w:tcPr>
            <w:tcW w:w="199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hAnsi="楷体" w:eastAsia="仿宋_GB2312"/>
              </w:rPr>
            </w:pPr>
            <w:r>
              <w:rPr>
                <w:rFonts w:hint="eastAsia" w:ascii="仿宋_GB2312" w:hAnsi="宋体" w:eastAsia="仿宋_GB2312"/>
                <w:sz w:val="24"/>
              </w:rPr>
              <w:t>工程建设类注册执业资格</w:t>
            </w:r>
            <w:r>
              <w:rPr>
                <w:rFonts w:hint="eastAsia" w:ascii="仿宋_GB2312" w:hAnsi="楷体" w:eastAsia="仿宋_GB2312"/>
                <w:lang w:eastAsia="zh-CN"/>
              </w:rPr>
              <w:t>名称</w:t>
            </w:r>
          </w:p>
        </w:tc>
        <w:tc>
          <w:tcPr>
            <w:tcW w:w="1155" w:type="dxa"/>
            <w:vAlign w:val="center"/>
          </w:tcPr>
          <w:p>
            <w:pPr>
              <w:spacing w:line="360" w:lineRule="auto"/>
              <w:jc w:val="center"/>
              <w:rPr>
                <w:rFonts w:ascii="仿宋_GB2312" w:hAnsi="楷体" w:eastAsia="仿宋_GB2312"/>
              </w:rPr>
            </w:pPr>
            <w:r>
              <w:rPr>
                <w:rFonts w:hint="eastAsia" w:ascii="仿宋_GB2312" w:hAnsi="楷体" w:eastAsia="仿宋_GB2312"/>
                <w:lang w:eastAsia="zh-CN"/>
              </w:rPr>
              <w:t>注册证号</w:t>
            </w:r>
          </w:p>
        </w:tc>
        <w:tc>
          <w:tcPr>
            <w:tcW w:w="2745" w:type="dxa"/>
            <w:gridSpan w:val="3"/>
            <w:vAlign w:val="center"/>
          </w:tcPr>
          <w:p>
            <w:pPr>
              <w:spacing w:line="360" w:lineRule="auto"/>
              <w:jc w:val="center"/>
              <w:rPr>
                <w:rFonts w:ascii="仿宋_GB2312" w:hAnsi="楷体" w:eastAsia="仿宋_GB2312"/>
              </w:rPr>
            </w:pPr>
            <w:r>
              <w:rPr>
                <w:rFonts w:hint="eastAsia" w:ascii="仿宋_GB2312" w:hAnsi="楷体" w:eastAsia="仿宋_GB2312"/>
                <w:lang w:eastAsia="zh-CN"/>
              </w:rPr>
              <w:t>是否提供注册证书</w:t>
            </w:r>
          </w:p>
        </w:tc>
        <w:tc>
          <w:tcPr>
            <w:tcW w:w="710" w:type="dxa"/>
            <w:vAlign w:val="center"/>
          </w:tcPr>
          <w:p>
            <w:pPr>
              <w:spacing w:line="360" w:lineRule="auto"/>
              <w:jc w:val="center"/>
              <w:rPr>
                <w:rFonts w:ascii="仿宋_GB2312" w:hAnsi="楷体" w:eastAsia="仿宋_GB2312"/>
              </w:rPr>
            </w:pPr>
            <w:r>
              <w:rPr>
                <w:rFonts w:hint="eastAsia" w:ascii="仿宋_GB2312" w:hAnsi="楷体" w:eastAsia="仿宋_GB2312"/>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782" w:type="dxa"/>
            <w:vMerge w:val="continue"/>
            <w:vAlign w:val="center"/>
          </w:tcPr>
          <w:p>
            <w:pPr>
              <w:spacing w:line="360" w:lineRule="auto"/>
              <w:jc w:val="center"/>
              <w:rPr>
                <w:rFonts w:hint="eastAsia" w:ascii="仿宋_GB2312" w:hAnsi="宋体" w:eastAsia="仿宋_GB2312"/>
                <w:color w:val="000000"/>
                <w:sz w:val="24"/>
              </w:rPr>
            </w:pPr>
          </w:p>
        </w:tc>
        <w:tc>
          <w:tcPr>
            <w:tcW w:w="945" w:type="dxa"/>
            <w:vAlign w:val="center"/>
          </w:tcPr>
          <w:p>
            <w:pPr>
              <w:spacing w:line="360" w:lineRule="auto"/>
              <w:rPr>
                <w:rFonts w:hint="eastAsia" w:ascii="仿宋_GB2312" w:hAnsi="楷体" w:eastAsia="仿宋_GB2312" w:cs="Times New Roman"/>
                <w:lang w:eastAsia="zh-CN"/>
              </w:rPr>
            </w:pPr>
          </w:p>
        </w:tc>
        <w:tc>
          <w:tcPr>
            <w:tcW w:w="1995" w:type="dxa"/>
            <w:vAlign w:val="center"/>
          </w:tcPr>
          <w:p>
            <w:pPr>
              <w:spacing w:line="360" w:lineRule="auto"/>
              <w:jc w:val="center"/>
              <w:rPr>
                <w:rFonts w:hint="eastAsia" w:ascii="仿宋_GB2312" w:hAnsi="宋体" w:eastAsia="仿宋_GB2312"/>
                <w:sz w:val="24"/>
              </w:rPr>
            </w:pPr>
          </w:p>
        </w:tc>
        <w:tc>
          <w:tcPr>
            <w:tcW w:w="1155" w:type="dxa"/>
            <w:vAlign w:val="center"/>
          </w:tcPr>
          <w:p>
            <w:pPr>
              <w:spacing w:line="360" w:lineRule="auto"/>
              <w:jc w:val="center"/>
              <w:rPr>
                <w:rFonts w:hint="eastAsia" w:ascii="仿宋_GB2312" w:hAnsi="楷体" w:eastAsia="仿宋_GB2312"/>
                <w:lang w:eastAsia="zh-CN"/>
              </w:rPr>
            </w:pPr>
          </w:p>
        </w:tc>
        <w:tc>
          <w:tcPr>
            <w:tcW w:w="2745" w:type="dxa"/>
            <w:gridSpan w:val="3"/>
            <w:vAlign w:val="center"/>
          </w:tcPr>
          <w:p>
            <w:pPr>
              <w:spacing w:line="360" w:lineRule="auto"/>
              <w:jc w:val="center"/>
              <w:rPr>
                <w:rFonts w:hint="eastAsia" w:ascii="仿宋_GB2312" w:hAnsi="楷体" w:eastAsia="仿宋_GB2312"/>
                <w:lang w:eastAsia="zh-CN"/>
              </w:rPr>
            </w:pPr>
          </w:p>
        </w:tc>
        <w:tc>
          <w:tcPr>
            <w:tcW w:w="710" w:type="dxa"/>
            <w:vAlign w:val="center"/>
          </w:tcPr>
          <w:p>
            <w:pPr>
              <w:spacing w:line="360" w:lineRule="auto"/>
              <w:jc w:val="center"/>
              <w:rPr>
                <w:rFonts w:hint="eastAsia" w:ascii="仿宋_GB2312" w:hAnsi="楷体"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restart"/>
            <w:vAlign w:val="center"/>
          </w:tcPr>
          <w:p>
            <w:pPr>
              <w:spacing w:line="360" w:lineRule="auto"/>
              <w:jc w:val="center"/>
              <w:rPr>
                <w:rFonts w:ascii="仿宋_GB2312" w:hAnsi="楷体" w:eastAsia="仿宋_GB2312"/>
                <w:bCs/>
              </w:rPr>
            </w:pPr>
            <w:r>
              <w:rPr>
                <w:rFonts w:ascii="仿宋_GB2312" w:hAnsi="楷体" w:eastAsia="仿宋_GB2312"/>
                <w:bCs/>
              </w:rPr>
              <w:t>项目管理人员配备</w:t>
            </w:r>
          </w:p>
        </w:tc>
        <w:tc>
          <w:tcPr>
            <w:tcW w:w="945" w:type="dxa"/>
            <w:vAlign w:val="center"/>
          </w:tcPr>
          <w:p>
            <w:pPr>
              <w:spacing w:line="360" w:lineRule="auto"/>
              <w:jc w:val="center"/>
              <w:rPr>
                <w:rFonts w:ascii="仿宋_GB2312" w:hAnsi="楷体" w:eastAsia="仿宋_GB2312"/>
              </w:rPr>
            </w:pPr>
            <w:r>
              <w:rPr>
                <w:rFonts w:ascii="仿宋_GB2312" w:hAnsi="楷体" w:eastAsia="仿宋_GB2312"/>
              </w:rPr>
              <w:t>姓名</w:t>
            </w:r>
          </w:p>
        </w:tc>
        <w:tc>
          <w:tcPr>
            <w:tcW w:w="1995" w:type="dxa"/>
            <w:vAlign w:val="center"/>
          </w:tcPr>
          <w:p>
            <w:pPr>
              <w:spacing w:line="360" w:lineRule="auto"/>
              <w:jc w:val="center"/>
              <w:rPr>
                <w:rFonts w:ascii="仿宋_GB2312" w:hAnsi="楷体" w:eastAsia="仿宋_GB2312"/>
              </w:rPr>
            </w:pPr>
            <w:r>
              <w:rPr>
                <w:rFonts w:hint="eastAsia" w:ascii="仿宋_GB2312" w:hAnsi="楷体" w:eastAsia="仿宋_GB2312" w:cs="Times New Roman"/>
                <w:lang w:eastAsia="zh-CN"/>
              </w:rPr>
              <w:t>工程建设类注册执业资格名称</w:t>
            </w:r>
          </w:p>
        </w:tc>
        <w:tc>
          <w:tcPr>
            <w:tcW w:w="1155" w:type="dxa"/>
            <w:vAlign w:val="center"/>
          </w:tcPr>
          <w:p>
            <w:pPr>
              <w:spacing w:line="360" w:lineRule="auto"/>
              <w:jc w:val="center"/>
              <w:rPr>
                <w:rFonts w:hint="eastAsia" w:ascii="仿宋_GB2312" w:hAnsi="楷体" w:eastAsia="仿宋_GB2312"/>
                <w:lang w:eastAsia="zh-CN"/>
              </w:rPr>
            </w:pPr>
            <w:r>
              <w:rPr>
                <w:rFonts w:hint="eastAsia" w:ascii="仿宋_GB2312" w:hAnsi="楷体" w:eastAsia="仿宋_GB2312"/>
                <w:lang w:eastAsia="zh-CN"/>
              </w:rPr>
              <w:t>注册证号</w:t>
            </w:r>
          </w:p>
        </w:tc>
        <w:tc>
          <w:tcPr>
            <w:tcW w:w="2745" w:type="dxa"/>
            <w:gridSpan w:val="3"/>
            <w:vAlign w:val="center"/>
          </w:tcPr>
          <w:p>
            <w:pPr>
              <w:spacing w:line="360" w:lineRule="auto"/>
              <w:jc w:val="center"/>
              <w:rPr>
                <w:rFonts w:hint="eastAsia" w:ascii="仿宋_GB2312" w:hAnsi="楷体" w:eastAsia="仿宋_GB2312"/>
                <w:lang w:eastAsia="zh-CN"/>
              </w:rPr>
            </w:pPr>
            <w:r>
              <w:rPr>
                <w:rFonts w:hint="eastAsia" w:ascii="仿宋_GB2312" w:hAnsi="楷体" w:eastAsia="仿宋_GB2312"/>
                <w:lang w:eastAsia="zh-CN"/>
              </w:rPr>
              <w:t>是否提供注册证书</w:t>
            </w:r>
          </w:p>
        </w:tc>
        <w:tc>
          <w:tcPr>
            <w:tcW w:w="710" w:type="dxa"/>
            <w:vAlign w:val="center"/>
          </w:tcPr>
          <w:p>
            <w:pPr>
              <w:spacing w:line="360" w:lineRule="auto"/>
              <w:jc w:val="center"/>
              <w:rPr>
                <w:rFonts w:hint="eastAsia" w:ascii="仿宋_GB2312" w:hAnsi="楷体" w:eastAsia="仿宋_GB2312"/>
                <w:lang w:eastAsia="zh-CN"/>
              </w:rPr>
            </w:pPr>
            <w:r>
              <w:rPr>
                <w:rFonts w:hint="eastAsia" w:ascii="仿宋_GB2312" w:hAnsi="楷体" w:eastAsia="仿宋_GB2312"/>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ascii="仿宋_GB2312" w:hAnsi="楷体" w:eastAsia="仿宋_GB2312"/>
                <w:bCs/>
              </w:rPr>
            </w:pPr>
          </w:p>
        </w:tc>
        <w:tc>
          <w:tcPr>
            <w:tcW w:w="945" w:type="dxa"/>
            <w:vAlign w:val="center"/>
          </w:tcPr>
          <w:p>
            <w:pPr>
              <w:spacing w:line="360" w:lineRule="auto"/>
              <w:rPr>
                <w:rFonts w:ascii="仿宋_GB2312" w:hAnsi="楷体" w:eastAsia="仿宋_GB2312"/>
              </w:rPr>
            </w:pPr>
          </w:p>
        </w:tc>
        <w:tc>
          <w:tcPr>
            <w:tcW w:w="1995" w:type="dxa"/>
            <w:vAlign w:val="center"/>
          </w:tcPr>
          <w:p>
            <w:pPr>
              <w:spacing w:line="360" w:lineRule="auto"/>
              <w:rPr>
                <w:rFonts w:ascii="仿宋_GB2312" w:hAnsi="楷体" w:eastAsia="仿宋_GB2312"/>
              </w:rPr>
            </w:pPr>
          </w:p>
        </w:tc>
        <w:tc>
          <w:tcPr>
            <w:tcW w:w="3900" w:type="dxa"/>
            <w:gridSpan w:val="4"/>
            <w:vAlign w:val="center"/>
          </w:tcPr>
          <w:p>
            <w:pPr>
              <w:spacing w:line="360" w:lineRule="auto"/>
              <w:rPr>
                <w:rFonts w:ascii="仿宋_GB2312" w:hAnsi="楷体" w:eastAsia="仿宋_GB2312"/>
              </w:rPr>
            </w:pPr>
          </w:p>
        </w:tc>
        <w:tc>
          <w:tcPr>
            <w:tcW w:w="71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ascii="仿宋_GB2312" w:hAnsi="楷体" w:eastAsia="仿宋_GB2312"/>
                <w:bCs/>
              </w:rPr>
            </w:pPr>
          </w:p>
        </w:tc>
        <w:tc>
          <w:tcPr>
            <w:tcW w:w="945" w:type="dxa"/>
            <w:vAlign w:val="center"/>
          </w:tcPr>
          <w:p>
            <w:pPr>
              <w:spacing w:line="360" w:lineRule="auto"/>
              <w:rPr>
                <w:rFonts w:ascii="仿宋_GB2312" w:hAnsi="楷体" w:eastAsia="仿宋_GB2312"/>
              </w:rPr>
            </w:pPr>
          </w:p>
        </w:tc>
        <w:tc>
          <w:tcPr>
            <w:tcW w:w="1995" w:type="dxa"/>
            <w:vAlign w:val="center"/>
          </w:tcPr>
          <w:p>
            <w:pPr>
              <w:spacing w:line="360" w:lineRule="auto"/>
              <w:rPr>
                <w:rFonts w:ascii="仿宋_GB2312" w:hAnsi="楷体" w:eastAsia="仿宋_GB2312"/>
              </w:rPr>
            </w:pPr>
          </w:p>
        </w:tc>
        <w:tc>
          <w:tcPr>
            <w:tcW w:w="3900" w:type="dxa"/>
            <w:gridSpan w:val="4"/>
            <w:vAlign w:val="center"/>
          </w:tcPr>
          <w:p>
            <w:pPr>
              <w:spacing w:line="360" w:lineRule="auto"/>
              <w:rPr>
                <w:rFonts w:ascii="仿宋_GB2312" w:hAnsi="楷体" w:eastAsia="仿宋_GB2312"/>
              </w:rPr>
            </w:pPr>
          </w:p>
        </w:tc>
        <w:tc>
          <w:tcPr>
            <w:tcW w:w="71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ascii="仿宋_GB2312" w:hAnsi="楷体" w:eastAsia="仿宋_GB2312"/>
                <w:bCs/>
              </w:rPr>
            </w:pPr>
          </w:p>
        </w:tc>
        <w:tc>
          <w:tcPr>
            <w:tcW w:w="945" w:type="dxa"/>
            <w:vAlign w:val="center"/>
          </w:tcPr>
          <w:p>
            <w:pPr>
              <w:spacing w:line="360" w:lineRule="auto"/>
              <w:rPr>
                <w:rFonts w:ascii="仿宋_GB2312" w:hAnsi="楷体" w:eastAsia="仿宋_GB2312"/>
              </w:rPr>
            </w:pPr>
          </w:p>
        </w:tc>
        <w:tc>
          <w:tcPr>
            <w:tcW w:w="1995" w:type="dxa"/>
            <w:vAlign w:val="center"/>
          </w:tcPr>
          <w:p>
            <w:pPr>
              <w:spacing w:line="360" w:lineRule="auto"/>
              <w:rPr>
                <w:rFonts w:ascii="仿宋_GB2312" w:hAnsi="楷体" w:eastAsia="仿宋_GB2312"/>
              </w:rPr>
            </w:pPr>
          </w:p>
        </w:tc>
        <w:tc>
          <w:tcPr>
            <w:tcW w:w="3900" w:type="dxa"/>
            <w:gridSpan w:val="4"/>
            <w:vAlign w:val="center"/>
          </w:tcPr>
          <w:p>
            <w:pPr>
              <w:spacing w:line="360" w:lineRule="auto"/>
              <w:rPr>
                <w:rFonts w:ascii="仿宋_GB2312" w:hAnsi="楷体" w:eastAsia="仿宋_GB2312"/>
              </w:rPr>
            </w:pPr>
          </w:p>
        </w:tc>
        <w:tc>
          <w:tcPr>
            <w:tcW w:w="71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ascii="仿宋_GB2312" w:hAnsi="楷体" w:eastAsia="仿宋_GB2312"/>
                <w:bCs/>
              </w:rPr>
            </w:pPr>
          </w:p>
        </w:tc>
        <w:tc>
          <w:tcPr>
            <w:tcW w:w="945" w:type="dxa"/>
            <w:vAlign w:val="center"/>
          </w:tcPr>
          <w:p>
            <w:pPr>
              <w:spacing w:line="360" w:lineRule="auto"/>
              <w:rPr>
                <w:rFonts w:ascii="仿宋_GB2312" w:hAnsi="楷体" w:eastAsia="仿宋_GB2312"/>
              </w:rPr>
            </w:pPr>
            <w:r>
              <w:rPr>
                <w:rFonts w:ascii="仿宋_GB2312" w:hAnsi="楷体" w:eastAsia="仿宋_GB2312"/>
              </w:rPr>
              <w:t>…</w:t>
            </w:r>
          </w:p>
        </w:tc>
        <w:tc>
          <w:tcPr>
            <w:tcW w:w="1995" w:type="dxa"/>
            <w:vAlign w:val="center"/>
          </w:tcPr>
          <w:p>
            <w:pPr>
              <w:spacing w:line="360" w:lineRule="auto"/>
              <w:rPr>
                <w:rFonts w:ascii="仿宋_GB2312" w:hAnsi="楷体" w:eastAsia="仿宋_GB2312"/>
              </w:rPr>
            </w:pPr>
          </w:p>
        </w:tc>
        <w:tc>
          <w:tcPr>
            <w:tcW w:w="3900" w:type="dxa"/>
            <w:gridSpan w:val="4"/>
            <w:vAlign w:val="center"/>
          </w:tcPr>
          <w:p>
            <w:pPr>
              <w:spacing w:line="360" w:lineRule="auto"/>
              <w:rPr>
                <w:rFonts w:ascii="仿宋_GB2312" w:hAnsi="楷体" w:eastAsia="仿宋_GB2312"/>
              </w:rPr>
            </w:pPr>
          </w:p>
        </w:tc>
        <w:tc>
          <w:tcPr>
            <w:tcW w:w="710" w:type="dxa"/>
            <w:vAlign w:val="center"/>
          </w:tcPr>
          <w:p>
            <w:pPr>
              <w:spacing w:line="360" w:lineRule="auto"/>
              <w:jc w:val="center"/>
              <w:rPr>
                <w:rFonts w:ascii="仿宋_GB2312" w:hAnsi="楷体"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restart"/>
            <w:vAlign w:val="center"/>
          </w:tcPr>
          <w:p>
            <w:pPr>
              <w:spacing w:line="360" w:lineRule="auto"/>
              <w:jc w:val="center"/>
              <w:rPr>
                <w:rFonts w:hint="eastAsia" w:ascii="仿宋_GB2312" w:hAnsi="楷体" w:eastAsia="仿宋_GB2312"/>
                <w:bCs/>
                <w:lang w:eastAsia="zh-CN"/>
              </w:rPr>
            </w:pPr>
            <w:r>
              <w:rPr>
                <w:rFonts w:hint="eastAsia" w:ascii="仿宋_GB2312" w:hAnsi="楷体" w:eastAsia="仿宋_GB2312"/>
                <w:bCs/>
                <w:lang w:eastAsia="zh-CN"/>
              </w:rPr>
              <w:t>业绩</w:t>
            </w:r>
          </w:p>
        </w:tc>
        <w:tc>
          <w:tcPr>
            <w:tcW w:w="945"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楷体" w:eastAsia="仿宋_GB2312"/>
                <w:lang w:eastAsia="zh-CN"/>
              </w:rPr>
            </w:pPr>
            <w:r>
              <w:rPr>
                <w:rFonts w:hint="eastAsia" w:ascii="仿宋_GB2312" w:hAnsi="楷体" w:eastAsia="仿宋_GB2312"/>
                <w:lang w:eastAsia="zh-CN"/>
              </w:rPr>
              <w:t>项目名称</w:t>
            </w:r>
          </w:p>
        </w:tc>
        <w:tc>
          <w:tcPr>
            <w:tcW w:w="1995"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楷体" w:eastAsia="仿宋_GB2312"/>
                <w:lang w:eastAsia="zh-CN"/>
              </w:rPr>
            </w:pPr>
            <w:r>
              <w:rPr>
                <w:rFonts w:hint="eastAsia" w:ascii="仿宋_GB2312" w:hAnsi="楷体" w:eastAsia="仿宋_GB2312"/>
                <w:lang w:eastAsia="zh-CN"/>
              </w:rPr>
              <w:t>是否提供</w:t>
            </w:r>
            <w:r>
              <w:rPr>
                <w:rFonts w:hint="eastAsia" w:ascii="仿宋_GB2312" w:hAnsi="宋体" w:eastAsia="仿宋_GB2312"/>
                <w:sz w:val="24"/>
              </w:rPr>
              <w:t>中标通知书（或直接发包证明材料）</w:t>
            </w:r>
          </w:p>
        </w:tc>
        <w:tc>
          <w:tcPr>
            <w:tcW w:w="1155"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hAnsi="楷体" w:eastAsia="仿宋_GB2312"/>
              </w:rPr>
            </w:pPr>
            <w:r>
              <w:rPr>
                <w:rFonts w:hint="eastAsia" w:ascii="仿宋_GB2312" w:hAnsi="楷体" w:eastAsia="仿宋_GB2312"/>
                <w:lang w:eastAsia="zh-CN"/>
              </w:rPr>
              <w:t>是否提供</w:t>
            </w:r>
            <w:r>
              <w:rPr>
                <w:rFonts w:hint="eastAsia" w:ascii="仿宋_GB2312" w:hAnsi="宋体" w:eastAsia="仿宋_GB2312"/>
                <w:sz w:val="24"/>
              </w:rPr>
              <w:t>合同</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hAnsi="楷体" w:eastAsia="仿宋_GB2312"/>
              </w:rPr>
            </w:pPr>
            <w:r>
              <w:rPr>
                <w:rFonts w:hint="eastAsia" w:ascii="仿宋_GB2312" w:hAnsi="楷体" w:eastAsia="仿宋_GB2312"/>
                <w:lang w:eastAsia="zh-CN"/>
              </w:rPr>
              <w:t>是否提供</w:t>
            </w:r>
            <w:r>
              <w:rPr>
                <w:rFonts w:hint="eastAsia" w:ascii="仿宋_GB2312" w:hAnsi="宋体" w:eastAsia="仿宋_GB2312"/>
                <w:sz w:val="24"/>
              </w:rPr>
              <w:t>竣工验收证明</w:t>
            </w:r>
          </w:p>
        </w:tc>
        <w:tc>
          <w:tcPr>
            <w:tcW w:w="162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_GB2312" w:hAnsi="楷体" w:eastAsia="仿宋_GB2312"/>
              </w:rPr>
            </w:pPr>
            <w:r>
              <w:rPr>
                <w:rFonts w:hint="eastAsia" w:ascii="仿宋_GB2312" w:hAnsi="宋体" w:eastAsia="仿宋_GB2312"/>
                <w:sz w:val="24"/>
              </w:rPr>
              <w:t>实际验收日期</w:t>
            </w:r>
          </w:p>
        </w:tc>
        <w:tc>
          <w:tcPr>
            <w:tcW w:w="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楷体" w:eastAsia="仿宋_GB2312"/>
                <w:lang w:eastAsia="zh-CN"/>
              </w:rPr>
            </w:pPr>
            <w:r>
              <w:rPr>
                <w:rFonts w:hint="eastAsia" w:ascii="仿宋_GB2312" w:hAnsi="楷体" w:eastAsia="仿宋_GB2312"/>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hint="eastAsia" w:ascii="仿宋_GB2312" w:hAnsi="楷体" w:eastAsia="仿宋_GB2312"/>
                <w:bCs/>
                <w:lang w:eastAsia="zh-CN"/>
              </w:rPr>
            </w:pPr>
          </w:p>
        </w:tc>
        <w:tc>
          <w:tcPr>
            <w:tcW w:w="945" w:type="dxa"/>
            <w:vAlign w:val="center"/>
          </w:tcPr>
          <w:p>
            <w:pPr>
              <w:spacing w:line="360" w:lineRule="auto"/>
              <w:rPr>
                <w:rFonts w:hint="eastAsia" w:ascii="仿宋_GB2312" w:hAnsi="楷体" w:eastAsia="仿宋_GB2312"/>
                <w:lang w:eastAsia="zh-CN"/>
              </w:rPr>
            </w:pPr>
          </w:p>
        </w:tc>
        <w:tc>
          <w:tcPr>
            <w:tcW w:w="1995" w:type="dxa"/>
            <w:vAlign w:val="center"/>
          </w:tcPr>
          <w:p>
            <w:pPr>
              <w:spacing w:line="360" w:lineRule="auto"/>
              <w:rPr>
                <w:rFonts w:hint="eastAsia" w:ascii="仿宋_GB2312" w:hAnsi="楷体" w:eastAsia="仿宋_GB2312"/>
                <w:lang w:eastAsia="zh-CN"/>
              </w:rPr>
            </w:pPr>
          </w:p>
        </w:tc>
        <w:tc>
          <w:tcPr>
            <w:tcW w:w="1155" w:type="dxa"/>
            <w:vAlign w:val="center"/>
          </w:tcPr>
          <w:p>
            <w:pPr>
              <w:spacing w:line="360" w:lineRule="auto"/>
              <w:rPr>
                <w:rFonts w:hint="eastAsia" w:ascii="仿宋_GB2312" w:hAnsi="楷体" w:eastAsia="仿宋_GB2312"/>
                <w:lang w:eastAsia="zh-CN"/>
              </w:rPr>
            </w:pPr>
          </w:p>
        </w:tc>
        <w:tc>
          <w:tcPr>
            <w:tcW w:w="1125" w:type="dxa"/>
            <w:vAlign w:val="center"/>
          </w:tcPr>
          <w:p>
            <w:pPr>
              <w:spacing w:line="360" w:lineRule="auto"/>
              <w:rPr>
                <w:rFonts w:hint="eastAsia" w:ascii="仿宋_GB2312" w:hAnsi="楷体" w:eastAsia="仿宋_GB2312"/>
                <w:lang w:eastAsia="zh-CN"/>
              </w:rPr>
            </w:pPr>
          </w:p>
        </w:tc>
        <w:tc>
          <w:tcPr>
            <w:tcW w:w="1620" w:type="dxa"/>
            <w:gridSpan w:val="2"/>
            <w:vAlign w:val="center"/>
          </w:tcPr>
          <w:p>
            <w:pPr>
              <w:spacing w:line="360" w:lineRule="auto"/>
              <w:rPr>
                <w:rFonts w:hint="eastAsia" w:ascii="仿宋_GB2312" w:hAnsi="宋体" w:eastAsia="仿宋_GB2312"/>
                <w:sz w:val="24"/>
              </w:rPr>
            </w:pPr>
          </w:p>
        </w:tc>
        <w:tc>
          <w:tcPr>
            <w:tcW w:w="710" w:type="dxa"/>
            <w:vAlign w:val="center"/>
          </w:tcPr>
          <w:p>
            <w:pPr>
              <w:spacing w:line="360" w:lineRule="auto"/>
              <w:jc w:val="center"/>
              <w:rPr>
                <w:rFonts w:hint="eastAsia" w:ascii="仿宋_GB2312" w:hAnsi="楷体"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hint="eastAsia" w:ascii="仿宋_GB2312" w:hAnsi="楷体" w:eastAsia="仿宋_GB2312"/>
                <w:bCs/>
                <w:lang w:eastAsia="zh-CN"/>
              </w:rPr>
            </w:pPr>
          </w:p>
        </w:tc>
        <w:tc>
          <w:tcPr>
            <w:tcW w:w="945" w:type="dxa"/>
            <w:vAlign w:val="center"/>
          </w:tcPr>
          <w:p>
            <w:pPr>
              <w:spacing w:line="360" w:lineRule="auto"/>
              <w:rPr>
                <w:rFonts w:hint="eastAsia" w:ascii="仿宋_GB2312" w:hAnsi="楷体" w:eastAsia="仿宋_GB2312"/>
                <w:lang w:eastAsia="zh-CN"/>
              </w:rPr>
            </w:pPr>
          </w:p>
        </w:tc>
        <w:tc>
          <w:tcPr>
            <w:tcW w:w="1995" w:type="dxa"/>
            <w:vAlign w:val="center"/>
          </w:tcPr>
          <w:p>
            <w:pPr>
              <w:spacing w:line="360" w:lineRule="auto"/>
              <w:rPr>
                <w:rFonts w:hint="eastAsia" w:ascii="仿宋_GB2312" w:hAnsi="楷体" w:eastAsia="仿宋_GB2312"/>
                <w:lang w:eastAsia="zh-CN"/>
              </w:rPr>
            </w:pPr>
          </w:p>
        </w:tc>
        <w:tc>
          <w:tcPr>
            <w:tcW w:w="1155" w:type="dxa"/>
            <w:vAlign w:val="center"/>
          </w:tcPr>
          <w:p>
            <w:pPr>
              <w:spacing w:line="360" w:lineRule="auto"/>
              <w:rPr>
                <w:rFonts w:hint="eastAsia" w:ascii="仿宋_GB2312" w:hAnsi="楷体" w:eastAsia="仿宋_GB2312"/>
                <w:lang w:eastAsia="zh-CN"/>
              </w:rPr>
            </w:pPr>
          </w:p>
        </w:tc>
        <w:tc>
          <w:tcPr>
            <w:tcW w:w="1125" w:type="dxa"/>
            <w:vAlign w:val="center"/>
          </w:tcPr>
          <w:p>
            <w:pPr>
              <w:spacing w:line="360" w:lineRule="auto"/>
              <w:rPr>
                <w:rFonts w:hint="eastAsia" w:ascii="仿宋_GB2312" w:hAnsi="楷体" w:eastAsia="仿宋_GB2312"/>
                <w:lang w:eastAsia="zh-CN"/>
              </w:rPr>
            </w:pPr>
          </w:p>
        </w:tc>
        <w:tc>
          <w:tcPr>
            <w:tcW w:w="1620" w:type="dxa"/>
            <w:gridSpan w:val="2"/>
            <w:vAlign w:val="center"/>
          </w:tcPr>
          <w:p>
            <w:pPr>
              <w:spacing w:line="360" w:lineRule="auto"/>
              <w:rPr>
                <w:rFonts w:hint="eastAsia" w:ascii="仿宋_GB2312" w:hAnsi="宋体" w:eastAsia="仿宋_GB2312"/>
                <w:sz w:val="24"/>
              </w:rPr>
            </w:pPr>
          </w:p>
        </w:tc>
        <w:tc>
          <w:tcPr>
            <w:tcW w:w="710" w:type="dxa"/>
            <w:vAlign w:val="center"/>
          </w:tcPr>
          <w:p>
            <w:pPr>
              <w:spacing w:line="360" w:lineRule="auto"/>
              <w:jc w:val="center"/>
              <w:rPr>
                <w:rFonts w:hint="eastAsia" w:ascii="仿宋_GB2312" w:hAnsi="楷体"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hint="eastAsia" w:ascii="仿宋_GB2312" w:hAnsi="楷体" w:eastAsia="仿宋_GB2312"/>
                <w:bCs/>
                <w:lang w:eastAsia="zh-CN"/>
              </w:rPr>
            </w:pPr>
          </w:p>
        </w:tc>
        <w:tc>
          <w:tcPr>
            <w:tcW w:w="945" w:type="dxa"/>
            <w:vAlign w:val="center"/>
          </w:tcPr>
          <w:p>
            <w:pPr>
              <w:spacing w:line="360" w:lineRule="auto"/>
              <w:rPr>
                <w:rFonts w:hint="eastAsia" w:ascii="仿宋_GB2312" w:hAnsi="楷体" w:eastAsia="仿宋_GB2312"/>
                <w:lang w:eastAsia="zh-CN"/>
              </w:rPr>
            </w:pPr>
          </w:p>
        </w:tc>
        <w:tc>
          <w:tcPr>
            <w:tcW w:w="1995" w:type="dxa"/>
            <w:vAlign w:val="center"/>
          </w:tcPr>
          <w:p>
            <w:pPr>
              <w:spacing w:line="360" w:lineRule="auto"/>
              <w:rPr>
                <w:rFonts w:hint="eastAsia" w:ascii="仿宋_GB2312" w:hAnsi="楷体" w:eastAsia="仿宋_GB2312"/>
                <w:lang w:eastAsia="zh-CN"/>
              </w:rPr>
            </w:pPr>
          </w:p>
        </w:tc>
        <w:tc>
          <w:tcPr>
            <w:tcW w:w="1155" w:type="dxa"/>
            <w:vAlign w:val="center"/>
          </w:tcPr>
          <w:p>
            <w:pPr>
              <w:spacing w:line="360" w:lineRule="auto"/>
              <w:rPr>
                <w:rFonts w:hint="eastAsia" w:ascii="仿宋_GB2312" w:hAnsi="楷体" w:eastAsia="仿宋_GB2312"/>
                <w:lang w:eastAsia="zh-CN"/>
              </w:rPr>
            </w:pPr>
          </w:p>
        </w:tc>
        <w:tc>
          <w:tcPr>
            <w:tcW w:w="1125" w:type="dxa"/>
            <w:vAlign w:val="center"/>
          </w:tcPr>
          <w:p>
            <w:pPr>
              <w:spacing w:line="360" w:lineRule="auto"/>
              <w:rPr>
                <w:rFonts w:hint="eastAsia" w:ascii="仿宋_GB2312" w:hAnsi="楷体" w:eastAsia="仿宋_GB2312"/>
                <w:lang w:eastAsia="zh-CN"/>
              </w:rPr>
            </w:pPr>
          </w:p>
        </w:tc>
        <w:tc>
          <w:tcPr>
            <w:tcW w:w="1620" w:type="dxa"/>
            <w:gridSpan w:val="2"/>
            <w:vAlign w:val="center"/>
          </w:tcPr>
          <w:p>
            <w:pPr>
              <w:spacing w:line="360" w:lineRule="auto"/>
              <w:rPr>
                <w:rFonts w:hint="eastAsia" w:ascii="仿宋_GB2312" w:hAnsi="宋体" w:eastAsia="仿宋_GB2312"/>
                <w:sz w:val="24"/>
              </w:rPr>
            </w:pPr>
          </w:p>
        </w:tc>
        <w:tc>
          <w:tcPr>
            <w:tcW w:w="710" w:type="dxa"/>
            <w:vAlign w:val="center"/>
          </w:tcPr>
          <w:p>
            <w:pPr>
              <w:spacing w:line="360" w:lineRule="auto"/>
              <w:jc w:val="center"/>
              <w:rPr>
                <w:rFonts w:hint="eastAsia" w:ascii="仿宋_GB2312" w:hAnsi="楷体"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hint="eastAsia" w:ascii="仿宋_GB2312" w:hAnsi="楷体" w:eastAsia="仿宋_GB2312"/>
                <w:bCs/>
                <w:lang w:eastAsia="zh-CN"/>
              </w:rPr>
            </w:pPr>
          </w:p>
        </w:tc>
        <w:tc>
          <w:tcPr>
            <w:tcW w:w="945" w:type="dxa"/>
            <w:vAlign w:val="center"/>
          </w:tcPr>
          <w:p>
            <w:pPr>
              <w:spacing w:line="360" w:lineRule="auto"/>
              <w:rPr>
                <w:rFonts w:hint="eastAsia" w:ascii="仿宋_GB2312" w:hAnsi="楷体" w:eastAsia="仿宋_GB2312"/>
                <w:lang w:eastAsia="zh-CN"/>
              </w:rPr>
            </w:pPr>
          </w:p>
        </w:tc>
        <w:tc>
          <w:tcPr>
            <w:tcW w:w="1995" w:type="dxa"/>
            <w:vAlign w:val="center"/>
          </w:tcPr>
          <w:p>
            <w:pPr>
              <w:spacing w:line="360" w:lineRule="auto"/>
              <w:rPr>
                <w:rFonts w:hint="eastAsia" w:ascii="仿宋_GB2312" w:hAnsi="楷体" w:eastAsia="仿宋_GB2312"/>
                <w:lang w:eastAsia="zh-CN"/>
              </w:rPr>
            </w:pPr>
          </w:p>
        </w:tc>
        <w:tc>
          <w:tcPr>
            <w:tcW w:w="1155" w:type="dxa"/>
            <w:vAlign w:val="center"/>
          </w:tcPr>
          <w:p>
            <w:pPr>
              <w:spacing w:line="360" w:lineRule="auto"/>
              <w:rPr>
                <w:rFonts w:hint="eastAsia" w:ascii="仿宋_GB2312" w:hAnsi="楷体" w:eastAsia="仿宋_GB2312"/>
                <w:lang w:eastAsia="zh-CN"/>
              </w:rPr>
            </w:pPr>
          </w:p>
        </w:tc>
        <w:tc>
          <w:tcPr>
            <w:tcW w:w="1125" w:type="dxa"/>
            <w:vAlign w:val="center"/>
          </w:tcPr>
          <w:p>
            <w:pPr>
              <w:spacing w:line="360" w:lineRule="auto"/>
              <w:rPr>
                <w:rFonts w:hint="eastAsia" w:ascii="仿宋_GB2312" w:hAnsi="楷体" w:eastAsia="仿宋_GB2312"/>
                <w:lang w:eastAsia="zh-CN"/>
              </w:rPr>
            </w:pPr>
          </w:p>
        </w:tc>
        <w:tc>
          <w:tcPr>
            <w:tcW w:w="1620" w:type="dxa"/>
            <w:gridSpan w:val="2"/>
            <w:vAlign w:val="center"/>
          </w:tcPr>
          <w:p>
            <w:pPr>
              <w:spacing w:line="360" w:lineRule="auto"/>
              <w:rPr>
                <w:rFonts w:hint="eastAsia" w:ascii="仿宋_GB2312" w:hAnsi="宋体" w:eastAsia="仿宋_GB2312"/>
                <w:sz w:val="24"/>
              </w:rPr>
            </w:pPr>
          </w:p>
        </w:tc>
        <w:tc>
          <w:tcPr>
            <w:tcW w:w="710" w:type="dxa"/>
            <w:vAlign w:val="center"/>
          </w:tcPr>
          <w:p>
            <w:pPr>
              <w:spacing w:line="360" w:lineRule="auto"/>
              <w:jc w:val="center"/>
              <w:rPr>
                <w:rFonts w:hint="eastAsia" w:ascii="仿宋_GB2312" w:hAnsi="楷体"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782" w:type="dxa"/>
            <w:vMerge w:val="continue"/>
            <w:vAlign w:val="center"/>
          </w:tcPr>
          <w:p>
            <w:pPr>
              <w:spacing w:line="360" w:lineRule="auto"/>
              <w:jc w:val="center"/>
              <w:rPr>
                <w:rFonts w:hint="eastAsia" w:ascii="仿宋_GB2312" w:hAnsi="楷体" w:eastAsia="仿宋_GB2312"/>
                <w:bCs/>
                <w:lang w:eastAsia="zh-CN"/>
              </w:rPr>
            </w:pPr>
          </w:p>
        </w:tc>
        <w:tc>
          <w:tcPr>
            <w:tcW w:w="945" w:type="dxa"/>
            <w:vAlign w:val="center"/>
          </w:tcPr>
          <w:p>
            <w:pPr>
              <w:spacing w:line="360" w:lineRule="auto"/>
              <w:rPr>
                <w:rFonts w:hint="eastAsia" w:ascii="仿宋_GB2312" w:hAnsi="楷体" w:eastAsia="仿宋_GB2312"/>
                <w:lang w:eastAsia="zh-CN"/>
              </w:rPr>
            </w:pPr>
          </w:p>
        </w:tc>
        <w:tc>
          <w:tcPr>
            <w:tcW w:w="1995" w:type="dxa"/>
            <w:vAlign w:val="center"/>
          </w:tcPr>
          <w:p>
            <w:pPr>
              <w:spacing w:line="360" w:lineRule="auto"/>
              <w:rPr>
                <w:rFonts w:hint="eastAsia" w:ascii="仿宋_GB2312" w:hAnsi="楷体" w:eastAsia="仿宋_GB2312"/>
                <w:lang w:eastAsia="zh-CN"/>
              </w:rPr>
            </w:pPr>
          </w:p>
        </w:tc>
        <w:tc>
          <w:tcPr>
            <w:tcW w:w="1155" w:type="dxa"/>
            <w:vAlign w:val="center"/>
          </w:tcPr>
          <w:p>
            <w:pPr>
              <w:spacing w:line="360" w:lineRule="auto"/>
              <w:rPr>
                <w:rFonts w:hint="eastAsia" w:ascii="仿宋_GB2312" w:hAnsi="楷体" w:eastAsia="仿宋_GB2312"/>
                <w:lang w:eastAsia="zh-CN"/>
              </w:rPr>
            </w:pPr>
          </w:p>
        </w:tc>
        <w:tc>
          <w:tcPr>
            <w:tcW w:w="1125" w:type="dxa"/>
            <w:vAlign w:val="center"/>
          </w:tcPr>
          <w:p>
            <w:pPr>
              <w:spacing w:line="360" w:lineRule="auto"/>
              <w:rPr>
                <w:rFonts w:hint="eastAsia" w:ascii="仿宋_GB2312" w:hAnsi="楷体" w:eastAsia="仿宋_GB2312"/>
                <w:lang w:eastAsia="zh-CN"/>
              </w:rPr>
            </w:pPr>
          </w:p>
        </w:tc>
        <w:tc>
          <w:tcPr>
            <w:tcW w:w="1620" w:type="dxa"/>
            <w:gridSpan w:val="2"/>
            <w:vAlign w:val="center"/>
          </w:tcPr>
          <w:p>
            <w:pPr>
              <w:spacing w:line="360" w:lineRule="auto"/>
              <w:rPr>
                <w:rFonts w:hint="eastAsia" w:ascii="仿宋_GB2312" w:hAnsi="宋体" w:eastAsia="仿宋_GB2312"/>
                <w:sz w:val="24"/>
              </w:rPr>
            </w:pPr>
          </w:p>
        </w:tc>
        <w:tc>
          <w:tcPr>
            <w:tcW w:w="710" w:type="dxa"/>
            <w:vAlign w:val="center"/>
          </w:tcPr>
          <w:p>
            <w:pPr>
              <w:spacing w:line="360" w:lineRule="auto"/>
              <w:jc w:val="center"/>
              <w:rPr>
                <w:rFonts w:hint="eastAsia" w:ascii="仿宋_GB2312" w:hAnsi="楷体"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4722" w:type="dxa"/>
            <w:gridSpan w:val="3"/>
            <w:vAlign w:val="center"/>
          </w:tcPr>
          <w:p>
            <w:pPr>
              <w:spacing w:line="360" w:lineRule="auto"/>
              <w:rPr>
                <w:rFonts w:hint="eastAsia" w:ascii="仿宋_GB2312" w:hAnsi="楷体" w:eastAsia="仿宋_GB2312"/>
                <w:lang w:eastAsia="zh-CN"/>
              </w:rPr>
            </w:pPr>
            <w:r>
              <w:rPr>
                <w:rFonts w:hint="eastAsia" w:ascii="仿宋_GB2312" w:hAnsi="楷体" w:eastAsia="仿宋_GB2312"/>
                <w:bCs/>
                <w:lang w:eastAsia="zh-CN"/>
              </w:rPr>
              <w:t>得分合计</w:t>
            </w:r>
          </w:p>
        </w:tc>
        <w:tc>
          <w:tcPr>
            <w:tcW w:w="4610" w:type="dxa"/>
            <w:gridSpan w:val="5"/>
            <w:vAlign w:val="center"/>
          </w:tcPr>
          <w:p>
            <w:pPr>
              <w:spacing w:line="360" w:lineRule="auto"/>
              <w:jc w:val="center"/>
              <w:rPr>
                <w:rFonts w:hint="eastAsia" w:ascii="仿宋_GB2312" w:hAnsi="楷体" w:eastAsia="仿宋_GB231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9332" w:type="dxa"/>
            <w:gridSpan w:val="8"/>
            <w:vAlign w:val="center"/>
          </w:tcPr>
          <w:p>
            <w:pPr>
              <w:spacing w:line="360" w:lineRule="auto"/>
              <w:rPr>
                <w:rFonts w:ascii="仿宋_GB2312" w:hAnsi="楷体" w:eastAsia="仿宋_GB2312"/>
                <w:b/>
                <w:bCs/>
              </w:rPr>
            </w:pPr>
            <w:r>
              <w:rPr>
                <w:rFonts w:ascii="仿宋_GB2312" w:hAnsi="楷体" w:eastAsia="仿宋_GB2312"/>
                <w:b/>
                <w:bCs/>
              </w:rPr>
              <w:t>磋商小组签字：</w:t>
            </w:r>
          </w:p>
          <w:p>
            <w:pPr>
              <w:spacing w:line="360" w:lineRule="auto"/>
              <w:rPr>
                <w:rFonts w:ascii="仿宋_GB2312" w:hAnsi="楷体" w:eastAsia="仿宋_GB2312"/>
                <w:bCs/>
              </w:rPr>
            </w:pPr>
            <w:r>
              <w:rPr>
                <w:rFonts w:ascii="仿宋_GB2312" w:hAnsi="楷体" w:eastAsia="仿宋_GB2312"/>
                <w:b/>
                <w:bCs/>
              </w:rPr>
              <w:t xml:space="preserve">                                                             </w:t>
            </w:r>
            <w:r>
              <w:rPr>
                <w:rFonts w:ascii="仿宋_GB2312" w:hAnsi="楷体" w:eastAsia="仿宋_GB2312"/>
                <w:bCs/>
              </w:rPr>
              <w:t xml:space="preserve">        20</w:t>
            </w:r>
            <w:r>
              <w:rPr>
                <w:rFonts w:hint="eastAsia" w:ascii="仿宋_GB2312" w:hAnsi="楷体" w:eastAsia="仿宋_GB2312"/>
                <w:bCs/>
              </w:rPr>
              <w:t>20</w:t>
            </w:r>
            <w:r>
              <w:rPr>
                <w:rFonts w:ascii="仿宋_GB2312" w:hAnsi="楷体" w:eastAsia="仿宋_GB2312"/>
                <w:bCs/>
              </w:rPr>
              <w:t>年   月   日</w:t>
            </w:r>
          </w:p>
        </w:tc>
      </w:tr>
    </w:tbl>
    <w:p>
      <w:pPr>
        <w:spacing w:line="360" w:lineRule="auto"/>
        <w:ind w:left="-1" w:leftChars="-71" w:hanging="148" w:hangingChars="70"/>
        <w:rPr>
          <w:rFonts w:ascii="仿宋_GB2312" w:hAnsi="楷体" w:eastAsia="仿宋_GB2312"/>
          <w:b/>
          <w:bCs/>
        </w:rPr>
      </w:pPr>
    </w:p>
    <w:p>
      <w:pPr>
        <w:spacing w:line="360" w:lineRule="auto"/>
        <w:ind w:left="-1" w:leftChars="-71" w:hanging="148" w:hangingChars="70"/>
        <w:rPr>
          <w:rFonts w:ascii="仿宋_GB2312" w:hAnsi="楷体" w:eastAsia="仿宋_GB2312"/>
          <w:b/>
          <w:bCs/>
        </w:rPr>
      </w:pPr>
      <w:r>
        <w:rPr>
          <w:rFonts w:ascii="仿宋_GB2312" w:hAnsi="楷体" w:eastAsia="仿宋_GB2312"/>
          <w:b/>
          <w:bCs/>
        </w:rPr>
        <w:t xml:space="preserve">法定代表人或授权代表签字确认：                            联系电话：                        </w:t>
      </w:r>
    </w:p>
    <w:p>
      <w:pPr>
        <w:spacing w:line="360" w:lineRule="auto"/>
        <w:rPr>
          <w:rFonts w:ascii="仿宋_GB2312" w:hAnsi="楷体" w:eastAsia="仿宋_GB2312"/>
          <w:b/>
          <w:bCs/>
        </w:rPr>
      </w:pPr>
      <w:r>
        <w:rPr>
          <w:rFonts w:ascii="仿宋_GB2312" w:hAnsi="楷体" w:eastAsia="仿宋_GB2312"/>
          <w:b/>
          <w:bCs/>
        </w:rPr>
        <w:t>注：本表竞争性磋商时单独携带，无需制作在响应文件中，磋商截止时间前同资格证件原件一同交与代理公司。</w:t>
      </w:r>
    </w:p>
    <w:p>
      <w:pPr>
        <w:pStyle w:val="2"/>
        <w:sectPr>
          <w:footerReference r:id="rId9" w:type="first"/>
          <w:footerReference r:id="rId8" w:type="default"/>
          <w:pgSz w:w="11907" w:h="16840"/>
          <w:pgMar w:top="1361" w:right="850" w:bottom="1134" w:left="1588" w:header="720" w:footer="720" w:gutter="0"/>
          <w:cols w:space="720" w:num="1"/>
        </w:sectPr>
      </w:pPr>
    </w:p>
    <w:p>
      <w:pPr>
        <w:autoSpaceDE w:val="0"/>
        <w:autoSpaceDN w:val="0"/>
        <w:spacing w:before="120" w:after="120" w:line="360" w:lineRule="auto"/>
        <w:rPr>
          <w:rFonts w:ascii="仿宋_GB2312" w:hAnsi="楷体" w:eastAsia="仿宋_GB2312"/>
          <w:sz w:val="30"/>
          <w:szCs w:val="30"/>
          <w:lang w:val="zh-CN"/>
        </w:rPr>
      </w:pPr>
      <w:r>
        <w:rPr>
          <w:rFonts w:ascii="仿宋_GB2312" w:hAnsi="楷体" w:eastAsia="仿宋_GB2312"/>
          <w:sz w:val="30"/>
          <w:szCs w:val="30"/>
          <w:lang w:val="zh-CN"/>
        </w:rPr>
        <w:t>响应文件包装袋密封件正面和封口格式</w:t>
      </w:r>
    </w:p>
    <w:p>
      <w:pPr>
        <w:autoSpaceDE w:val="0"/>
        <w:autoSpaceDN w:val="0"/>
        <w:spacing w:before="120" w:after="120" w:line="360" w:lineRule="auto"/>
        <w:jc w:val="center"/>
        <w:rPr>
          <w:rFonts w:ascii="仿宋_GB2312" w:hAnsi="楷体" w:eastAsia="仿宋_GB2312"/>
          <w:b/>
          <w:sz w:val="28"/>
          <w:lang w:val="zh-CN"/>
        </w:rPr>
      </w:pPr>
    </w:p>
    <w:p>
      <w:pPr>
        <w:autoSpaceDE w:val="0"/>
        <w:autoSpaceDN w:val="0"/>
        <w:spacing w:before="100" w:after="100" w:line="360" w:lineRule="auto"/>
        <w:jc w:val="center"/>
        <w:rPr>
          <w:rFonts w:ascii="仿宋_GB2312" w:hAnsi="楷体" w:eastAsia="仿宋_GB2312"/>
          <w:sz w:val="24"/>
        </w:rPr>
      </w:pPr>
      <w:r>
        <w:rPr>
          <w:rFonts w:ascii="仿宋_GB2312" w:hAnsi="楷体" w:eastAsia="仿宋_GB2312"/>
          <w:sz w:val="24"/>
          <w:lang w:val="zh-CN"/>
        </w:rPr>
        <w:t>响应文件包装袋密封件正面格式</w:t>
      </w:r>
    </w:p>
    <w:tbl>
      <w:tblPr>
        <w:tblStyle w:val="29"/>
        <w:tblW w:w="9061" w:type="dxa"/>
        <w:tblInd w:w="108" w:type="dxa"/>
        <w:tblLayout w:type="fixed"/>
        <w:tblCellMar>
          <w:top w:w="0" w:type="dxa"/>
          <w:left w:w="108" w:type="dxa"/>
          <w:bottom w:w="0" w:type="dxa"/>
          <w:right w:w="108" w:type="dxa"/>
        </w:tblCellMar>
      </w:tblPr>
      <w:tblGrid>
        <w:gridCol w:w="9061"/>
      </w:tblGrid>
      <w:tr>
        <w:tblPrEx>
          <w:tblCellMar>
            <w:top w:w="0" w:type="dxa"/>
            <w:left w:w="108" w:type="dxa"/>
            <w:bottom w:w="0" w:type="dxa"/>
            <w:right w:w="108" w:type="dxa"/>
          </w:tblCellMar>
        </w:tblPrEx>
        <w:tc>
          <w:tcPr>
            <w:tcW w:w="906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仿宋_GB2312" w:hAnsi="楷体" w:eastAsia="仿宋_GB2312"/>
                <w:sz w:val="24"/>
                <w:szCs w:val="22"/>
                <w:lang w:val="zh-CN"/>
              </w:rPr>
            </w:pP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 xml:space="preserve">收件人：                                       </w:t>
            </w:r>
          </w:p>
          <w:p>
            <w:pPr>
              <w:autoSpaceDE w:val="0"/>
              <w:autoSpaceDN w:val="0"/>
              <w:spacing w:line="360" w:lineRule="auto"/>
              <w:rPr>
                <w:rFonts w:ascii="仿宋_GB2312" w:hAnsi="楷体" w:eastAsia="仿宋_GB2312"/>
                <w:sz w:val="24"/>
                <w:szCs w:val="22"/>
                <w:lang w:val="zh-CN"/>
              </w:rPr>
            </w:pP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项目名称：</w:t>
            </w:r>
            <w:r>
              <w:rPr>
                <w:rFonts w:ascii="仿宋_GB2312" w:hAnsi="楷体" w:eastAsia="仿宋_GB2312"/>
                <w:sz w:val="24"/>
                <w:szCs w:val="22"/>
                <w:u w:val="single"/>
                <w:lang w:val="zh-CN"/>
              </w:rPr>
              <w:t xml:space="preserve">                                        </w:t>
            </w: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项目编号：</w:t>
            </w:r>
            <w:r>
              <w:rPr>
                <w:rFonts w:ascii="仿宋_GB2312" w:hAnsi="楷体" w:eastAsia="仿宋_GB2312"/>
                <w:sz w:val="24"/>
                <w:szCs w:val="22"/>
                <w:u w:val="single"/>
                <w:lang w:val="zh-CN"/>
              </w:rPr>
              <w:t xml:space="preserve">                                        </w:t>
            </w: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 xml:space="preserve">              </w:t>
            </w: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 xml:space="preserve">     </w:t>
            </w:r>
          </w:p>
          <w:p>
            <w:pPr>
              <w:autoSpaceDE w:val="0"/>
              <w:autoSpaceDN w:val="0"/>
              <w:spacing w:line="360" w:lineRule="auto"/>
              <w:rPr>
                <w:rFonts w:ascii="仿宋_GB2312" w:hAnsi="楷体" w:eastAsia="仿宋_GB2312"/>
                <w:sz w:val="24"/>
                <w:szCs w:val="22"/>
                <w:lang w:val="zh-CN"/>
              </w:rPr>
            </w:pP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供应商名称：</w:t>
            </w:r>
            <w:r>
              <w:rPr>
                <w:rFonts w:ascii="仿宋_GB2312" w:hAnsi="楷体" w:eastAsia="仿宋_GB2312"/>
                <w:sz w:val="24"/>
                <w:szCs w:val="22"/>
                <w:u w:val="single"/>
                <w:lang w:val="zh-CN"/>
              </w:rPr>
              <w:t xml:space="preserve">                 </w:t>
            </w:r>
            <w:r>
              <w:rPr>
                <w:rFonts w:ascii="仿宋_GB2312" w:hAnsi="楷体" w:eastAsia="仿宋_GB2312"/>
                <w:sz w:val="24"/>
                <w:szCs w:val="22"/>
                <w:lang w:val="zh-CN"/>
              </w:rPr>
              <w:t>（加盖公章）</w:t>
            </w:r>
          </w:p>
          <w:p>
            <w:pPr>
              <w:autoSpaceDE w:val="0"/>
              <w:autoSpaceDN w:val="0"/>
              <w:spacing w:line="360" w:lineRule="auto"/>
              <w:rPr>
                <w:rFonts w:ascii="仿宋_GB2312" w:hAnsi="楷体" w:eastAsia="仿宋_GB2312"/>
                <w:sz w:val="24"/>
                <w:szCs w:val="22"/>
                <w:lang w:val="zh-CN"/>
              </w:rPr>
            </w:pP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供应商地址：</w:t>
            </w:r>
            <w:r>
              <w:rPr>
                <w:rFonts w:ascii="仿宋_GB2312" w:hAnsi="楷体" w:eastAsia="仿宋_GB2312"/>
                <w:sz w:val="24"/>
                <w:szCs w:val="22"/>
                <w:u w:val="single"/>
                <w:lang w:val="zh-CN"/>
              </w:rPr>
              <w:t xml:space="preserve">                                        </w:t>
            </w: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邮政编码：</w:t>
            </w:r>
            <w:r>
              <w:rPr>
                <w:rFonts w:ascii="仿宋_GB2312" w:hAnsi="楷体" w:eastAsia="仿宋_GB2312"/>
                <w:sz w:val="24"/>
                <w:szCs w:val="22"/>
                <w:u w:val="single"/>
                <w:lang w:val="zh-CN"/>
              </w:rPr>
              <w:t xml:space="preserve">                                          </w:t>
            </w:r>
          </w:p>
          <w:p>
            <w:pPr>
              <w:autoSpaceDE w:val="0"/>
              <w:autoSpaceDN w:val="0"/>
              <w:spacing w:line="360" w:lineRule="auto"/>
              <w:rPr>
                <w:rFonts w:ascii="仿宋_GB2312" w:hAnsi="楷体" w:eastAsia="仿宋_GB2312"/>
                <w:sz w:val="24"/>
                <w:szCs w:val="22"/>
                <w:lang w:val="zh-CN"/>
              </w:rPr>
            </w:pPr>
            <w:r>
              <w:rPr>
                <w:rFonts w:ascii="仿宋_GB2312" w:hAnsi="楷体" w:eastAsia="仿宋_GB2312"/>
                <w:sz w:val="24"/>
                <w:szCs w:val="22"/>
                <w:lang w:val="zh-CN"/>
              </w:rPr>
              <w:t>日    期： 20  年  月  日</w:t>
            </w:r>
          </w:p>
          <w:p>
            <w:pPr>
              <w:autoSpaceDE w:val="0"/>
              <w:autoSpaceDN w:val="0"/>
              <w:spacing w:line="360" w:lineRule="auto"/>
              <w:jc w:val="center"/>
              <w:rPr>
                <w:rFonts w:ascii="仿宋_GB2312" w:hAnsi="楷体" w:eastAsia="仿宋_GB2312"/>
                <w:sz w:val="24"/>
                <w:szCs w:val="22"/>
                <w:lang w:val="zh-CN"/>
              </w:rPr>
            </w:pPr>
          </w:p>
          <w:p>
            <w:pPr>
              <w:autoSpaceDE w:val="0"/>
              <w:autoSpaceDN w:val="0"/>
              <w:spacing w:line="360" w:lineRule="auto"/>
              <w:jc w:val="center"/>
              <w:rPr>
                <w:rFonts w:ascii="仿宋_GB2312" w:hAnsi="楷体" w:eastAsia="仿宋_GB2312"/>
                <w:sz w:val="24"/>
                <w:szCs w:val="22"/>
                <w:lang w:val="zh-CN"/>
              </w:rPr>
            </w:pPr>
          </w:p>
        </w:tc>
      </w:tr>
    </w:tbl>
    <w:p>
      <w:pPr>
        <w:autoSpaceDE w:val="0"/>
        <w:autoSpaceDN w:val="0"/>
        <w:spacing w:before="100" w:after="100" w:line="360" w:lineRule="auto"/>
        <w:jc w:val="center"/>
        <w:rPr>
          <w:rFonts w:ascii="仿宋_GB2312" w:hAnsi="楷体" w:eastAsia="仿宋_GB2312"/>
          <w:sz w:val="24"/>
        </w:rPr>
      </w:pPr>
    </w:p>
    <w:p>
      <w:pPr>
        <w:autoSpaceDE w:val="0"/>
        <w:autoSpaceDN w:val="0"/>
        <w:spacing w:before="100" w:after="100" w:line="360" w:lineRule="auto"/>
        <w:jc w:val="center"/>
        <w:rPr>
          <w:rFonts w:ascii="仿宋_GB2312" w:hAnsi="楷体" w:eastAsia="仿宋_GB2312"/>
          <w:sz w:val="24"/>
        </w:rPr>
      </w:pPr>
      <w:r>
        <w:rPr>
          <w:rFonts w:ascii="仿宋_GB2312" w:hAnsi="楷体" w:eastAsia="仿宋_GB2312"/>
          <w:sz w:val="24"/>
          <w:lang w:val="zh-CN"/>
        </w:rPr>
        <w:t>响应文件封口格式</w:t>
      </w:r>
    </w:p>
    <w:tbl>
      <w:tblPr>
        <w:tblStyle w:val="29"/>
        <w:tblW w:w="8953" w:type="dxa"/>
        <w:tblInd w:w="108" w:type="dxa"/>
        <w:tblLayout w:type="fixed"/>
        <w:tblCellMar>
          <w:top w:w="0" w:type="dxa"/>
          <w:left w:w="108" w:type="dxa"/>
          <w:bottom w:w="0" w:type="dxa"/>
          <w:right w:w="108" w:type="dxa"/>
        </w:tblCellMar>
      </w:tblPr>
      <w:tblGrid>
        <w:gridCol w:w="8953"/>
      </w:tblGrid>
      <w:tr>
        <w:tblPrEx>
          <w:tblCellMar>
            <w:top w:w="0" w:type="dxa"/>
            <w:left w:w="108" w:type="dxa"/>
            <w:bottom w:w="0" w:type="dxa"/>
            <w:right w:w="108" w:type="dxa"/>
          </w:tblCellMar>
        </w:tblPrEx>
        <w:trPr>
          <w:trHeight w:val="1401" w:hRule="atLeast"/>
        </w:trPr>
        <w:tc>
          <w:tcPr>
            <w:tcW w:w="895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ascii="仿宋_GB2312" w:hAnsi="楷体" w:eastAsia="仿宋_GB2312"/>
                <w:sz w:val="24"/>
                <w:szCs w:val="22"/>
                <w:lang w:val="zh-CN"/>
              </w:rPr>
            </w:pPr>
          </w:p>
          <w:p>
            <w:pPr>
              <w:autoSpaceDE w:val="0"/>
              <w:autoSpaceDN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请勿在20  年  月   日   时  分之前启封</w:t>
            </w:r>
          </w:p>
          <w:p>
            <w:pPr>
              <w:autoSpaceDE w:val="0"/>
              <w:autoSpaceDN w:val="0"/>
              <w:spacing w:before="100" w:after="100" w:line="360" w:lineRule="auto"/>
              <w:jc w:val="left"/>
              <w:rPr>
                <w:rFonts w:ascii="仿宋_GB2312" w:hAnsi="楷体" w:eastAsia="仿宋_GB2312"/>
                <w:kern w:val="0"/>
                <w:sz w:val="24"/>
                <w:szCs w:val="22"/>
                <w:lang w:val="zh-CN"/>
              </w:rPr>
            </w:pPr>
          </w:p>
          <w:p>
            <w:pPr>
              <w:autoSpaceDE w:val="0"/>
              <w:autoSpaceDN w:val="0"/>
              <w:spacing w:line="360" w:lineRule="auto"/>
              <w:jc w:val="center"/>
              <w:rPr>
                <w:rFonts w:ascii="仿宋_GB2312" w:hAnsi="楷体" w:eastAsia="仿宋_GB2312"/>
                <w:sz w:val="24"/>
                <w:szCs w:val="22"/>
                <w:lang w:val="zh-CN"/>
              </w:rPr>
            </w:pPr>
            <w:r>
              <w:rPr>
                <w:rFonts w:ascii="仿宋_GB2312" w:hAnsi="楷体" w:eastAsia="仿宋_GB2312"/>
                <w:sz w:val="24"/>
                <w:szCs w:val="22"/>
                <w:lang w:val="zh-CN"/>
              </w:rPr>
              <w:t>加盖供应商公章</w:t>
            </w:r>
          </w:p>
        </w:tc>
      </w:tr>
    </w:tbl>
    <w:p>
      <w:pPr>
        <w:rPr>
          <w:rFonts w:ascii="仿宋_GB2312" w:hAnsi="楷体" w:eastAsia="仿宋_GB2312"/>
          <w:lang w:val="zh-CN"/>
        </w:rPr>
      </w:pPr>
      <w:r>
        <w:rPr>
          <w:rFonts w:ascii="仿宋_GB2312" w:hAnsi="楷体" w:eastAsia="仿宋_GB2312"/>
          <w:lang w:val="zh-CN"/>
        </w:rPr>
        <w:br w:type="page"/>
      </w:r>
    </w:p>
    <w:p>
      <w:pPr>
        <w:autoSpaceDE w:val="0"/>
        <w:autoSpaceDN w:val="0"/>
        <w:spacing w:line="360" w:lineRule="auto"/>
        <w:rPr>
          <w:rFonts w:ascii="仿宋_GB2312" w:hAnsi="楷体" w:eastAsia="仿宋_GB2312"/>
          <w:lang w:val="zh-CN"/>
        </w:rPr>
      </w:pPr>
    </w:p>
    <w:p>
      <w:pPr>
        <w:autoSpaceDE w:val="0"/>
        <w:autoSpaceDN w:val="0"/>
        <w:spacing w:before="100" w:after="100" w:line="360" w:lineRule="auto"/>
        <w:rPr>
          <w:rFonts w:ascii="仿宋_GB2312" w:hAnsi="楷体" w:eastAsia="仿宋_GB2312"/>
          <w:lang w:val="zh-CN"/>
        </w:rPr>
      </w:pPr>
      <w:r>
        <w:rPr>
          <w:rFonts w:hint="eastAsia" w:ascii="仿宋_GB2312" w:hAnsi="楷体" w:eastAsia="仿宋_GB2312"/>
          <w:lang w:val="zh-CN"/>
        </w:rPr>
        <w:t>附件：工程量清单</w:t>
      </w:r>
    </w:p>
    <w:p>
      <w:pPr>
        <w:spacing w:line="360" w:lineRule="auto"/>
        <w:jc w:val="center"/>
      </w:pPr>
    </w:p>
    <w:sectPr>
      <w:headerReference r:id="rId11" w:type="first"/>
      <w:headerReference r:id="rId10" w:type="default"/>
      <w:footerReference r:id="rId12" w:type="default"/>
      <w:pgSz w:w="11907" w:h="16840"/>
      <w:pgMar w:top="1361" w:right="1474" w:bottom="1361" w:left="1588" w:header="720" w:footer="85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dobe 仿宋 Std R">
    <w:altName w:val="仿宋"/>
    <w:panose1 w:val="00000000000000000000"/>
    <w:charset w:val="86"/>
    <w:family w:val="roman"/>
    <w:pitch w:val="default"/>
    <w:sig w:usb0="00000000" w:usb1="00000000" w:usb2="00000010" w:usb3="00000000" w:csb0="00040000" w:csb1="00000000"/>
  </w:font>
  <w:font w:name="宋体-18030">
    <w:altName w:val="宋体"/>
    <w:panose1 w:val="00000000000000000000"/>
    <w:charset w:val="86"/>
    <w:family w:val="modern"/>
    <w:pitch w:val="default"/>
    <w:sig w:usb0="00000000" w:usb1="00000000" w:usb2="0000001E" w:usb3="00000000" w:csb0="003C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top w:val="single" w:color="auto" w:sz="4" w:space="1"/>
      </w:pBdr>
    </w:pPr>
    <w:r>
      <w:rPr>
        <w:rFonts w:hint="eastAsia" w:ascii="宋体" w:hAnsi="宋体"/>
        <w:lang w:val="zh-CN"/>
      </w:rPr>
      <w:t>泰安建业工程咨询有限公司</w:t>
    </w:r>
    <w:r>
      <w:rPr>
        <w:rFonts w:ascii="宋体" w:hAnsi="宋体"/>
      </w:rPr>
      <w:t xml:space="preserve">  </w:t>
    </w: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8"/>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IR3&#10;ghy2AQAAVgMAAA4AAAAAAAAAAQAgAAAAHgEAAGRycy9lMm9Eb2MueG1sUEsFBgAAAAAGAAYAWQEA&#10;AEYFA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rPr>
      <w:t xml:space="preserve">                                                  电话：</w:t>
    </w:r>
    <w:r>
      <w:rPr>
        <w:rFonts w:hint="eastAsia" w:ascii="宋体" w:hAnsi="宋体"/>
        <w:lang w:val="zh-CN"/>
      </w:rPr>
      <w:t xml:space="preserve">18553892680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top w:val="single" w:color="auto" w:sz="4" w:space="1"/>
      </w:pBdr>
      <w:tabs>
        <w:tab w:val="left" w:pos="8123"/>
        <w:tab w:val="clear" w:pos="4153"/>
      </w:tabs>
      <w:jc w:val="both"/>
      <w:rPr>
        <w:rFonts w:ascii="宋体" w:hAnsi="宋体"/>
      </w:rPr>
    </w:pPr>
    <w:r>
      <w:rPr>
        <w:rFonts w:hint="eastAsia" w:ascii="宋体" w:hAnsi="宋体"/>
        <w:lang w:val="zh-CN"/>
      </w:rPr>
      <w:t>泰安建业工程咨询有限公司</w: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121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&#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Ekaiw4CAAAHBAAADgAAAAAAAAABACAAAAAf&#10;AQAAZHJzL2Uyb0RvYy54bWxQSwUGAAAAAAYABgBZAQAAnw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121</w:t>
                    </w:r>
                    <w:r>
                      <w:rPr>
                        <w:rFonts w:hint="eastAsia"/>
                      </w:rPr>
                      <w:fldChar w:fldCharType="end"/>
                    </w:r>
                  </w:p>
                </w:txbxContent>
              </v:textbox>
            </v:shape>
          </w:pict>
        </mc:Fallback>
      </mc:AlternateContent>
    </w:r>
    <w:r>
      <w:rPr>
        <w:rFonts w:hint="eastAsia"/>
      </w:rPr>
      <w:t xml:space="preserve"> </w:t>
    </w:r>
    <w:r>
      <w:rPr>
        <w:rFonts w:hint="eastAsia" w:ascii="宋体" w:hAnsi="宋体"/>
      </w:rPr>
      <w:t xml:space="preserve">                                                               电话：</w:t>
    </w:r>
    <w:r>
      <w:rPr>
        <w:rFonts w:hint="eastAsia" w:ascii="宋体" w:hAnsi="宋体"/>
        <w:lang w:val="zh-CN"/>
      </w:rPr>
      <w:t>18553892680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hpgkvT&#10;AAAABQEAAA8AAAAAAAAAAQAgAAAAIgAAAGRycy9kb3ducmV2LnhtbFBLAQIUABQAAAAIAIdO4kD2&#10;bObSswEAAEwDAAAOAAAAAAAAAAEAIAAAACIBAABkcnMvZTJvRG9jLnhtbFBLBQYAAAAABgAGAFkB&#10;AABHBQAAAAA=&#10;">
              <v:fill on="f" focussize="0,0"/>
              <v:stroke on="f" weight="1.2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rPr>
                        <w:rFonts w:hint="eastAsia"/>
                      </w:rPr>
                      <w:t>0</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top w:val="single" w:color="auto" w:sz="4" w:space="1"/>
      </w:pBdr>
    </w:pPr>
    <w:r>
      <w:rPr>
        <w:rFonts w:hint="eastAsia" w:ascii="宋体" w:hAnsi="宋体"/>
        <w:lang w:val="zh-CN"/>
      </w:rPr>
      <w:t>泰安建业工程咨询有限公司</w:t>
    </w:r>
    <w:r>
      <w:rPr>
        <w:rFonts w:ascii="宋体" w:hAnsi="宋体"/>
      </w:rPr>
      <w:t xml:space="preserve"> </w:t>
    </w: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8"/>
                          </w:pPr>
                          <w:r>
                            <w:fldChar w:fldCharType="begin"/>
                          </w:r>
                          <w:r>
                            <w:instrText xml:space="preserve"> PAGE  \* MERGEFORMAT </w:instrText>
                          </w:r>
                          <w:r>
                            <w:fldChar w:fldCharType="separate"/>
                          </w:r>
                          <w:r>
                            <w:t>123</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gOkQ&#10;iLUBAABWAwAADgAAAAAAAAABACAAAAAeAQAAZHJzL2Uyb0RvYy54bWxQSwUGAAAAAAYABgBZAQAA&#10;RQU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123</w:t>
                    </w:r>
                    <w:r>
                      <w:fldChar w:fldCharType="end"/>
                    </w:r>
                  </w:p>
                </w:txbxContent>
              </v:textbox>
            </v:shape>
          </w:pict>
        </mc:Fallback>
      </mc:AlternateContent>
    </w:r>
    <w:r>
      <w:rPr>
        <w:rFonts w:hint="eastAsia" w:ascii="宋体" w:hAnsi="宋体"/>
      </w:rPr>
      <w:t xml:space="preserve">                                                  电话：</w:t>
    </w:r>
    <w:r>
      <w:rPr>
        <w:rFonts w:hint="eastAsia" w:ascii="宋体" w:hAnsi="宋体"/>
        <w:lang w:val="zh-CN"/>
      </w:rPr>
      <w:t>18553892680</w:t>
    </w:r>
  </w:p>
  <w:p>
    <w:pPr>
      <w:pStyle w:val="18"/>
      <w:pBdr>
        <w:top w:val="single" w:color="auto" w:sz="4" w:space="1"/>
      </w:pBd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1"/>
      <w:pBdr>
        <w:bottom w:val="single" w:color="auto" w:sz="4" w:space="0"/>
      </w:pBdr>
    </w:pPr>
    <w:r>
      <w:rPr>
        <w:rFonts w:hint="eastAsia"/>
      </w:rPr>
      <w:t>项目名称：山东省泰安第五中学教学楼墙体加固项目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pPr>
    <w:r>
      <w:rPr>
        <w:rFonts w:hint="eastAsia"/>
      </w:rPr>
      <w:t>山东省泰安第五中学教学楼墙体加固项目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929273"/>
    <w:multiLevelType w:val="singleLevel"/>
    <w:tmpl w:val="97929273"/>
    <w:lvl w:ilvl="0" w:tentative="0">
      <w:start w:val="1"/>
      <w:numFmt w:val="decimal"/>
      <w:suff w:val="nothing"/>
      <w:lvlText w:val="%1、"/>
      <w:lvlJc w:val="left"/>
    </w:lvl>
  </w:abstractNum>
  <w:abstractNum w:abstractNumId="1">
    <w:nsid w:val="FA626086"/>
    <w:multiLevelType w:val="singleLevel"/>
    <w:tmpl w:val="FA626086"/>
    <w:lvl w:ilvl="0" w:tentative="0">
      <w:start w:val="7"/>
      <w:numFmt w:val="chineseCounting"/>
      <w:suff w:val="space"/>
      <w:lvlText w:val="第%1章"/>
      <w:lvlJc w:val="left"/>
      <w:rPr>
        <w:rFonts w:hint="eastAsia"/>
      </w:rPr>
    </w:lvl>
  </w:abstractNum>
  <w:abstractNum w:abstractNumId="2">
    <w:nsid w:val="22CC08A9"/>
    <w:multiLevelType w:val="singleLevel"/>
    <w:tmpl w:val="22CC08A9"/>
    <w:lvl w:ilvl="0" w:tentative="0">
      <w:start w:val="2"/>
      <w:numFmt w:val="decimal"/>
      <w:lvlText w:val="%1."/>
      <w:lvlJc w:val="left"/>
      <w:pPr>
        <w:tabs>
          <w:tab w:val="left" w:pos="312"/>
        </w:tabs>
      </w:pPr>
    </w:lvl>
  </w:abstractNum>
  <w:abstractNum w:abstractNumId="3">
    <w:nsid w:val="23DF611F"/>
    <w:multiLevelType w:val="singleLevel"/>
    <w:tmpl w:val="23DF611F"/>
    <w:lvl w:ilvl="0" w:tentative="0">
      <w:start w:val="1"/>
      <w:numFmt w:val="decimal"/>
      <w:suff w:val="nothing"/>
      <w:lvlText w:val="%1）"/>
      <w:lvlJc w:val="left"/>
    </w:lvl>
  </w:abstractNum>
  <w:abstractNum w:abstractNumId="4">
    <w:nsid w:val="419D6FCF"/>
    <w:multiLevelType w:val="multilevel"/>
    <w:tmpl w:val="419D6FCF"/>
    <w:lvl w:ilvl="0" w:tentative="0">
      <w:start w:val="1"/>
      <w:numFmt w:val="none"/>
      <w:pStyle w:val="46"/>
      <w:suff w:val="nothing"/>
      <w:lvlText w:val=""/>
      <w:lvlJc w:val="left"/>
      <w:rPr>
        <w:rFonts w:hint="eastAsia" w:cs="Times New Roman"/>
      </w:rPr>
    </w:lvl>
    <w:lvl w:ilvl="1" w:tentative="0">
      <w:start w:val="1"/>
      <w:numFmt w:val="chineseCountingThousand"/>
      <w:suff w:val="nothing"/>
      <w:lvlText w:val="第%2章"/>
      <w:lvlJc w:val="center"/>
      <w:pPr>
        <w:ind w:firstLine="288"/>
      </w:pPr>
      <w:rPr>
        <w:rFonts w:hint="eastAsia" w:cs="Times New Roman"/>
      </w:rPr>
    </w:lvl>
    <w:lvl w:ilvl="2" w:tentative="0">
      <w:start w:val="1"/>
      <w:numFmt w:val="chineseCountingThousand"/>
      <w:suff w:val="nothing"/>
      <w:lvlText w:val="%3、"/>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5">
    <w:nsid w:val="45ED5F4E"/>
    <w:multiLevelType w:val="multilevel"/>
    <w:tmpl w:val="45ED5F4E"/>
    <w:lvl w:ilvl="0" w:tentative="0">
      <w:start w:val="4"/>
      <w:numFmt w:val="decimal"/>
      <w:lvlText w:val="%1"/>
      <w:lvlJc w:val="left"/>
      <w:pPr>
        <w:ind w:left="600" w:hanging="600"/>
      </w:pPr>
      <w:rPr>
        <w:rFonts w:hint="default"/>
      </w:rPr>
    </w:lvl>
    <w:lvl w:ilvl="1" w:tentative="0">
      <w:start w:val="1"/>
      <w:numFmt w:val="decimal"/>
      <w:lvlText w:val="%1.%2"/>
      <w:lvlJc w:val="left"/>
      <w:pPr>
        <w:ind w:left="960" w:hanging="720"/>
      </w:pPr>
      <w:rPr>
        <w:rFonts w:hint="default"/>
      </w:rPr>
    </w:lvl>
    <w:lvl w:ilvl="2" w:tentative="0">
      <w:start w:val="6"/>
      <w:numFmt w:val="decimal"/>
      <w:lvlText w:val="%1.%2.%3"/>
      <w:lvlJc w:val="left"/>
      <w:pPr>
        <w:ind w:left="1200" w:hanging="720"/>
      </w:pPr>
      <w:rPr>
        <w:rFonts w:hint="default"/>
      </w:rPr>
    </w:lvl>
    <w:lvl w:ilvl="3" w:tentative="0">
      <w:start w:val="1"/>
      <w:numFmt w:val="decimal"/>
      <w:lvlText w:val="%1.%2.%3.%4"/>
      <w:lvlJc w:val="left"/>
      <w:pPr>
        <w:ind w:left="1800" w:hanging="1080"/>
      </w:pPr>
      <w:rPr>
        <w:rFonts w:hint="default"/>
      </w:rPr>
    </w:lvl>
    <w:lvl w:ilvl="4" w:tentative="0">
      <w:start w:val="1"/>
      <w:numFmt w:val="decimal"/>
      <w:lvlText w:val="%1.%2.%3.%4.%5"/>
      <w:lvlJc w:val="left"/>
      <w:pPr>
        <w:ind w:left="2400" w:hanging="1440"/>
      </w:pPr>
      <w:rPr>
        <w:rFonts w:hint="default"/>
      </w:rPr>
    </w:lvl>
    <w:lvl w:ilvl="5" w:tentative="0">
      <w:start w:val="1"/>
      <w:numFmt w:val="decimal"/>
      <w:lvlText w:val="%1.%2.%3.%4.%5.%6"/>
      <w:lvlJc w:val="left"/>
      <w:pPr>
        <w:ind w:left="3000" w:hanging="1800"/>
      </w:pPr>
      <w:rPr>
        <w:rFonts w:hint="default"/>
      </w:rPr>
    </w:lvl>
    <w:lvl w:ilvl="6" w:tentative="0">
      <w:start w:val="1"/>
      <w:numFmt w:val="decimal"/>
      <w:lvlText w:val="%1.%2.%3.%4.%5.%6.%7"/>
      <w:lvlJc w:val="left"/>
      <w:pPr>
        <w:ind w:left="3600" w:hanging="2160"/>
      </w:pPr>
      <w:rPr>
        <w:rFonts w:hint="default"/>
      </w:rPr>
    </w:lvl>
    <w:lvl w:ilvl="7" w:tentative="0">
      <w:start w:val="1"/>
      <w:numFmt w:val="decimal"/>
      <w:lvlText w:val="%1.%2.%3.%4.%5.%6.%7.%8"/>
      <w:lvlJc w:val="left"/>
      <w:pPr>
        <w:ind w:left="3840" w:hanging="2160"/>
      </w:pPr>
      <w:rPr>
        <w:rFonts w:hint="default"/>
      </w:rPr>
    </w:lvl>
    <w:lvl w:ilvl="8" w:tentative="0">
      <w:start w:val="1"/>
      <w:numFmt w:val="decimal"/>
      <w:lvlText w:val="%1.%2.%3.%4.%5.%6.%7.%8.%9"/>
      <w:lvlJc w:val="left"/>
      <w:pPr>
        <w:ind w:left="4440" w:hanging="2520"/>
      </w:pPr>
      <w:rPr>
        <w:rFonts w:hint="default"/>
      </w:rPr>
    </w:lvl>
  </w:abstractNum>
  <w:abstractNum w:abstractNumId="6">
    <w:nsid w:val="5CCD5B2A"/>
    <w:multiLevelType w:val="singleLevel"/>
    <w:tmpl w:val="5CCD5B2A"/>
    <w:lvl w:ilvl="0" w:tentative="0">
      <w:start w:val="3"/>
      <w:numFmt w:val="chineseCounting"/>
      <w:suff w:val="nothing"/>
      <w:lvlText w:val="%1、"/>
      <w:lvlJc w:val="left"/>
    </w:lvl>
  </w:abstractNum>
  <w:num w:numId="1">
    <w:abstractNumId w:val="4"/>
  </w:num>
  <w:num w:numId="2">
    <w:abstractNumId w:val="6"/>
  </w:num>
  <w:num w:numId="3">
    <w:abstractNumId w:val="5"/>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F23"/>
    <w:rsid w:val="00004F5A"/>
    <w:rsid w:val="00005881"/>
    <w:rsid w:val="000075F7"/>
    <w:rsid w:val="000076F6"/>
    <w:rsid w:val="0001007D"/>
    <w:rsid w:val="00010BCA"/>
    <w:rsid w:val="00013F61"/>
    <w:rsid w:val="00015C0F"/>
    <w:rsid w:val="00016A49"/>
    <w:rsid w:val="00021DC5"/>
    <w:rsid w:val="0002531F"/>
    <w:rsid w:val="00030AA8"/>
    <w:rsid w:val="000367D5"/>
    <w:rsid w:val="00036EC0"/>
    <w:rsid w:val="00041ABF"/>
    <w:rsid w:val="00041DC6"/>
    <w:rsid w:val="00052561"/>
    <w:rsid w:val="00052580"/>
    <w:rsid w:val="00053666"/>
    <w:rsid w:val="00053F07"/>
    <w:rsid w:val="00057521"/>
    <w:rsid w:val="000632F6"/>
    <w:rsid w:val="0007159F"/>
    <w:rsid w:val="0007699F"/>
    <w:rsid w:val="00081E5A"/>
    <w:rsid w:val="00087A91"/>
    <w:rsid w:val="00092CE7"/>
    <w:rsid w:val="0009458E"/>
    <w:rsid w:val="00094BFF"/>
    <w:rsid w:val="00095888"/>
    <w:rsid w:val="00096789"/>
    <w:rsid w:val="0009686F"/>
    <w:rsid w:val="000A1CE2"/>
    <w:rsid w:val="000A6DB2"/>
    <w:rsid w:val="000B20C1"/>
    <w:rsid w:val="000B22A5"/>
    <w:rsid w:val="000B2B84"/>
    <w:rsid w:val="000B658F"/>
    <w:rsid w:val="000C3527"/>
    <w:rsid w:val="000C63C9"/>
    <w:rsid w:val="000D2D14"/>
    <w:rsid w:val="000D4DD3"/>
    <w:rsid w:val="000E0006"/>
    <w:rsid w:val="000E3DB5"/>
    <w:rsid w:val="000F6C30"/>
    <w:rsid w:val="000F7F59"/>
    <w:rsid w:val="00110CEB"/>
    <w:rsid w:val="001157AB"/>
    <w:rsid w:val="001160D5"/>
    <w:rsid w:val="00116244"/>
    <w:rsid w:val="00120798"/>
    <w:rsid w:val="001337D4"/>
    <w:rsid w:val="00144667"/>
    <w:rsid w:val="001515E5"/>
    <w:rsid w:val="0015356A"/>
    <w:rsid w:val="00154EA4"/>
    <w:rsid w:val="001565DE"/>
    <w:rsid w:val="0015795E"/>
    <w:rsid w:val="00170222"/>
    <w:rsid w:val="00172A27"/>
    <w:rsid w:val="001755B6"/>
    <w:rsid w:val="00175858"/>
    <w:rsid w:val="00196FC3"/>
    <w:rsid w:val="00197523"/>
    <w:rsid w:val="001976C5"/>
    <w:rsid w:val="001A225D"/>
    <w:rsid w:val="001A4749"/>
    <w:rsid w:val="001A656E"/>
    <w:rsid w:val="001A76A0"/>
    <w:rsid w:val="001B323C"/>
    <w:rsid w:val="001B5430"/>
    <w:rsid w:val="001B7B32"/>
    <w:rsid w:val="001C21E4"/>
    <w:rsid w:val="001C37FF"/>
    <w:rsid w:val="001D1A97"/>
    <w:rsid w:val="001E51C8"/>
    <w:rsid w:val="001F03D2"/>
    <w:rsid w:val="001F2265"/>
    <w:rsid w:val="002031AA"/>
    <w:rsid w:val="00207B77"/>
    <w:rsid w:val="002131F1"/>
    <w:rsid w:val="00213C0C"/>
    <w:rsid w:val="00213E7D"/>
    <w:rsid w:val="00214902"/>
    <w:rsid w:val="00214CAC"/>
    <w:rsid w:val="0021761B"/>
    <w:rsid w:val="00217D69"/>
    <w:rsid w:val="00221666"/>
    <w:rsid w:val="00226811"/>
    <w:rsid w:val="002312FE"/>
    <w:rsid w:val="002324AD"/>
    <w:rsid w:val="00244956"/>
    <w:rsid w:val="00257209"/>
    <w:rsid w:val="00261596"/>
    <w:rsid w:val="00262629"/>
    <w:rsid w:val="00266FA1"/>
    <w:rsid w:val="0027276D"/>
    <w:rsid w:val="002748B6"/>
    <w:rsid w:val="00276B3A"/>
    <w:rsid w:val="00281804"/>
    <w:rsid w:val="0028262F"/>
    <w:rsid w:val="002866FC"/>
    <w:rsid w:val="00297B67"/>
    <w:rsid w:val="002A7780"/>
    <w:rsid w:val="002B00D5"/>
    <w:rsid w:val="002B0B37"/>
    <w:rsid w:val="002B2F76"/>
    <w:rsid w:val="002B52DF"/>
    <w:rsid w:val="002D368A"/>
    <w:rsid w:val="002D5116"/>
    <w:rsid w:val="002D6172"/>
    <w:rsid w:val="002D7FFB"/>
    <w:rsid w:val="002E2347"/>
    <w:rsid w:val="002E336A"/>
    <w:rsid w:val="002E60E8"/>
    <w:rsid w:val="002F096A"/>
    <w:rsid w:val="002F2406"/>
    <w:rsid w:val="002F3305"/>
    <w:rsid w:val="002F3867"/>
    <w:rsid w:val="002F6848"/>
    <w:rsid w:val="003035A5"/>
    <w:rsid w:val="00305CFA"/>
    <w:rsid w:val="00312532"/>
    <w:rsid w:val="003128C5"/>
    <w:rsid w:val="003239C5"/>
    <w:rsid w:val="003240D2"/>
    <w:rsid w:val="00324524"/>
    <w:rsid w:val="00330DE9"/>
    <w:rsid w:val="00332678"/>
    <w:rsid w:val="0034634C"/>
    <w:rsid w:val="003513E4"/>
    <w:rsid w:val="00351D52"/>
    <w:rsid w:val="00354AC1"/>
    <w:rsid w:val="003641F6"/>
    <w:rsid w:val="00374ABD"/>
    <w:rsid w:val="00375868"/>
    <w:rsid w:val="003763A0"/>
    <w:rsid w:val="0039151E"/>
    <w:rsid w:val="003921FB"/>
    <w:rsid w:val="0039484D"/>
    <w:rsid w:val="003A50A5"/>
    <w:rsid w:val="003A7CBA"/>
    <w:rsid w:val="003B4705"/>
    <w:rsid w:val="003B6634"/>
    <w:rsid w:val="003B7164"/>
    <w:rsid w:val="003C00B2"/>
    <w:rsid w:val="003D14E1"/>
    <w:rsid w:val="003D5683"/>
    <w:rsid w:val="003F17D9"/>
    <w:rsid w:val="003F5271"/>
    <w:rsid w:val="003F6422"/>
    <w:rsid w:val="00401E34"/>
    <w:rsid w:val="0040712C"/>
    <w:rsid w:val="0041150E"/>
    <w:rsid w:val="004130B1"/>
    <w:rsid w:val="00414603"/>
    <w:rsid w:val="00414E6D"/>
    <w:rsid w:val="004159AA"/>
    <w:rsid w:val="00415A2D"/>
    <w:rsid w:val="00420CA6"/>
    <w:rsid w:val="00426038"/>
    <w:rsid w:val="00426191"/>
    <w:rsid w:val="00427A3D"/>
    <w:rsid w:val="00431F58"/>
    <w:rsid w:val="00435C72"/>
    <w:rsid w:val="00437C28"/>
    <w:rsid w:val="00441DA4"/>
    <w:rsid w:val="00443DAF"/>
    <w:rsid w:val="00445B77"/>
    <w:rsid w:val="004461C8"/>
    <w:rsid w:val="00447154"/>
    <w:rsid w:val="004478B6"/>
    <w:rsid w:val="00453F56"/>
    <w:rsid w:val="004601A7"/>
    <w:rsid w:val="004606C1"/>
    <w:rsid w:val="004668A0"/>
    <w:rsid w:val="00470856"/>
    <w:rsid w:val="004719D0"/>
    <w:rsid w:val="00471F2F"/>
    <w:rsid w:val="004725B8"/>
    <w:rsid w:val="00475D73"/>
    <w:rsid w:val="0047650E"/>
    <w:rsid w:val="00481A48"/>
    <w:rsid w:val="00482EE0"/>
    <w:rsid w:val="004910D8"/>
    <w:rsid w:val="004914FE"/>
    <w:rsid w:val="00493206"/>
    <w:rsid w:val="0049377A"/>
    <w:rsid w:val="00496132"/>
    <w:rsid w:val="004A076E"/>
    <w:rsid w:val="004A33B7"/>
    <w:rsid w:val="004B134F"/>
    <w:rsid w:val="004B382D"/>
    <w:rsid w:val="004B550C"/>
    <w:rsid w:val="004B6241"/>
    <w:rsid w:val="004B779A"/>
    <w:rsid w:val="004C5FCA"/>
    <w:rsid w:val="004D38B0"/>
    <w:rsid w:val="004D45A7"/>
    <w:rsid w:val="004D7302"/>
    <w:rsid w:val="004E0D0D"/>
    <w:rsid w:val="004E0F47"/>
    <w:rsid w:val="004E3214"/>
    <w:rsid w:val="004E452E"/>
    <w:rsid w:val="004E4A47"/>
    <w:rsid w:val="004E6415"/>
    <w:rsid w:val="004E680B"/>
    <w:rsid w:val="004F305E"/>
    <w:rsid w:val="004F3C9D"/>
    <w:rsid w:val="004F4BFC"/>
    <w:rsid w:val="00506CE9"/>
    <w:rsid w:val="00531410"/>
    <w:rsid w:val="00531A78"/>
    <w:rsid w:val="00535663"/>
    <w:rsid w:val="00541F1B"/>
    <w:rsid w:val="00544639"/>
    <w:rsid w:val="00545CFE"/>
    <w:rsid w:val="0056342B"/>
    <w:rsid w:val="00566B99"/>
    <w:rsid w:val="00570812"/>
    <w:rsid w:val="005764A3"/>
    <w:rsid w:val="005804C2"/>
    <w:rsid w:val="00584136"/>
    <w:rsid w:val="00584608"/>
    <w:rsid w:val="00585333"/>
    <w:rsid w:val="00595110"/>
    <w:rsid w:val="005A0C75"/>
    <w:rsid w:val="005B0B56"/>
    <w:rsid w:val="005B495C"/>
    <w:rsid w:val="005B52B0"/>
    <w:rsid w:val="005B6826"/>
    <w:rsid w:val="005C0D05"/>
    <w:rsid w:val="005D0F4E"/>
    <w:rsid w:val="005D3549"/>
    <w:rsid w:val="005D64B0"/>
    <w:rsid w:val="005E18D0"/>
    <w:rsid w:val="005E261F"/>
    <w:rsid w:val="005F095C"/>
    <w:rsid w:val="00601CFB"/>
    <w:rsid w:val="00605C34"/>
    <w:rsid w:val="00612274"/>
    <w:rsid w:val="006143FD"/>
    <w:rsid w:val="00617360"/>
    <w:rsid w:val="0063191D"/>
    <w:rsid w:val="00634992"/>
    <w:rsid w:val="00641D9A"/>
    <w:rsid w:val="00644F78"/>
    <w:rsid w:val="006531DB"/>
    <w:rsid w:val="00655883"/>
    <w:rsid w:val="006562FD"/>
    <w:rsid w:val="0066052B"/>
    <w:rsid w:val="00660FA0"/>
    <w:rsid w:val="00661B74"/>
    <w:rsid w:val="006620C7"/>
    <w:rsid w:val="006669CE"/>
    <w:rsid w:val="00666C78"/>
    <w:rsid w:val="00684E6B"/>
    <w:rsid w:val="00692A5D"/>
    <w:rsid w:val="006979F2"/>
    <w:rsid w:val="006A1520"/>
    <w:rsid w:val="006A590C"/>
    <w:rsid w:val="006A59F5"/>
    <w:rsid w:val="006A5BFA"/>
    <w:rsid w:val="006A73F5"/>
    <w:rsid w:val="006A7B76"/>
    <w:rsid w:val="006B0EF4"/>
    <w:rsid w:val="006B1B95"/>
    <w:rsid w:val="006B2D15"/>
    <w:rsid w:val="006B3504"/>
    <w:rsid w:val="006B5A69"/>
    <w:rsid w:val="006C228D"/>
    <w:rsid w:val="006C294A"/>
    <w:rsid w:val="006D0A50"/>
    <w:rsid w:val="006D59BA"/>
    <w:rsid w:val="006E08FB"/>
    <w:rsid w:val="006E1817"/>
    <w:rsid w:val="006E3887"/>
    <w:rsid w:val="006E4AA0"/>
    <w:rsid w:val="006F14ED"/>
    <w:rsid w:val="006F579B"/>
    <w:rsid w:val="006F5BAC"/>
    <w:rsid w:val="00705129"/>
    <w:rsid w:val="007126BA"/>
    <w:rsid w:val="00723F78"/>
    <w:rsid w:val="00731AE2"/>
    <w:rsid w:val="007332BC"/>
    <w:rsid w:val="0073367C"/>
    <w:rsid w:val="00736FAA"/>
    <w:rsid w:val="00740E7A"/>
    <w:rsid w:val="00743730"/>
    <w:rsid w:val="0074774C"/>
    <w:rsid w:val="00753425"/>
    <w:rsid w:val="00756B94"/>
    <w:rsid w:val="00760D43"/>
    <w:rsid w:val="0076432C"/>
    <w:rsid w:val="0076689E"/>
    <w:rsid w:val="007670DD"/>
    <w:rsid w:val="007745AC"/>
    <w:rsid w:val="0077630F"/>
    <w:rsid w:val="00781B52"/>
    <w:rsid w:val="00794189"/>
    <w:rsid w:val="007A11C5"/>
    <w:rsid w:val="007B093D"/>
    <w:rsid w:val="007B458D"/>
    <w:rsid w:val="007B5C44"/>
    <w:rsid w:val="007C19CC"/>
    <w:rsid w:val="007C622E"/>
    <w:rsid w:val="007C6E59"/>
    <w:rsid w:val="007E484A"/>
    <w:rsid w:val="007F0D00"/>
    <w:rsid w:val="007F1541"/>
    <w:rsid w:val="007F286D"/>
    <w:rsid w:val="007F4EBE"/>
    <w:rsid w:val="00805226"/>
    <w:rsid w:val="00816CE6"/>
    <w:rsid w:val="00817CBC"/>
    <w:rsid w:val="00825B2F"/>
    <w:rsid w:val="00827E8A"/>
    <w:rsid w:val="008306E0"/>
    <w:rsid w:val="00835664"/>
    <w:rsid w:val="00840CE0"/>
    <w:rsid w:val="00840E70"/>
    <w:rsid w:val="008451E4"/>
    <w:rsid w:val="0084691D"/>
    <w:rsid w:val="008510D3"/>
    <w:rsid w:val="00857781"/>
    <w:rsid w:val="00862255"/>
    <w:rsid w:val="00866E61"/>
    <w:rsid w:val="00870E22"/>
    <w:rsid w:val="00885D08"/>
    <w:rsid w:val="008A36AE"/>
    <w:rsid w:val="008B0929"/>
    <w:rsid w:val="008B24F1"/>
    <w:rsid w:val="008B29B1"/>
    <w:rsid w:val="008B317C"/>
    <w:rsid w:val="008B6262"/>
    <w:rsid w:val="008B6A0B"/>
    <w:rsid w:val="008C4B5A"/>
    <w:rsid w:val="008C4E0B"/>
    <w:rsid w:val="008C6614"/>
    <w:rsid w:val="008C6B12"/>
    <w:rsid w:val="008E1160"/>
    <w:rsid w:val="008E2646"/>
    <w:rsid w:val="008E6985"/>
    <w:rsid w:val="008E6EB9"/>
    <w:rsid w:val="008F4F31"/>
    <w:rsid w:val="00902604"/>
    <w:rsid w:val="009027AD"/>
    <w:rsid w:val="009059DD"/>
    <w:rsid w:val="00906D42"/>
    <w:rsid w:val="00911719"/>
    <w:rsid w:val="00925440"/>
    <w:rsid w:val="009275D0"/>
    <w:rsid w:val="00931508"/>
    <w:rsid w:val="009374C1"/>
    <w:rsid w:val="00941523"/>
    <w:rsid w:val="009439CF"/>
    <w:rsid w:val="009440AE"/>
    <w:rsid w:val="009441AF"/>
    <w:rsid w:val="009455CD"/>
    <w:rsid w:val="00954CAD"/>
    <w:rsid w:val="00962543"/>
    <w:rsid w:val="00963C89"/>
    <w:rsid w:val="0097036A"/>
    <w:rsid w:val="00970E73"/>
    <w:rsid w:val="00971909"/>
    <w:rsid w:val="00973B82"/>
    <w:rsid w:val="00974787"/>
    <w:rsid w:val="0098110D"/>
    <w:rsid w:val="009828E2"/>
    <w:rsid w:val="009841A0"/>
    <w:rsid w:val="00991A22"/>
    <w:rsid w:val="00991B91"/>
    <w:rsid w:val="009966EB"/>
    <w:rsid w:val="0099728E"/>
    <w:rsid w:val="009A0B9C"/>
    <w:rsid w:val="009A2676"/>
    <w:rsid w:val="009A3953"/>
    <w:rsid w:val="009B1753"/>
    <w:rsid w:val="009B4EC4"/>
    <w:rsid w:val="009B58F1"/>
    <w:rsid w:val="009C02B0"/>
    <w:rsid w:val="009C28C1"/>
    <w:rsid w:val="009C36DC"/>
    <w:rsid w:val="009D13AE"/>
    <w:rsid w:val="009D6975"/>
    <w:rsid w:val="009E033A"/>
    <w:rsid w:val="009E0D10"/>
    <w:rsid w:val="009E23CE"/>
    <w:rsid w:val="009E50E9"/>
    <w:rsid w:val="009F0CCC"/>
    <w:rsid w:val="009F0E94"/>
    <w:rsid w:val="00A025BF"/>
    <w:rsid w:val="00A02FB4"/>
    <w:rsid w:val="00A034E9"/>
    <w:rsid w:val="00A0547E"/>
    <w:rsid w:val="00A37523"/>
    <w:rsid w:val="00A40DF9"/>
    <w:rsid w:val="00A42049"/>
    <w:rsid w:val="00A4502C"/>
    <w:rsid w:val="00A53344"/>
    <w:rsid w:val="00A60424"/>
    <w:rsid w:val="00A615CA"/>
    <w:rsid w:val="00A66216"/>
    <w:rsid w:val="00A70BE3"/>
    <w:rsid w:val="00A71A40"/>
    <w:rsid w:val="00A73BAA"/>
    <w:rsid w:val="00A77D09"/>
    <w:rsid w:val="00A821B0"/>
    <w:rsid w:val="00A8226E"/>
    <w:rsid w:val="00A8283C"/>
    <w:rsid w:val="00A8592A"/>
    <w:rsid w:val="00A85D58"/>
    <w:rsid w:val="00A8765A"/>
    <w:rsid w:val="00A90CF8"/>
    <w:rsid w:val="00A92202"/>
    <w:rsid w:val="00A9416F"/>
    <w:rsid w:val="00A95453"/>
    <w:rsid w:val="00A9589A"/>
    <w:rsid w:val="00AA19D4"/>
    <w:rsid w:val="00AA53A1"/>
    <w:rsid w:val="00AC596D"/>
    <w:rsid w:val="00AD579E"/>
    <w:rsid w:val="00AE52FB"/>
    <w:rsid w:val="00B123AB"/>
    <w:rsid w:val="00B16823"/>
    <w:rsid w:val="00B16906"/>
    <w:rsid w:val="00B20029"/>
    <w:rsid w:val="00B2134F"/>
    <w:rsid w:val="00B25318"/>
    <w:rsid w:val="00B267EF"/>
    <w:rsid w:val="00B31985"/>
    <w:rsid w:val="00B32DF4"/>
    <w:rsid w:val="00B64741"/>
    <w:rsid w:val="00B64C14"/>
    <w:rsid w:val="00B67573"/>
    <w:rsid w:val="00B72F02"/>
    <w:rsid w:val="00B75F50"/>
    <w:rsid w:val="00B7745B"/>
    <w:rsid w:val="00B82AFA"/>
    <w:rsid w:val="00B82E26"/>
    <w:rsid w:val="00B82F8F"/>
    <w:rsid w:val="00B840BC"/>
    <w:rsid w:val="00B85FE6"/>
    <w:rsid w:val="00B969CE"/>
    <w:rsid w:val="00BA36EB"/>
    <w:rsid w:val="00BC0BCD"/>
    <w:rsid w:val="00BC173C"/>
    <w:rsid w:val="00BC1979"/>
    <w:rsid w:val="00BC2A55"/>
    <w:rsid w:val="00BC37F8"/>
    <w:rsid w:val="00BC46AD"/>
    <w:rsid w:val="00BC6402"/>
    <w:rsid w:val="00BC7589"/>
    <w:rsid w:val="00BD1821"/>
    <w:rsid w:val="00BD1BCA"/>
    <w:rsid w:val="00BD32D0"/>
    <w:rsid w:val="00BE0ED8"/>
    <w:rsid w:val="00BE33F6"/>
    <w:rsid w:val="00BE54C7"/>
    <w:rsid w:val="00BE74A4"/>
    <w:rsid w:val="00BF0BB4"/>
    <w:rsid w:val="00BF1902"/>
    <w:rsid w:val="00BF319B"/>
    <w:rsid w:val="00C10053"/>
    <w:rsid w:val="00C12464"/>
    <w:rsid w:val="00C172F2"/>
    <w:rsid w:val="00C20E53"/>
    <w:rsid w:val="00C2142D"/>
    <w:rsid w:val="00C272F9"/>
    <w:rsid w:val="00C40123"/>
    <w:rsid w:val="00C408A7"/>
    <w:rsid w:val="00C43AB6"/>
    <w:rsid w:val="00C52A3A"/>
    <w:rsid w:val="00C546BD"/>
    <w:rsid w:val="00C55AB0"/>
    <w:rsid w:val="00C6042C"/>
    <w:rsid w:val="00C62514"/>
    <w:rsid w:val="00C637A2"/>
    <w:rsid w:val="00C63B30"/>
    <w:rsid w:val="00C66B73"/>
    <w:rsid w:val="00C74EB1"/>
    <w:rsid w:val="00C758B5"/>
    <w:rsid w:val="00C84B1F"/>
    <w:rsid w:val="00C92FD4"/>
    <w:rsid w:val="00C95105"/>
    <w:rsid w:val="00CA2811"/>
    <w:rsid w:val="00CA7E1F"/>
    <w:rsid w:val="00CB192C"/>
    <w:rsid w:val="00CB1A04"/>
    <w:rsid w:val="00CB3AD9"/>
    <w:rsid w:val="00CB434F"/>
    <w:rsid w:val="00CB5683"/>
    <w:rsid w:val="00CB664C"/>
    <w:rsid w:val="00CB674A"/>
    <w:rsid w:val="00CC2DB0"/>
    <w:rsid w:val="00CC5090"/>
    <w:rsid w:val="00CD0862"/>
    <w:rsid w:val="00CD7E57"/>
    <w:rsid w:val="00CE1D0D"/>
    <w:rsid w:val="00CE2571"/>
    <w:rsid w:val="00CE2CCF"/>
    <w:rsid w:val="00CE3AB1"/>
    <w:rsid w:val="00CF74D3"/>
    <w:rsid w:val="00D03265"/>
    <w:rsid w:val="00D058FA"/>
    <w:rsid w:val="00D074ED"/>
    <w:rsid w:val="00D129D6"/>
    <w:rsid w:val="00D13390"/>
    <w:rsid w:val="00D15DEF"/>
    <w:rsid w:val="00D21555"/>
    <w:rsid w:val="00D24615"/>
    <w:rsid w:val="00D4202C"/>
    <w:rsid w:val="00D478F8"/>
    <w:rsid w:val="00D5273B"/>
    <w:rsid w:val="00D577DA"/>
    <w:rsid w:val="00D63E74"/>
    <w:rsid w:val="00D64162"/>
    <w:rsid w:val="00D750C5"/>
    <w:rsid w:val="00D85C6F"/>
    <w:rsid w:val="00D86AF4"/>
    <w:rsid w:val="00D86E9B"/>
    <w:rsid w:val="00D91D5D"/>
    <w:rsid w:val="00D974BA"/>
    <w:rsid w:val="00DA556F"/>
    <w:rsid w:val="00DC03A8"/>
    <w:rsid w:val="00DC2A02"/>
    <w:rsid w:val="00DC2AA7"/>
    <w:rsid w:val="00DC3A12"/>
    <w:rsid w:val="00DD2B9A"/>
    <w:rsid w:val="00DE54E5"/>
    <w:rsid w:val="00DE5E47"/>
    <w:rsid w:val="00E01F94"/>
    <w:rsid w:val="00E0265D"/>
    <w:rsid w:val="00E07345"/>
    <w:rsid w:val="00E07A14"/>
    <w:rsid w:val="00E27343"/>
    <w:rsid w:val="00E276CC"/>
    <w:rsid w:val="00E309F6"/>
    <w:rsid w:val="00E3552D"/>
    <w:rsid w:val="00E403E2"/>
    <w:rsid w:val="00E44279"/>
    <w:rsid w:val="00E469E7"/>
    <w:rsid w:val="00E50A4D"/>
    <w:rsid w:val="00E50FD5"/>
    <w:rsid w:val="00E51F03"/>
    <w:rsid w:val="00E54412"/>
    <w:rsid w:val="00E55494"/>
    <w:rsid w:val="00E614AD"/>
    <w:rsid w:val="00E62B58"/>
    <w:rsid w:val="00E73DDA"/>
    <w:rsid w:val="00E7410E"/>
    <w:rsid w:val="00E821CA"/>
    <w:rsid w:val="00E878CA"/>
    <w:rsid w:val="00E901AA"/>
    <w:rsid w:val="00E90300"/>
    <w:rsid w:val="00E95976"/>
    <w:rsid w:val="00E97B54"/>
    <w:rsid w:val="00EA393B"/>
    <w:rsid w:val="00EA4BAB"/>
    <w:rsid w:val="00EA6AB1"/>
    <w:rsid w:val="00EB17F7"/>
    <w:rsid w:val="00EB2071"/>
    <w:rsid w:val="00EC039A"/>
    <w:rsid w:val="00EC1262"/>
    <w:rsid w:val="00ED2397"/>
    <w:rsid w:val="00ED5156"/>
    <w:rsid w:val="00EE1356"/>
    <w:rsid w:val="00EE2003"/>
    <w:rsid w:val="00EE38F4"/>
    <w:rsid w:val="00EE40A7"/>
    <w:rsid w:val="00EE4BA9"/>
    <w:rsid w:val="00EE5D41"/>
    <w:rsid w:val="00EE70BC"/>
    <w:rsid w:val="00EE7EEE"/>
    <w:rsid w:val="00EF2D42"/>
    <w:rsid w:val="00EF3984"/>
    <w:rsid w:val="00EF4B0F"/>
    <w:rsid w:val="00EF7498"/>
    <w:rsid w:val="00F10B5C"/>
    <w:rsid w:val="00F1490E"/>
    <w:rsid w:val="00F150F2"/>
    <w:rsid w:val="00F20909"/>
    <w:rsid w:val="00F241CC"/>
    <w:rsid w:val="00F349EF"/>
    <w:rsid w:val="00F43123"/>
    <w:rsid w:val="00F45DF6"/>
    <w:rsid w:val="00F5224F"/>
    <w:rsid w:val="00F569B9"/>
    <w:rsid w:val="00F71EC3"/>
    <w:rsid w:val="00F738B8"/>
    <w:rsid w:val="00F82763"/>
    <w:rsid w:val="00F91E61"/>
    <w:rsid w:val="00F929E8"/>
    <w:rsid w:val="00FA4CF1"/>
    <w:rsid w:val="00FA6A4A"/>
    <w:rsid w:val="00FB2B74"/>
    <w:rsid w:val="00FB4978"/>
    <w:rsid w:val="00FC1CD3"/>
    <w:rsid w:val="00FC4818"/>
    <w:rsid w:val="00FC5337"/>
    <w:rsid w:val="00FC721B"/>
    <w:rsid w:val="00FC7E26"/>
    <w:rsid w:val="00FD1B17"/>
    <w:rsid w:val="00FD231B"/>
    <w:rsid w:val="00FE1FDA"/>
    <w:rsid w:val="00FE686B"/>
    <w:rsid w:val="00FF4622"/>
    <w:rsid w:val="016614AD"/>
    <w:rsid w:val="018D6260"/>
    <w:rsid w:val="01D15324"/>
    <w:rsid w:val="0239625D"/>
    <w:rsid w:val="027842F0"/>
    <w:rsid w:val="028D7FB4"/>
    <w:rsid w:val="03480484"/>
    <w:rsid w:val="035C1E8E"/>
    <w:rsid w:val="03C33F9B"/>
    <w:rsid w:val="04C105B7"/>
    <w:rsid w:val="05697B44"/>
    <w:rsid w:val="057745ED"/>
    <w:rsid w:val="0639051F"/>
    <w:rsid w:val="063A6923"/>
    <w:rsid w:val="06DD61BC"/>
    <w:rsid w:val="073F770A"/>
    <w:rsid w:val="077E4A69"/>
    <w:rsid w:val="07946F6A"/>
    <w:rsid w:val="07BF0C5A"/>
    <w:rsid w:val="08E25DE1"/>
    <w:rsid w:val="091E6C6E"/>
    <w:rsid w:val="091F3558"/>
    <w:rsid w:val="092E1180"/>
    <w:rsid w:val="098B0356"/>
    <w:rsid w:val="0A1474A4"/>
    <w:rsid w:val="0A1E76A5"/>
    <w:rsid w:val="0A8744F8"/>
    <w:rsid w:val="0AA373F9"/>
    <w:rsid w:val="0B207529"/>
    <w:rsid w:val="0B4A3618"/>
    <w:rsid w:val="0C3E19CD"/>
    <w:rsid w:val="0CA75AC8"/>
    <w:rsid w:val="0CED7197"/>
    <w:rsid w:val="0D106315"/>
    <w:rsid w:val="0D180BDA"/>
    <w:rsid w:val="0D35233C"/>
    <w:rsid w:val="0EA929BD"/>
    <w:rsid w:val="0ED83591"/>
    <w:rsid w:val="0F4C1A0D"/>
    <w:rsid w:val="0F4E1BDB"/>
    <w:rsid w:val="0F627BEF"/>
    <w:rsid w:val="10436B24"/>
    <w:rsid w:val="106356F5"/>
    <w:rsid w:val="10A87AAA"/>
    <w:rsid w:val="111C32D7"/>
    <w:rsid w:val="117963E2"/>
    <w:rsid w:val="11AD0DA0"/>
    <w:rsid w:val="11D763CC"/>
    <w:rsid w:val="11E2317E"/>
    <w:rsid w:val="120674C3"/>
    <w:rsid w:val="124026E0"/>
    <w:rsid w:val="13435802"/>
    <w:rsid w:val="13DE462E"/>
    <w:rsid w:val="149B7CFD"/>
    <w:rsid w:val="14C737FA"/>
    <w:rsid w:val="151022EC"/>
    <w:rsid w:val="152C72D9"/>
    <w:rsid w:val="153C4083"/>
    <w:rsid w:val="1593513C"/>
    <w:rsid w:val="15A96E33"/>
    <w:rsid w:val="15AB237E"/>
    <w:rsid w:val="15AF2AEB"/>
    <w:rsid w:val="15DD1D6C"/>
    <w:rsid w:val="165676A3"/>
    <w:rsid w:val="16B51D70"/>
    <w:rsid w:val="17414EDA"/>
    <w:rsid w:val="17A972DB"/>
    <w:rsid w:val="180F18E7"/>
    <w:rsid w:val="18117258"/>
    <w:rsid w:val="185F26DD"/>
    <w:rsid w:val="18E46030"/>
    <w:rsid w:val="193E1D05"/>
    <w:rsid w:val="194725AF"/>
    <w:rsid w:val="195B3F24"/>
    <w:rsid w:val="19925D16"/>
    <w:rsid w:val="19BB1153"/>
    <w:rsid w:val="19E55A33"/>
    <w:rsid w:val="1A592637"/>
    <w:rsid w:val="1A5A20B5"/>
    <w:rsid w:val="1A8A5BB8"/>
    <w:rsid w:val="1A9C0107"/>
    <w:rsid w:val="1AA30B91"/>
    <w:rsid w:val="1AAA1000"/>
    <w:rsid w:val="1AAE207E"/>
    <w:rsid w:val="1AEC6363"/>
    <w:rsid w:val="1B2F7A1C"/>
    <w:rsid w:val="1B4D1019"/>
    <w:rsid w:val="1BD16EA8"/>
    <w:rsid w:val="1C0864CD"/>
    <w:rsid w:val="1C5A2CC2"/>
    <w:rsid w:val="1CFA33A9"/>
    <w:rsid w:val="1D82260D"/>
    <w:rsid w:val="1D92267D"/>
    <w:rsid w:val="1DBA0E8C"/>
    <w:rsid w:val="1E274785"/>
    <w:rsid w:val="1EBF3057"/>
    <w:rsid w:val="1EF12E66"/>
    <w:rsid w:val="1F1254F9"/>
    <w:rsid w:val="1F193A49"/>
    <w:rsid w:val="1F4F0531"/>
    <w:rsid w:val="206B2501"/>
    <w:rsid w:val="206D1380"/>
    <w:rsid w:val="20980A37"/>
    <w:rsid w:val="20AE2C78"/>
    <w:rsid w:val="20CA6963"/>
    <w:rsid w:val="21D13DCC"/>
    <w:rsid w:val="23BA4BB7"/>
    <w:rsid w:val="24177946"/>
    <w:rsid w:val="245720AD"/>
    <w:rsid w:val="24C556F8"/>
    <w:rsid w:val="24E513C7"/>
    <w:rsid w:val="24E81AEB"/>
    <w:rsid w:val="24ED02F5"/>
    <w:rsid w:val="25216582"/>
    <w:rsid w:val="2585402E"/>
    <w:rsid w:val="259D3EBB"/>
    <w:rsid w:val="26407AA1"/>
    <w:rsid w:val="272772DF"/>
    <w:rsid w:val="274378A4"/>
    <w:rsid w:val="278551AE"/>
    <w:rsid w:val="27B426B5"/>
    <w:rsid w:val="27DB73F1"/>
    <w:rsid w:val="27E53B6A"/>
    <w:rsid w:val="27EC1A12"/>
    <w:rsid w:val="28375417"/>
    <w:rsid w:val="28726C93"/>
    <w:rsid w:val="28A30A01"/>
    <w:rsid w:val="28EC5837"/>
    <w:rsid w:val="2A08477F"/>
    <w:rsid w:val="2A473AEA"/>
    <w:rsid w:val="2A4F7311"/>
    <w:rsid w:val="2A854129"/>
    <w:rsid w:val="2AD450B8"/>
    <w:rsid w:val="2B3C0B80"/>
    <w:rsid w:val="2B5C6B5A"/>
    <w:rsid w:val="2D860138"/>
    <w:rsid w:val="2DDF3A02"/>
    <w:rsid w:val="2E2215B2"/>
    <w:rsid w:val="2E480FB4"/>
    <w:rsid w:val="2E780948"/>
    <w:rsid w:val="2EB1646A"/>
    <w:rsid w:val="2EEA3DEB"/>
    <w:rsid w:val="2EF87D06"/>
    <w:rsid w:val="2EF96021"/>
    <w:rsid w:val="2FCC703A"/>
    <w:rsid w:val="2FEF2D8E"/>
    <w:rsid w:val="305F11D2"/>
    <w:rsid w:val="306C5D1F"/>
    <w:rsid w:val="30BC4A60"/>
    <w:rsid w:val="312E6BB1"/>
    <w:rsid w:val="3133070C"/>
    <w:rsid w:val="31A04C49"/>
    <w:rsid w:val="321D4306"/>
    <w:rsid w:val="322906F2"/>
    <w:rsid w:val="325C467B"/>
    <w:rsid w:val="326005BE"/>
    <w:rsid w:val="32C470DD"/>
    <w:rsid w:val="32FC4FB8"/>
    <w:rsid w:val="330C06BF"/>
    <w:rsid w:val="335C0B2F"/>
    <w:rsid w:val="336C3888"/>
    <w:rsid w:val="33AA60BC"/>
    <w:rsid w:val="33B03B12"/>
    <w:rsid w:val="33C95859"/>
    <w:rsid w:val="34D25AAC"/>
    <w:rsid w:val="359A4824"/>
    <w:rsid w:val="35F032A9"/>
    <w:rsid w:val="35FA6E34"/>
    <w:rsid w:val="35FC0C14"/>
    <w:rsid w:val="367E386B"/>
    <w:rsid w:val="3680447C"/>
    <w:rsid w:val="36CD37A3"/>
    <w:rsid w:val="373557DA"/>
    <w:rsid w:val="3742122B"/>
    <w:rsid w:val="37491040"/>
    <w:rsid w:val="37515A07"/>
    <w:rsid w:val="379E1E4B"/>
    <w:rsid w:val="37C372D9"/>
    <w:rsid w:val="37E07D9A"/>
    <w:rsid w:val="3865798C"/>
    <w:rsid w:val="38745A37"/>
    <w:rsid w:val="38E6641D"/>
    <w:rsid w:val="393F7E52"/>
    <w:rsid w:val="39446036"/>
    <w:rsid w:val="3946384B"/>
    <w:rsid w:val="3A905ED7"/>
    <w:rsid w:val="3A9E7C44"/>
    <w:rsid w:val="3ABF610A"/>
    <w:rsid w:val="3AF914C7"/>
    <w:rsid w:val="3B3514C1"/>
    <w:rsid w:val="3B635B38"/>
    <w:rsid w:val="3B9A610A"/>
    <w:rsid w:val="3BBB3137"/>
    <w:rsid w:val="3BBE7681"/>
    <w:rsid w:val="3BBF08E0"/>
    <w:rsid w:val="3C183D92"/>
    <w:rsid w:val="3C3E2BF5"/>
    <w:rsid w:val="3C8B06B2"/>
    <w:rsid w:val="3C993F27"/>
    <w:rsid w:val="3CB42855"/>
    <w:rsid w:val="3D1316F6"/>
    <w:rsid w:val="3D7A3193"/>
    <w:rsid w:val="3E2F7571"/>
    <w:rsid w:val="3E620AE4"/>
    <w:rsid w:val="3EA7515E"/>
    <w:rsid w:val="3EAB37D9"/>
    <w:rsid w:val="3F564388"/>
    <w:rsid w:val="3FA83A91"/>
    <w:rsid w:val="402A4997"/>
    <w:rsid w:val="40A00841"/>
    <w:rsid w:val="41013CF1"/>
    <w:rsid w:val="412A7C58"/>
    <w:rsid w:val="41505B21"/>
    <w:rsid w:val="425714FA"/>
    <w:rsid w:val="427D034C"/>
    <w:rsid w:val="43DD6E99"/>
    <w:rsid w:val="442B30CE"/>
    <w:rsid w:val="445A7467"/>
    <w:rsid w:val="44CC1B55"/>
    <w:rsid w:val="4505549B"/>
    <w:rsid w:val="45201CC1"/>
    <w:rsid w:val="452E500A"/>
    <w:rsid w:val="454100B5"/>
    <w:rsid w:val="45B40E02"/>
    <w:rsid w:val="45B74702"/>
    <w:rsid w:val="46384F2A"/>
    <w:rsid w:val="46907E81"/>
    <w:rsid w:val="46C25B26"/>
    <w:rsid w:val="473E18E2"/>
    <w:rsid w:val="476D361B"/>
    <w:rsid w:val="47841317"/>
    <w:rsid w:val="47906815"/>
    <w:rsid w:val="481B703E"/>
    <w:rsid w:val="48384418"/>
    <w:rsid w:val="48596183"/>
    <w:rsid w:val="48603403"/>
    <w:rsid w:val="48A70C0E"/>
    <w:rsid w:val="48B91A59"/>
    <w:rsid w:val="48D253A5"/>
    <w:rsid w:val="491472D0"/>
    <w:rsid w:val="49184FE3"/>
    <w:rsid w:val="494C4174"/>
    <w:rsid w:val="49627E4E"/>
    <w:rsid w:val="49C412C5"/>
    <w:rsid w:val="4A477E67"/>
    <w:rsid w:val="4A792AE9"/>
    <w:rsid w:val="4A7A4566"/>
    <w:rsid w:val="4ADC672A"/>
    <w:rsid w:val="4AE20581"/>
    <w:rsid w:val="4AEF5E26"/>
    <w:rsid w:val="4AF65A6E"/>
    <w:rsid w:val="4AF812F9"/>
    <w:rsid w:val="4B2D6538"/>
    <w:rsid w:val="4B8D3D14"/>
    <w:rsid w:val="4C2F617A"/>
    <w:rsid w:val="4C537F64"/>
    <w:rsid w:val="4C7171DD"/>
    <w:rsid w:val="4C856A93"/>
    <w:rsid w:val="4C924E87"/>
    <w:rsid w:val="4D3C2F10"/>
    <w:rsid w:val="4D4E1CD8"/>
    <w:rsid w:val="4D843DCD"/>
    <w:rsid w:val="4DF51CC2"/>
    <w:rsid w:val="4E7A486F"/>
    <w:rsid w:val="4E7D19F3"/>
    <w:rsid w:val="4E7F71ED"/>
    <w:rsid w:val="4F111454"/>
    <w:rsid w:val="4F66764C"/>
    <w:rsid w:val="4FAB7AF6"/>
    <w:rsid w:val="4FD20292"/>
    <w:rsid w:val="4FD4399F"/>
    <w:rsid w:val="507B0B4A"/>
    <w:rsid w:val="51223BD4"/>
    <w:rsid w:val="51552C8D"/>
    <w:rsid w:val="516B67A8"/>
    <w:rsid w:val="517537E3"/>
    <w:rsid w:val="518173A9"/>
    <w:rsid w:val="51A645B2"/>
    <w:rsid w:val="51D57E02"/>
    <w:rsid w:val="52512A93"/>
    <w:rsid w:val="525A7B72"/>
    <w:rsid w:val="527C3E02"/>
    <w:rsid w:val="5381257E"/>
    <w:rsid w:val="53BD45D9"/>
    <w:rsid w:val="53CB256D"/>
    <w:rsid w:val="53F260BC"/>
    <w:rsid w:val="5413356F"/>
    <w:rsid w:val="54866F94"/>
    <w:rsid w:val="550E7F6F"/>
    <w:rsid w:val="555014FF"/>
    <w:rsid w:val="5584765D"/>
    <w:rsid w:val="55860388"/>
    <w:rsid w:val="55C941D9"/>
    <w:rsid w:val="56023E4E"/>
    <w:rsid w:val="560D5874"/>
    <w:rsid w:val="56C5283B"/>
    <w:rsid w:val="57122502"/>
    <w:rsid w:val="571D70BC"/>
    <w:rsid w:val="57C27A2B"/>
    <w:rsid w:val="57DD1582"/>
    <w:rsid w:val="5860491E"/>
    <w:rsid w:val="5879305B"/>
    <w:rsid w:val="58AF45BC"/>
    <w:rsid w:val="58B77AB2"/>
    <w:rsid w:val="58E16D08"/>
    <w:rsid w:val="591A18C8"/>
    <w:rsid w:val="594D3A2D"/>
    <w:rsid w:val="594F1086"/>
    <w:rsid w:val="598730D1"/>
    <w:rsid w:val="59C02146"/>
    <w:rsid w:val="5B0329D1"/>
    <w:rsid w:val="5B0D2513"/>
    <w:rsid w:val="5B43468B"/>
    <w:rsid w:val="5B586510"/>
    <w:rsid w:val="5CD64312"/>
    <w:rsid w:val="5CD91C1E"/>
    <w:rsid w:val="5D4B4B31"/>
    <w:rsid w:val="5D5B618C"/>
    <w:rsid w:val="5DC4611B"/>
    <w:rsid w:val="5DFE68FC"/>
    <w:rsid w:val="5F013BBD"/>
    <w:rsid w:val="5F081A7C"/>
    <w:rsid w:val="6101147E"/>
    <w:rsid w:val="611176A9"/>
    <w:rsid w:val="61EA00F3"/>
    <w:rsid w:val="629F0BB2"/>
    <w:rsid w:val="62F53F80"/>
    <w:rsid w:val="63AF4B07"/>
    <w:rsid w:val="63E63DE6"/>
    <w:rsid w:val="64066CBC"/>
    <w:rsid w:val="6443319F"/>
    <w:rsid w:val="6467388A"/>
    <w:rsid w:val="647D525C"/>
    <w:rsid w:val="64F73780"/>
    <w:rsid w:val="650F48AB"/>
    <w:rsid w:val="651A2A83"/>
    <w:rsid w:val="654D7251"/>
    <w:rsid w:val="6559314D"/>
    <w:rsid w:val="65804B07"/>
    <w:rsid w:val="668B10D6"/>
    <w:rsid w:val="66DF7C23"/>
    <w:rsid w:val="66FB1038"/>
    <w:rsid w:val="67BA7957"/>
    <w:rsid w:val="68542834"/>
    <w:rsid w:val="68806812"/>
    <w:rsid w:val="688B232D"/>
    <w:rsid w:val="68F55B8A"/>
    <w:rsid w:val="68F70B4F"/>
    <w:rsid w:val="692E4AA4"/>
    <w:rsid w:val="6A2501F3"/>
    <w:rsid w:val="6AEB47F9"/>
    <w:rsid w:val="6B013E8E"/>
    <w:rsid w:val="6B31058C"/>
    <w:rsid w:val="6B794932"/>
    <w:rsid w:val="6B99694C"/>
    <w:rsid w:val="6BC71D34"/>
    <w:rsid w:val="6BCB04EB"/>
    <w:rsid w:val="6BD16FAE"/>
    <w:rsid w:val="6BED0E93"/>
    <w:rsid w:val="6BF12658"/>
    <w:rsid w:val="6C186A1B"/>
    <w:rsid w:val="6C6743FD"/>
    <w:rsid w:val="6CCF5D2B"/>
    <w:rsid w:val="6CE117CC"/>
    <w:rsid w:val="6CE7639B"/>
    <w:rsid w:val="6D2C174E"/>
    <w:rsid w:val="6D680EB5"/>
    <w:rsid w:val="6DB5756F"/>
    <w:rsid w:val="6DDF06CA"/>
    <w:rsid w:val="6DEE59D5"/>
    <w:rsid w:val="6E0D591E"/>
    <w:rsid w:val="6E0E6820"/>
    <w:rsid w:val="6E7132A6"/>
    <w:rsid w:val="6EB00BBB"/>
    <w:rsid w:val="6EB53628"/>
    <w:rsid w:val="6F097C62"/>
    <w:rsid w:val="6F4223E9"/>
    <w:rsid w:val="6F4707C2"/>
    <w:rsid w:val="6F9B5DB1"/>
    <w:rsid w:val="6FA1069B"/>
    <w:rsid w:val="70471851"/>
    <w:rsid w:val="70AA1C32"/>
    <w:rsid w:val="70BB7767"/>
    <w:rsid w:val="70FE102D"/>
    <w:rsid w:val="71874EF0"/>
    <w:rsid w:val="71C33818"/>
    <w:rsid w:val="71C91471"/>
    <w:rsid w:val="71D05740"/>
    <w:rsid w:val="71DA652C"/>
    <w:rsid w:val="73431EBF"/>
    <w:rsid w:val="73CD40D8"/>
    <w:rsid w:val="73D65BB3"/>
    <w:rsid w:val="740C1DFA"/>
    <w:rsid w:val="74601917"/>
    <w:rsid w:val="755C2748"/>
    <w:rsid w:val="75ED4A74"/>
    <w:rsid w:val="75EF7046"/>
    <w:rsid w:val="769F6071"/>
    <w:rsid w:val="76D244F5"/>
    <w:rsid w:val="76D87D41"/>
    <w:rsid w:val="77186DAC"/>
    <w:rsid w:val="772A689D"/>
    <w:rsid w:val="776B46C1"/>
    <w:rsid w:val="77C36DDF"/>
    <w:rsid w:val="77DE7FD6"/>
    <w:rsid w:val="78157FA7"/>
    <w:rsid w:val="789112A2"/>
    <w:rsid w:val="78EF0AD6"/>
    <w:rsid w:val="792C24F4"/>
    <w:rsid w:val="792C4ED9"/>
    <w:rsid w:val="795E3EB1"/>
    <w:rsid w:val="7A221514"/>
    <w:rsid w:val="7A250FB8"/>
    <w:rsid w:val="7AA74A99"/>
    <w:rsid w:val="7AB842B4"/>
    <w:rsid w:val="7AC53CC1"/>
    <w:rsid w:val="7B0D6F2F"/>
    <w:rsid w:val="7B5A5EAA"/>
    <w:rsid w:val="7BCD19C1"/>
    <w:rsid w:val="7BE92120"/>
    <w:rsid w:val="7C2E3CFF"/>
    <w:rsid w:val="7C6B6A4A"/>
    <w:rsid w:val="7C7326A2"/>
    <w:rsid w:val="7D02527E"/>
    <w:rsid w:val="7D3B784E"/>
    <w:rsid w:val="7D4C0967"/>
    <w:rsid w:val="7D547790"/>
    <w:rsid w:val="7D7F68AE"/>
    <w:rsid w:val="7DD81E4E"/>
    <w:rsid w:val="7E415A08"/>
    <w:rsid w:val="7E42556F"/>
    <w:rsid w:val="7E44474E"/>
    <w:rsid w:val="7F424605"/>
    <w:rsid w:val="7F463693"/>
    <w:rsid w:val="7FF1481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qFormat="1" w:unhideWhenUsed="0" w:uiPriority="99"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99" w:semiHidden="0" w:name="Strong"/>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nhideWhenUsed="0" w:uiPriority="99" w:semiHidden="0" w:name="Table Web 3"/>
    <w:lsdException w:qFormat="1" w:unhideWhenUsed="0" w:uiPriority="99" w:name="Balloon Text"/>
    <w:lsdException w:unhideWhenUsed="0" w:uiPriority="0" w:semiHidden="0" w:name="Table Grid" w:locked="1"/>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basedOn w:val="1"/>
    <w:next w:val="1"/>
    <w:link w:val="38"/>
    <w:qFormat/>
    <w:uiPriority w:val="99"/>
    <w:pPr>
      <w:keepNext/>
      <w:keepLines/>
      <w:spacing w:line="360" w:lineRule="auto"/>
      <w:jc w:val="center"/>
      <w:outlineLvl w:val="0"/>
    </w:pPr>
    <w:rPr>
      <w:rFonts w:eastAsia="黑体"/>
      <w:kern w:val="44"/>
      <w:sz w:val="30"/>
    </w:rPr>
  </w:style>
  <w:style w:type="paragraph" w:styleId="4">
    <w:name w:val="heading 2"/>
    <w:basedOn w:val="1"/>
    <w:next w:val="1"/>
    <w:link w:val="39"/>
    <w:qFormat/>
    <w:uiPriority w:val="99"/>
    <w:pPr>
      <w:keepNext/>
      <w:keepLines/>
      <w:spacing w:before="260" w:after="260" w:line="415" w:lineRule="auto"/>
      <w:jc w:val="center"/>
      <w:outlineLvl w:val="1"/>
    </w:pPr>
    <w:rPr>
      <w:rFonts w:ascii="Arial" w:hAnsi="Arial" w:eastAsia="黑体"/>
      <w:sz w:val="84"/>
    </w:rPr>
  </w:style>
  <w:style w:type="paragraph" w:styleId="5">
    <w:name w:val="heading 3"/>
    <w:basedOn w:val="1"/>
    <w:next w:val="1"/>
    <w:qFormat/>
    <w:locked/>
    <w:uiPriority w:val="0"/>
    <w:pPr>
      <w:keepNext/>
      <w:keepLines/>
      <w:spacing w:before="260" w:after="260" w:line="416" w:lineRule="auto"/>
      <w:outlineLvl w:val="2"/>
    </w:pPr>
    <w:rPr>
      <w:b/>
      <w:bCs/>
      <w:kern w:val="0"/>
      <w:sz w:val="32"/>
      <w:szCs w:val="32"/>
    </w:rPr>
  </w:style>
  <w:style w:type="paragraph" w:styleId="6">
    <w:name w:val="heading 4"/>
    <w:basedOn w:val="1"/>
    <w:next w:val="1"/>
    <w:qFormat/>
    <w:locked/>
    <w:uiPriority w:val="0"/>
    <w:pPr>
      <w:keepNext/>
      <w:keepLines/>
      <w:spacing w:before="280" w:after="290" w:line="376" w:lineRule="auto"/>
      <w:outlineLvl w:val="3"/>
    </w:pPr>
    <w:rPr>
      <w:rFonts w:ascii="Arial" w:hAnsi="Arial" w:eastAsia="黑体"/>
      <w:b/>
      <w:bCs/>
      <w:kern w:val="0"/>
      <w:sz w:val="28"/>
      <w:szCs w:val="28"/>
    </w:rPr>
  </w:style>
  <w:style w:type="character" w:default="1" w:styleId="30">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2"/>
    <w:qFormat/>
    <w:uiPriority w:val="99"/>
    <w:pPr>
      <w:spacing w:after="120"/>
    </w:pPr>
  </w:style>
  <w:style w:type="paragraph" w:styleId="7">
    <w:name w:val="toc 7"/>
    <w:basedOn w:val="1"/>
    <w:next w:val="1"/>
    <w:qFormat/>
    <w:uiPriority w:val="99"/>
    <w:pPr>
      <w:ind w:left="1260"/>
      <w:jc w:val="left"/>
    </w:pPr>
    <w:rPr>
      <w:sz w:val="18"/>
      <w:szCs w:val="18"/>
    </w:rPr>
  </w:style>
  <w:style w:type="paragraph" w:styleId="8">
    <w:name w:val="Document Map"/>
    <w:basedOn w:val="1"/>
    <w:link w:val="57"/>
    <w:qFormat/>
    <w:uiPriority w:val="99"/>
    <w:pPr>
      <w:shd w:val="clear" w:color="auto" w:fill="000080"/>
    </w:pPr>
  </w:style>
  <w:style w:type="paragraph" w:styleId="9">
    <w:name w:val="toa heading"/>
    <w:basedOn w:val="1"/>
    <w:next w:val="1"/>
    <w:qFormat/>
    <w:uiPriority w:val="99"/>
    <w:rPr>
      <w:rFonts w:ascii="Arial" w:hAnsi="Arial"/>
      <w:sz w:val="24"/>
      <w:szCs w:val="20"/>
    </w:rPr>
  </w:style>
  <w:style w:type="paragraph" w:styleId="10">
    <w:name w:val="annotation text"/>
    <w:basedOn w:val="1"/>
    <w:link w:val="70"/>
    <w:unhideWhenUsed/>
    <w:qFormat/>
    <w:uiPriority w:val="99"/>
    <w:pPr>
      <w:jc w:val="left"/>
    </w:pPr>
  </w:style>
  <w:style w:type="paragraph" w:styleId="11">
    <w:name w:val="Body Text Indent"/>
    <w:basedOn w:val="1"/>
    <w:link w:val="42"/>
    <w:qFormat/>
    <w:uiPriority w:val="99"/>
    <w:pPr>
      <w:spacing w:after="120"/>
      <w:ind w:left="420" w:leftChars="200"/>
    </w:pPr>
    <w:rPr>
      <w:kern w:val="0"/>
      <w:sz w:val="20"/>
    </w:rPr>
  </w:style>
  <w:style w:type="paragraph" w:styleId="12">
    <w:name w:val="toc 5"/>
    <w:basedOn w:val="1"/>
    <w:next w:val="1"/>
    <w:qFormat/>
    <w:uiPriority w:val="99"/>
    <w:pPr>
      <w:ind w:left="840"/>
      <w:jc w:val="left"/>
    </w:pPr>
    <w:rPr>
      <w:sz w:val="18"/>
      <w:szCs w:val="18"/>
    </w:rPr>
  </w:style>
  <w:style w:type="paragraph" w:styleId="13">
    <w:name w:val="toc 3"/>
    <w:basedOn w:val="1"/>
    <w:next w:val="1"/>
    <w:qFormat/>
    <w:uiPriority w:val="99"/>
    <w:pPr>
      <w:ind w:left="420"/>
      <w:jc w:val="left"/>
    </w:pPr>
    <w:rPr>
      <w:i/>
      <w:iCs/>
      <w:sz w:val="20"/>
    </w:rPr>
  </w:style>
  <w:style w:type="paragraph" w:styleId="14">
    <w:name w:val="Plain Text"/>
    <w:basedOn w:val="1"/>
    <w:link w:val="45"/>
    <w:qFormat/>
    <w:uiPriority w:val="0"/>
    <w:rPr>
      <w:rFonts w:ascii="宋体" w:hAnsi="Courier New"/>
    </w:rPr>
  </w:style>
  <w:style w:type="paragraph" w:styleId="15">
    <w:name w:val="toc 8"/>
    <w:basedOn w:val="1"/>
    <w:next w:val="1"/>
    <w:qFormat/>
    <w:uiPriority w:val="99"/>
    <w:pPr>
      <w:ind w:left="1470"/>
      <w:jc w:val="left"/>
    </w:pPr>
    <w:rPr>
      <w:sz w:val="18"/>
      <w:szCs w:val="18"/>
    </w:rPr>
  </w:style>
  <w:style w:type="paragraph" w:styleId="16">
    <w:name w:val="Date"/>
    <w:basedOn w:val="1"/>
    <w:next w:val="1"/>
    <w:link w:val="56"/>
    <w:qFormat/>
    <w:uiPriority w:val="99"/>
    <w:pPr>
      <w:ind w:left="100" w:leftChars="2500"/>
    </w:pPr>
  </w:style>
  <w:style w:type="paragraph" w:styleId="17">
    <w:name w:val="Balloon Text"/>
    <w:basedOn w:val="1"/>
    <w:link w:val="49"/>
    <w:semiHidden/>
    <w:qFormat/>
    <w:uiPriority w:val="99"/>
    <w:rPr>
      <w:sz w:val="18"/>
      <w:szCs w:val="18"/>
    </w:rPr>
  </w:style>
  <w:style w:type="paragraph" w:styleId="18">
    <w:name w:val="footer"/>
    <w:basedOn w:val="1"/>
    <w:link w:val="41"/>
    <w:qFormat/>
    <w:uiPriority w:val="99"/>
    <w:pPr>
      <w:tabs>
        <w:tab w:val="center" w:pos="4153"/>
        <w:tab w:val="right" w:pos="8306"/>
      </w:tabs>
      <w:snapToGrid w:val="0"/>
      <w:jc w:val="left"/>
    </w:pPr>
    <w:rPr>
      <w:sz w:val="18"/>
      <w:szCs w:val="18"/>
    </w:rPr>
  </w:style>
  <w:style w:type="paragraph" w:styleId="19">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adjustRightInd w:val="0"/>
      <w:snapToGrid w:val="0"/>
      <w:spacing w:line="400" w:lineRule="exact"/>
      <w:jc w:val="left"/>
    </w:pPr>
    <w:rPr>
      <w:rFonts w:eastAsia="黑体"/>
      <w:bCs/>
      <w:caps/>
      <w:sz w:val="24"/>
    </w:rPr>
  </w:style>
  <w:style w:type="paragraph" w:styleId="21">
    <w:name w:val="toc 4"/>
    <w:basedOn w:val="1"/>
    <w:next w:val="1"/>
    <w:qFormat/>
    <w:uiPriority w:val="99"/>
    <w:pPr>
      <w:ind w:left="630"/>
      <w:jc w:val="left"/>
    </w:pPr>
    <w:rPr>
      <w:sz w:val="18"/>
      <w:szCs w:val="18"/>
    </w:rPr>
  </w:style>
  <w:style w:type="paragraph" w:styleId="22">
    <w:name w:val="toc 6"/>
    <w:basedOn w:val="1"/>
    <w:next w:val="1"/>
    <w:qFormat/>
    <w:uiPriority w:val="99"/>
    <w:pPr>
      <w:ind w:left="1050"/>
      <w:jc w:val="left"/>
    </w:pPr>
    <w:rPr>
      <w:sz w:val="18"/>
      <w:szCs w:val="18"/>
    </w:rPr>
  </w:style>
  <w:style w:type="paragraph" w:styleId="23">
    <w:name w:val="Body Text Indent 3"/>
    <w:basedOn w:val="1"/>
    <w:qFormat/>
    <w:uiPriority w:val="0"/>
    <w:pPr>
      <w:ind w:firstLine="480" w:firstLineChars="200"/>
    </w:pPr>
    <w:rPr>
      <w:color w:val="FF0000"/>
      <w:sz w:val="24"/>
    </w:rPr>
  </w:style>
  <w:style w:type="paragraph" w:styleId="24">
    <w:name w:val="toc 2"/>
    <w:basedOn w:val="1"/>
    <w:next w:val="1"/>
    <w:qFormat/>
    <w:uiPriority w:val="39"/>
    <w:pPr>
      <w:adjustRightInd w:val="0"/>
      <w:snapToGrid w:val="0"/>
      <w:spacing w:line="400" w:lineRule="exact"/>
      <w:ind w:left="200" w:leftChars="200"/>
      <w:jc w:val="left"/>
    </w:pPr>
    <w:rPr>
      <w:rFonts w:eastAsia="仿宋_GB2312"/>
      <w:smallCaps/>
    </w:rPr>
  </w:style>
  <w:style w:type="paragraph" w:styleId="25">
    <w:name w:val="toc 9"/>
    <w:basedOn w:val="1"/>
    <w:next w:val="1"/>
    <w:qFormat/>
    <w:uiPriority w:val="99"/>
    <w:pPr>
      <w:ind w:left="1680"/>
      <w:jc w:val="left"/>
    </w:pPr>
    <w:rPr>
      <w:sz w:val="18"/>
      <w:szCs w:val="18"/>
    </w:rPr>
  </w:style>
  <w:style w:type="paragraph" w:styleId="2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7">
    <w:name w:val="Normal (Web)"/>
    <w:basedOn w:val="1"/>
    <w:qFormat/>
    <w:uiPriority w:val="99"/>
    <w:pPr>
      <w:widowControl/>
      <w:spacing w:before="100" w:beforeAutospacing="1" w:after="100" w:afterAutospacing="1"/>
      <w:jc w:val="left"/>
    </w:pPr>
    <w:rPr>
      <w:rFonts w:ascii="宋体" w:hAnsi="宋体"/>
      <w:sz w:val="24"/>
    </w:rPr>
  </w:style>
  <w:style w:type="paragraph" w:styleId="28">
    <w:name w:val="index 2"/>
    <w:basedOn w:val="1"/>
    <w:next w:val="1"/>
    <w:qFormat/>
    <w:uiPriority w:val="99"/>
    <w:pPr>
      <w:ind w:left="200" w:leftChars="200"/>
    </w:pPr>
  </w:style>
  <w:style w:type="character" w:styleId="31">
    <w:name w:val="Strong"/>
    <w:qFormat/>
    <w:uiPriority w:val="99"/>
    <w:rPr>
      <w:rFonts w:cs="Times New Roman"/>
      <w:b/>
    </w:rPr>
  </w:style>
  <w:style w:type="character" w:styleId="32">
    <w:name w:val="page number"/>
    <w:qFormat/>
    <w:uiPriority w:val="99"/>
    <w:rPr>
      <w:rFonts w:cs="Times New Roman"/>
    </w:rPr>
  </w:style>
  <w:style w:type="character" w:styleId="33">
    <w:name w:val="FollowedHyperlink"/>
    <w:basedOn w:val="30"/>
    <w:unhideWhenUsed/>
    <w:qFormat/>
    <w:uiPriority w:val="99"/>
    <w:rPr>
      <w:color w:val="231816"/>
      <w:u w:val="none"/>
    </w:rPr>
  </w:style>
  <w:style w:type="character" w:styleId="34">
    <w:name w:val="Emphasis"/>
    <w:basedOn w:val="30"/>
    <w:qFormat/>
    <w:locked/>
    <w:uiPriority w:val="0"/>
  </w:style>
  <w:style w:type="character" w:styleId="35">
    <w:name w:val="Hyperlink"/>
    <w:basedOn w:val="30"/>
    <w:qFormat/>
    <w:uiPriority w:val="99"/>
    <w:rPr>
      <w:rFonts w:cs="Times New Roman"/>
      <w:color w:val="0000FF"/>
      <w:u w:val="single"/>
    </w:rPr>
  </w:style>
  <w:style w:type="character" w:styleId="36">
    <w:name w:val="annotation reference"/>
    <w:basedOn w:val="30"/>
    <w:unhideWhenUsed/>
    <w:qFormat/>
    <w:uiPriority w:val="99"/>
    <w:rPr>
      <w:sz w:val="21"/>
      <w:szCs w:val="21"/>
    </w:rPr>
  </w:style>
  <w:style w:type="paragraph" w:customStyle="1" w:styleId="37">
    <w:name w:val="样式 样式 左侧:  2 字符 + 左侧:  0.85 厘米 首行缩进:  2 字符1"/>
    <w:basedOn w:val="1"/>
    <w:qFormat/>
    <w:uiPriority w:val="99"/>
    <w:pPr>
      <w:ind w:left="482" w:firstLine="200" w:firstLineChars="200"/>
    </w:pPr>
    <w:rPr>
      <w:rFonts w:ascii="Times New Roman" w:hAnsi="Times New Roman"/>
    </w:rPr>
  </w:style>
  <w:style w:type="character" w:customStyle="1" w:styleId="38">
    <w:name w:val="标题 1 Char"/>
    <w:link w:val="3"/>
    <w:qFormat/>
    <w:locked/>
    <w:uiPriority w:val="99"/>
    <w:rPr>
      <w:rFonts w:ascii="Times New Roman" w:hAnsi="Times New Roman" w:eastAsia="黑体" w:cs="Times New Roman"/>
      <w:kern w:val="44"/>
      <w:sz w:val="20"/>
      <w:szCs w:val="20"/>
    </w:rPr>
  </w:style>
  <w:style w:type="character" w:customStyle="1" w:styleId="39">
    <w:name w:val="标题 2 Char"/>
    <w:link w:val="4"/>
    <w:qFormat/>
    <w:locked/>
    <w:uiPriority w:val="99"/>
    <w:rPr>
      <w:rFonts w:ascii="Arial" w:hAnsi="Arial" w:eastAsia="黑体" w:cs="Times New Roman"/>
      <w:sz w:val="20"/>
      <w:szCs w:val="20"/>
    </w:rPr>
  </w:style>
  <w:style w:type="character" w:customStyle="1" w:styleId="40">
    <w:name w:val="页眉 Char"/>
    <w:link w:val="19"/>
    <w:semiHidden/>
    <w:qFormat/>
    <w:locked/>
    <w:uiPriority w:val="99"/>
    <w:rPr>
      <w:rFonts w:cs="Times New Roman"/>
      <w:sz w:val="18"/>
      <w:szCs w:val="18"/>
    </w:rPr>
  </w:style>
  <w:style w:type="character" w:customStyle="1" w:styleId="41">
    <w:name w:val="页脚 Char"/>
    <w:link w:val="18"/>
    <w:qFormat/>
    <w:locked/>
    <w:uiPriority w:val="99"/>
    <w:rPr>
      <w:rFonts w:cs="Times New Roman"/>
      <w:sz w:val="18"/>
      <w:szCs w:val="18"/>
    </w:rPr>
  </w:style>
  <w:style w:type="character" w:customStyle="1" w:styleId="42">
    <w:name w:val="正文文本缩进 Char"/>
    <w:link w:val="11"/>
    <w:qFormat/>
    <w:locked/>
    <w:uiPriority w:val="99"/>
    <w:rPr>
      <w:rFonts w:eastAsia="宋体"/>
    </w:rPr>
  </w:style>
  <w:style w:type="character" w:customStyle="1" w:styleId="43">
    <w:name w:val="Body Text Indent Char1"/>
    <w:semiHidden/>
    <w:qFormat/>
    <w:uiPriority w:val="99"/>
    <w:rPr>
      <w:rFonts w:ascii="Times New Roman" w:hAnsi="Times New Roman"/>
      <w:szCs w:val="20"/>
    </w:rPr>
  </w:style>
  <w:style w:type="character" w:customStyle="1" w:styleId="44">
    <w:name w:val="正文文本缩进 Char1"/>
    <w:semiHidden/>
    <w:qFormat/>
    <w:uiPriority w:val="99"/>
    <w:rPr>
      <w:rFonts w:ascii="Times New Roman" w:hAnsi="Times New Roman" w:eastAsia="宋体" w:cs="Times New Roman"/>
      <w:sz w:val="20"/>
      <w:szCs w:val="20"/>
    </w:rPr>
  </w:style>
  <w:style w:type="character" w:customStyle="1" w:styleId="45">
    <w:name w:val="纯文本 Char"/>
    <w:link w:val="14"/>
    <w:qFormat/>
    <w:locked/>
    <w:uiPriority w:val="0"/>
    <w:rPr>
      <w:rFonts w:ascii="宋体" w:hAnsi="Courier New" w:eastAsia="宋体" w:cs="Times New Roman"/>
      <w:sz w:val="20"/>
      <w:szCs w:val="20"/>
    </w:rPr>
  </w:style>
  <w:style w:type="paragraph" w:customStyle="1" w:styleId="46">
    <w:name w:val="4小节标题"/>
    <w:basedOn w:val="1"/>
    <w:qFormat/>
    <w:uiPriority w:val="99"/>
    <w:pPr>
      <w:numPr>
        <w:ilvl w:val="0"/>
        <w:numId w:val="1"/>
      </w:numPr>
      <w:spacing w:beforeLines="100" w:afterLines="100" w:line="360" w:lineRule="auto"/>
      <w:jc w:val="center"/>
      <w:outlineLvl w:val="3"/>
    </w:pPr>
    <w:rPr>
      <w:rFonts w:eastAsia="黑体"/>
      <w:sz w:val="32"/>
      <w:szCs w:val="24"/>
    </w:rPr>
  </w:style>
  <w:style w:type="paragraph" w:customStyle="1" w:styleId="47">
    <w:name w:val="Default"/>
    <w:qFormat/>
    <w:uiPriority w:val="99"/>
    <w:pPr>
      <w:widowControl w:val="0"/>
      <w:autoSpaceDE w:val="0"/>
      <w:autoSpaceDN w:val="0"/>
    </w:pPr>
    <w:rPr>
      <w:rFonts w:ascii="Calibri" w:hAnsi="Calibri" w:eastAsia="宋体" w:cs="Times New Roman"/>
      <w:color w:val="000000"/>
      <w:sz w:val="24"/>
      <w:lang w:val="en-US" w:eastAsia="zh-CN" w:bidi="ar-SA"/>
    </w:rPr>
  </w:style>
  <w:style w:type="character" w:customStyle="1" w:styleId="48">
    <w:name w:val="三级目录"/>
    <w:qFormat/>
    <w:uiPriority w:val="0"/>
    <w:rPr>
      <w:rFonts w:ascii="宋体" w:eastAsia="宋体"/>
      <w:b/>
      <w:sz w:val="23"/>
    </w:rPr>
  </w:style>
  <w:style w:type="character" w:customStyle="1" w:styleId="49">
    <w:name w:val="批注框文本 Char"/>
    <w:link w:val="17"/>
    <w:semiHidden/>
    <w:qFormat/>
    <w:locked/>
    <w:uiPriority w:val="99"/>
    <w:rPr>
      <w:rFonts w:ascii="Times New Roman" w:hAnsi="Times New Roman" w:eastAsia="宋体" w:cs="Times New Roman"/>
      <w:sz w:val="18"/>
      <w:szCs w:val="18"/>
    </w:rPr>
  </w:style>
  <w:style w:type="paragraph" w:customStyle="1" w:styleId="50">
    <w:name w:val="p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1">
    <w:name w:val="Char Char Char1 Char8"/>
    <w:basedOn w:val="1"/>
    <w:qFormat/>
    <w:uiPriority w:val="99"/>
    <w:pPr>
      <w:spacing w:line="360" w:lineRule="auto"/>
      <w:ind w:firstLine="200" w:firstLineChars="200"/>
    </w:pPr>
    <w:rPr>
      <w:rFonts w:ascii="宋体" w:hAnsi="宋体"/>
      <w:sz w:val="24"/>
    </w:rPr>
  </w:style>
  <w:style w:type="character" w:customStyle="1" w:styleId="52">
    <w:name w:val="正文文本 Char"/>
    <w:link w:val="2"/>
    <w:qFormat/>
    <w:locked/>
    <w:uiPriority w:val="99"/>
    <w:rPr>
      <w:rFonts w:ascii="Times New Roman" w:hAnsi="Times New Roman" w:eastAsia="宋体" w:cs="Times New Roman"/>
      <w:sz w:val="20"/>
      <w:szCs w:val="20"/>
    </w:rPr>
  </w:style>
  <w:style w:type="character" w:customStyle="1" w:styleId="53">
    <w:name w:val="标题 #2_"/>
    <w:link w:val="54"/>
    <w:qFormat/>
    <w:locked/>
    <w:uiPriority w:val="99"/>
    <w:rPr>
      <w:rFonts w:ascii="宋体" w:cs="Times New Roman"/>
      <w:b/>
      <w:bCs/>
      <w:sz w:val="23"/>
      <w:szCs w:val="23"/>
      <w:shd w:val="clear" w:color="auto" w:fill="FFFFFF"/>
    </w:rPr>
  </w:style>
  <w:style w:type="paragraph" w:customStyle="1" w:styleId="54">
    <w:name w:val="标题 #21"/>
    <w:basedOn w:val="1"/>
    <w:link w:val="53"/>
    <w:qFormat/>
    <w:uiPriority w:val="99"/>
    <w:pPr>
      <w:shd w:val="clear" w:color="auto" w:fill="FFFFFF"/>
      <w:spacing w:before="900" w:after="240" w:line="240" w:lineRule="atLeast"/>
      <w:ind w:hanging="480"/>
      <w:jc w:val="left"/>
      <w:outlineLvl w:val="1"/>
    </w:pPr>
    <w:rPr>
      <w:rFonts w:ascii="宋体"/>
      <w:b/>
      <w:bCs/>
      <w:sz w:val="23"/>
      <w:szCs w:val="23"/>
    </w:rPr>
  </w:style>
  <w:style w:type="paragraph" w:customStyle="1" w:styleId="55">
    <w:name w:val="Char"/>
    <w:basedOn w:val="1"/>
    <w:next w:val="1"/>
    <w:qFormat/>
    <w:uiPriority w:val="99"/>
    <w:pPr>
      <w:widowControl/>
      <w:spacing w:line="360" w:lineRule="auto"/>
      <w:jc w:val="left"/>
    </w:pPr>
  </w:style>
  <w:style w:type="character" w:customStyle="1" w:styleId="56">
    <w:name w:val="日期 Char"/>
    <w:link w:val="16"/>
    <w:qFormat/>
    <w:locked/>
    <w:uiPriority w:val="99"/>
    <w:rPr>
      <w:rFonts w:ascii="Times New Roman" w:hAnsi="Times New Roman" w:eastAsia="宋体" w:cs="Times New Roman"/>
      <w:sz w:val="20"/>
      <w:szCs w:val="20"/>
    </w:rPr>
  </w:style>
  <w:style w:type="character" w:customStyle="1" w:styleId="57">
    <w:name w:val="文档结构图 Char"/>
    <w:link w:val="8"/>
    <w:qFormat/>
    <w:locked/>
    <w:uiPriority w:val="99"/>
    <w:rPr>
      <w:rFonts w:ascii="Times New Roman" w:hAnsi="Times New Roman" w:eastAsia="宋体" w:cs="Times New Roman"/>
      <w:sz w:val="20"/>
      <w:szCs w:val="20"/>
      <w:shd w:val="clear" w:color="auto" w:fill="000080"/>
    </w:rPr>
  </w:style>
  <w:style w:type="paragraph" w:customStyle="1" w:styleId="58">
    <w:name w:val="Char Char Char1 Char1"/>
    <w:basedOn w:val="1"/>
    <w:qFormat/>
    <w:uiPriority w:val="99"/>
    <w:pPr>
      <w:spacing w:line="360" w:lineRule="auto"/>
      <w:ind w:firstLine="200" w:firstLineChars="200"/>
    </w:pPr>
    <w:rPr>
      <w:rFonts w:ascii="宋体" w:hAnsi="宋体"/>
      <w:sz w:val="24"/>
    </w:rPr>
  </w:style>
  <w:style w:type="paragraph" w:customStyle="1" w:styleId="59">
    <w:name w:val="Char Char Char1 Char5"/>
    <w:basedOn w:val="1"/>
    <w:qFormat/>
    <w:uiPriority w:val="99"/>
    <w:pPr>
      <w:spacing w:line="360" w:lineRule="auto"/>
      <w:ind w:firstLine="200" w:firstLineChars="200"/>
    </w:pPr>
    <w:rPr>
      <w:rFonts w:ascii="宋体" w:hAnsi="宋体"/>
      <w:sz w:val="24"/>
    </w:rPr>
  </w:style>
  <w:style w:type="paragraph" w:customStyle="1" w:styleId="60">
    <w:name w:val="Char Char Char1 Char6"/>
    <w:basedOn w:val="1"/>
    <w:qFormat/>
    <w:uiPriority w:val="99"/>
    <w:pPr>
      <w:spacing w:line="360" w:lineRule="auto"/>
      <w:ind w:firstLine="200" w:firstLineChars="200"/>
    </w:pPr>
    <w:rPr>
      <w:rFonts w:ascii="宋体" w:hAnsi="宋体"/>
      <w:sz w:val="24"/>
    </w:rPr>
  </w:style>
  <w:style w:type="paragraph" w:customStyle="1" w:styleId="61">
    <w:name w:val="Char Char Char1 Char"/>
    <w:basedOn w:val="1"/>
    <w:qFormat/>
    <w:uiPriority w:val="99"/>
    <w:pPr>
      <w:spacing w:line="360" w:lineRule="auto"/>
      <w:ind w:firstLine="200" w:firstLineChars="200"/>
    </w:pPr>
    <w:rPr>
      <w:rFonts w:ascii="宋体" w:hAnsi="宋体"/>
      <w:sz w:val="24"/>
    </w:rPr>
  </w:style>
  <w:style w:type="paragraph" w:customStyle="1" w:styleId="62">
    <w:name w:val="Char Char Char1 Char3"/>
    <w:basedOn w:val="1"/>
    <w:qFormat/>
    <w:uiPriority w:val="99"/>
    <w:pPr>
      <w:spacing w:line="360" w:lineRule="auto"/>
      <w:ind w:firstLine="200" w:firstLineChars="200"/>
    </w:pPr>
    <w:rPr>
      <w:rFonts w:ascii="宋体" w:hAnsi="宋体"/>
      <w:sz w:val="24"/>
    </w:rPr>
  </w:style>
  <w:style w:type="paragraph" w:customStyle="1" w:styleId="63">
    <w:name w:val="Char Char Char Char"/>
    <w:basedOn w:val="1"/>
    <w:qFormat/>
    <w:uiPriority w:val="99"/>
  </w:style>
  <w:style w:type="paragraph" w:customStyle="1" w:styleId="64">
    <w:name w:val="Char Char Char1 Char4"/>
    <w:basedOn w:val="1"/>
    <w:qFormat/>
    <w:uiPriority w:val="99"/>
    <w:pPr>
      <w:spacing w:line="360" w:lineRule="auto"/>
      <w:ind w:firstLine="200" w:firstLineChars="200"/>
    </w:pPr>
    <w:rPr>
      <w:rFonts w:ascii="宋体" w:hAnsi="宋体"/>
      <w:sz w:val="24"/>
    </w:rPr>
  </w:style>
  <w:style w:type="paragraph" w:customStyle="1" w:styleId="65">
    <w:name w:val="Char Char Char1 Char7"/>
    <w:basedOn w:val="1"/>
    <w:qFormat/>
    <w:uiPriority w:val="99"/>
    <w:pPr>
      <w:spacing w:line="360" w:lineRule="auto"/>
      <w:ind w:firstLine="200" w:firstLineChars="200"/>
    </w:pPr>
    <w:rPr>
      <w:rFonts w:ascii="宋体" w:hAnsi="宋体"/>
      <w:sz w:val="24"/>
    </w:rPr>
  </w:style>
  <w:style w:type="paragraph" w:customStyle="1" w:styleId="66">
    <w:name w:val="_Style 49"/>
    <w:basedOn w:val="1"/>
    <w:next w:val="14"/>
    <w:qFormat/>
    <w:uiPriority w:val="99"/>
    <w:rPr>
      <w:rFonts w:ascii="宋体" w:hAnsi="Courier New"/>
      <w:sz w:val="24"/>
    </w:rPr>
  </w:style>
  <w:style w:type="paragraph" w:customStyle="1" w:styleId="67">
    <w:name w:val="Char Char Char1 Char2"/>
    <w:basedOn w:val="1"/>
    <w:qFormat/>
    <w:uiPriority w:val="99"/>
    <w:pPr>
      <w:spacing w:line="360" w:lineRule="auto"/>
      <w:ind w:firstLine="200" w:firstLineChars="200"/>
    </w:pPr>
    <w:rPr>
      <w:rFonts w:ascii="宋体" w:hAnsi="宋体"/>
      <w:sz w:val="24"/>
    </w:rPr>
  </w:style>
  <w:style w:type="paragraph" w:customStyle="1" w:styleId="68">
    <w:name w:val="9小四表格正文"/>
    <w:qFormat/>
    <w:uiPriority w:val="99"/>
    <w:pPr>
      <w:jc w:val="center"/>
    </w:pPr>
    <w:rPr>
      <w:rFonts w:ascii="Times New Roman" w:hAnsi="Times New Roman" w:eastAsia="仿宋_GB2312" w:cs="Times New Roman"/>
      <w:kern w:val="2"/>
      <w:sz w:val="24"/>
      <w:szCs w:val="24"/>
      <w:lang w:val="en-US" w:eastAsia="zh-CN" w:bidi="ar-SA"/>
    </w:rPr>
  </w:style>
  <w:style w:type="paragraph" w:customStyle="1" w:styleId="69">
    <w:name w:val="列出段落1"/>
    <w:basedOn w:val="1"/>
    <w:qFormat/>
    <w:uiPriority w:val="99"/>
    <w:pPr>
      <w:ind w:firstLine="420" w:firstLineChars="200"/>
    </w:pPr>
  </w:style>
  <w:style w:type="character" w:customStyle="1" w:styleId="70">
    <w:name w:val="批注文字 Char"/>
    <w:basedOn w:val="30"/>
    <w:link w:val="10"/>
    <w:semiHidden/>
    <w:qFormat/>
    <w:uiPriority w:val="99"/>
    <w:rPr>
      <w:rFonts w:ascii="Times New Roman" w:hAnsi="Times New Roman"/>
      <w:kern w:val="2"/>
      <w:sz w:val="21"/>
    </w:rPr>
  </w:style>
  <w:style w:type="paragraph" w:customStyle="1" w:styleId="71">
    <w:name w:val="正文1"/>
    <w:qFormat/>
    <w:uiPriority w:val="0"/>
    <w:pPr>
      <w:jc w:val="both"/>
    </w:pPr>
    <w:rPr>
      <w:rFonts w:ascii="Calibri" w:hAnsi="Calibri" w:eastAsia="宋体" w:cs="Times New Roman"/>
      <w:kern w:val="2"/>
      <w:sz w:val="21"/>
      <w:szCs w:val="21"/>
      <w:lang w:val="en-US" w:eastAsia="zh-CN" w:bidi="ar-SA"/>
    </w:rPr>
  </w:style>
  <w:style w:type="paragraph" w:customStyle="1" w:styleId="72">
    <w:name w:val="样式 标题 2 + 黑体 四号 黑色"/>
    <w:basedOn w:val="4"/>
    <w:qFormat/>
    <w:uiPriority w:val="0"/>
    <w:pPr>
      <w:spacing w:before="0" w:after="0"/>
      <w:jc w:val="both"/>
    </w:pPr>
    <w:rPr>
      <w:rFonts w:ascii="黑体" w:hAnsi="黑体"/>
      <w:bCs/>
      <w:color w:val="000000"/>
      <w:sz w:val="24"/>
      <w:szCs w:val="32"/>
    </w:rPr>
  </w:style>
  <w:style w:type="paragraph" w:customStyle="1" w:styleId="73">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cs="宋体"/>
      <w:sz w:val="28"/>
    </w:rPr>
  </w:style>
  <w:style w:type="paragraph" w:customStyle="1" w:styleId="74">
    <w:name w:val="样式 标题 3 + (中文) 黑体 小四 非加粗 段前: 7.8 磅 段后: 0 磅 行距: 固定值 20 磅"/>
    <w:basedOn w:val="5"/>
    <w:qFormat/>
    <w:uiPriority w:val="0"/>
    <w:pPr>
      <w:spacing w:before="0" w:after="0" w:line="400" w:lineRule="exact"/>
    </w:pPr>
    <w:rPr>
      <w:rFonts w:eastAsia="黑体"/>
      <w:b w:val="0"/>
      <w:bCs w:val="0"/>
      <w:sz w:val="24"/>
      <w:szCs w:val="20"/>
    </w:rPr>
  </w:style>
  <w:style w:type="character" w:customStyle="1" w:styleId="75">
    <w:name w:val="nbg"/>
    <w:basedOn w:val="30"/>
    <w:qFormat/>
    <w:uiPriority w:val="0"/>
  </w:style>
  <w:style w:type="character" w:customStyle="1" w:styleId="76">
    <w:name w:val="hot"/>
    <w:basedOn w:val="30"/>
    <w:qFormat/>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123</Pages>
  <Words>50641</Words>
  <Characters>15934</Characters>
  <Lines>132</Lines>
  <Paragraphs>132</Paragraphs>
  <TotalTime>9</TotalTime>
  <ScaleCrop>false</ScaleCrop>
  <LinksUpToDate>false</LinksUpToDate>
  <CharactersWithSpaces>66443</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2017-10-16T02:26:00Z</dcterms:created>
  <dc:creator>NTKO</dc:creator>
  <cp:lastModifiedBy>NTKO</cp:lastModifiedBy>
  <cp:lastPrinted>2020-05-29T06:17:00Z</cp:lastPrinted>
  <dcterms:modified xsi:type="dcterms:W3CDTF">2020-06-19T04:33:43Z</dcterms:modified>
  <dc:title>历史文化轴建设工程一期农大新征地垃圾清运项目</dc:title>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